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44" w:rsidRDefault="000272CB" w:rsidP="00000F43">
      <w:pPr>
        <w:spacing w:line="360" w:lineRule="auto"/>
        <w:ind w:left="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JURNAL SKRIPSI</w:t>
      </w:r>
    </w:p>
    <w:p w:rsidR="00000F43" w:rsidRDefault="00000F43" w:rsidP="00000F43">
      <w:pPr>
        <w:spacing w:line="360" w:lineRule="auto"/>
        <w:ind w:left="720"/>
        <w:jc w:val="center"/>
        <w:rPr>
          <w:rFonts w:ascii="Times New Roman" w:hAnsi="Times New Roman" w:cs="Times New Roman"/>
          <w:b/>
          <w:sz w:val="24"/>
          <w:szCs w:val="24"/>
        </w:rPr>
      </w:pPr>
      <w:r w:rsidRPr="00D06F1D">
        <w:rPr>
          <w:rFonts w:ascii="Times New Roman" w:hAnsi="Times New Roman" w:cs="Times New Roman"/>
          <w:b/>
          <w:sz w:val="24"/>
          <w:szCs w:val="24"/>
        </w:rPr>
        <w:t>PENGGUN</w:t>
      </w:r>
      <w:r>
        <w:rPr>
          <w:rFonts w:ascii="Times New Roman" w:hAnsi="Times New Roman" w:cs="Times New Roman"/>
          <w:b/>
          <w:sz w:val="24"/>
          <w:szCs w:val="24"/>
        </w:rPr>
        <w:t xml:space="preserve">AAN HAK ANGKET DEWAN PERWAKILAN </w:t>
      </w:r>
      <w:r w:rsidRPr="00D06F1D">
        <w:rPr>
          <w:rFonts w:ascii="Times New Roman" w:hAnsi="Times New Roman" w:cs="Times New Roman"/>
          <w:b/>
          <w:sz w:val="24"/>
          <w:szCs w:val="24"/>
        </w:rPr>
        <w:t>RAKYATTERHADAP KOMISI PEMBERANTASAN KORUPSI</w:t>
      </w:r>
    </w:p>
    <w:p w:rsidR="00000F43" w:rsidRPr="00D06F1D" w:rsidRDefault="00000F43" w:rsidP="00000F43">
      <w:pPr>
        <w:spacing w:line="480" w:lineRule="auto"/>
        <w:ind w:left="720"/>
        <w:jc w:val="center"/>
        <w:rPr>
          <w:rFonts w:ascii="Times New Roman" w:hAnsi="Times New Roman" w:cs="Times New Roman"/>
          <w:sz w:val="24"/>
          <w:szCs w:val="24"/>
        </w:rPr>
      </w:pPr>
    </w:p>
    <w:p w:rsidR="00000F43" w:rsidRPr="00D06F1D" w:rsidRDefault="007D2A22" w:rsidP="00000F43">
      <w:pPr>
        <w:spacing w:line="480" w:lineRule="auto"/>
        <w:jc w:val="center"/>
        <w:rPr>
          <w:rFonts w:ascii="Times New Roman" w:hAnsi="Times New Roman" w:cs="Times New Roman"/>
          <w:sz w:val="24"/>
          <w:szCs w:val="24"/>
        </w:rPr>
      </w:pPr>
      <w:r w:rsidRPr="007D2A2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4.35pt;margin-top:120.9pt;width:196.4pt;height:196.05pt;z-index:251659264;mso-position-horizontal-relative:margin;mso-position-vertical-relative:margin" filled="t">
            <v:imagedata r:id="rId8" o:title=""/>
            <o:lock v:ext="edit" aspectratio="f"/>
            <w10:wrap anchorx="margin" anchory="margin"/>
          </v:shape>
          <o:OLEObject Type="Embed" ProgID="StaticMetafile" ShapeID="_x0000_s1028" DrawAspect="Content" ObjectID="_1603271323" r:id="rId9"/>
        </w:pict>
      </w:r>
    </w:p>
    <w:p w:rsidR="00000F43" w:rsidRPr="00D06F1D" w:rsidRDefault="00000F43" w:rsidP="00000F43">
      <w:pPr>
        <w:tabs>
          <w:tab w:val="left" w:pos="6982"/>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00F43" w:rsidRPr="00D06F1D" w:rsidRDefault="00000F43" w:rsidP="00000F43">
      <w:pPr>
        <w:spacing w:line="480" w:lineRule="auto"/>
        <w:rPr>
          <w:rFonts w:ascii="Times New Roman" w:hAnsi="Times New Roman" w:cs="Times New Roman"/>
          <w:sz w:val="24"/>
          <w:szCs w:val="24"/>
        </w:rPr>
      </w:pPr>
    </w:p>
    <w:p w:rsidR="00000F43" w:rsidRDefault="00000F43" w:rsidP="00000F43">
      <w:pPr>
        <w:spacing w:after="0" w:line="480" w:lineRule="auto"/>
        <w:ind w:left="720"/>
        <w:jc w:val="center"/>
        <w:rPr>
          <w:rFonts w:ascii="Times New Roman" w:eastAsia="Times New Roman" w:hAnsi="Times New Roman" w:cs="Times New Roman"/>
          <w:b/>
          <w:sz w:val="24"/>
          <w:szCs w:val="24"/>
        </w:rPr>
      </w:pPr>
    </w:p>
    <w:p w:rsidR="00000F43" w:rsidRDefault="00000F43" w:rsidP="00000F43">
      <w:pPr>
        <w:spacing w:after="0" w:line="480" w:lineRule="auto"/>
        <w:ind w:left="720"/>
        <w:jc w:val="center"/>
        <w:rPr>
          <w:rFonts w:ascii="Times New Roman" w:eastAsia="Times New Roman" w:hAnsi="Times New Roman" w:cs="Times New Roman"/>
          <w:b/>
          <w:sz w:val="24"/>
          <w:szCs w:val="24"/>
        </w:rPr>
      </w:pPr>
    </w:p>
    <w:p w:rsidR="00000F43" w:rsidRDefault="00000F43" w:rsidP="00000F43">
      <w:pPr>
        <w:spacing w:after="0" w:line="480" w:lineRule="auto"/>
        <w:ind w:left="720"/>
        <w:jc w:val="center"/>
        <w:rPr>
          <w:rFonts w:ascii="Times New Roman" w:eastAsia="Times New Roman" w:hAnsi="Times New Roman" w:cs="Times New Roman"/>
          <w:b/>
          <w:sz w:val="24"/>
          <w:szCs w:val="24"/>
        </w:rPr>
      </w:pPr>
    </w:p>
    <w:p w:rsidR="00000F43" w:rsidRDefault="00000F43" w:rsidP="00000F43">
      <w:pPr>
        <w:spacing w:after="0" w:line="480" w:lineRule="auto"/>
        <w:ind w:left="720"/>
        <w:jc w:val="center"/>
        <w:rPr>
          <w:rFonts w:ascii="Times New Roman" w:eastAsia="Times New Roman" w:hAnsi="Times New Roman" w:cs="Times New Roman"/>
          <w:b/>
          <w:sz w:val="24"/>
          <w:szCs w:val="24"/>
        </w:rPr>
      </w:pPr>
    </w:p>
    <w:p w:rsidR="00733444" w:rsidRDefault="00733444" w:rsidP="00000F43">
      <w:pPr>
        <w:spacing w:after="0" w:line="480" w:lineRule="auto"/>
        <w:ind w:left="720"/>
        <w:jc w:val="center"/>
        <w:rPr>
          <w:rFonts w:ascii="Times New Roman" w:eastAsia="Times New Roman" w:hAnsi="Times New Roman" w:cs="Times New Roman"/>
          <w:b/>
          <w:sz w:val="24"/>
          <w:szCs w:val="24"/>
        </w:rPr>
      </w:pPr>
    </w:p>
    <w:p w:rsidR="00733444" w:rsidRDefault="00733444" w:rsidP="00000F43">
      <w:pPr>
        <w:spacing w:after="0" w:line="480" w:lineRule="auto"/>
        <w:ind w:left="720"/>
        <w:jc w:val="center"/>
        <w:rPr>
          <w:rFonts w:ascii="Times New Roman" w:eastAsia="Times New Roman" w:hAnsi="Times New Roman" w:cs="Times New Roman"/>
          <w:b/>
          <w:sz w:val="24"/>
          <w:szCs w:val="24"/>
        </w:rPr>
      </w:pPr>
    </w:p>
    <w:p w:rsidR="00000F43" w:rsidRPr="00D06F1D" w:rsidRDefault="00000F43" w:rsidP="00000F43">
      <w:pPr>
        <w:spacing w:after="0" w:line="480" w:lineRule="auto"/>
        <w:ind w:left="720"/>
        <w:jc w:val="center"/>
        <w:rPr>
          <w:rFonts w:ascii="Times New Roman" w:eastAsia="Times New Roman" w:hAnsi="Times New Roman" w:cs="Times New Roman"/>
          <w:b/>
          <w:sz w:val="24"/>
          <w:szCs w:val="24"/>
        </w:rPr>
      </w:pPr>
      <w:r w:rsidRPr="00D06F1D">
        <w:rPr>
          <w:rFonts w:ascii="Times New Roman" w:eastAsia="Times New Roman" w:hAnsi="Times New Roman" w:cs="Times New Roman"/>
          <w:b/>
          <w:sz w:val="24"/>
          <w:szCs w:val="24"/>
        </w:rPr>
        <w:t>Oleh:</w:t>
      </w:r>
    </w:p>
    <w:p w:rsidR="00000F43" w:rsidRPr="00D06F1D" w:rsidRDefault="00000F43" w:rsidP="00000F43">
      <w:pPr>
        <w:spacing w:after="0" w:line="480" w:lineRule="auto"/>
        <w:ind w:left="720"/>
        <w:jc w:val="center"/>
        <w:rPr>
          <w:rFonts w:ascii="Times New Roman" w:eastAsia="Times New Roman" w:hAnsi="Times New Roman" w:cs="Times New Roman"/>
          <w:b/>
          <w:sz w:val="24"/>
          <w:szCs w:val="24"/>
        </w:rPr>
      </w:pPr>
      <w:r w:rsidRPr="00D06F1D">
        <w:rPr>
          <w:rFonts w:ascii="Times New Roman" w:eastAsia="Times New Roman" w:hAnsi="Times New Roman" w:cs="Times New Roman"/>
          <w:b/>
          <w:sz w:val="24"/>
          <w:szCs w:val="24"/>
        </w:rPr>
        <w:t>ZULPAN</w:t>
      </w:r>
    </w:p>
    <w:p w:rsidR="00000F43" w:rsidRDefault="00000F43" w:rsidP="00000F43">
      <w:pPr>
        <w:spacing w:after="0" w:line="480" w:lineRule="auto"/>
        <w:ind w:left="720"/>
        <w:jc w:val="center"/>
        <w:rPr>
          <w:rFonts w:ascii="Times New Roman" w:eastAsia="Times New Roman" w:hAnsi="Times New Roman" w:cs="Times New Roman"/>
          <w:b/>
          <w:sz w:val="24"/>
          <w:szCs w:val="24"/>
        </w:rPr>
      </w:pPr>
      <w:r w:rsidRPr="00D06F1D">
        <w:rPr>
          <w:rFonts w:ascii="Times New Roman" w:eastAsia="Times New Roman" w:hAnsi="Times New Roman" w:cs="Times New Roman"/>
          <w:b/>
          <w:sz w:val="24"/>
          <w:szCs w:val="24"/>
        </w:rPr>
        <w:t>D1A011363</w:t>
      </w:r>
    </w:p>
    <w:p w:rsidR="00000F43" w:rsidRPr="00D06F1D" w:rsidRDefault="00000F43" w:rsidP="00000F43">
      <w:pPr>
        <w:spacing w:after="0" w:line="480" w:lineRule="auto"/>
        <w:ind w:left="720"/>
        <w:jc w:val="center"/>
        <w:rPr>
          <w:rFonts w:ascii="Times New Roman" w:eastAsia="Times New Roman" w:hAnsi="Times New Roman" w:cs="Times New Roman"/>
          <w:b/>
          <w:sz w:val="24"/>
          <w:szCs w:val="24"/>
        </w:rPr>
      </w:pPr>
    </w:p>
    <w:p w:rsidR="00000F43" w:rsidRDefault="00000F43" w:rsidP="00000F43">
      <w:pPr>
        <w:spacing w:after="0"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HUKUM</w:t>
      </w:r>
    </w:p>
    <w:p w:rsidR="00000F43" w:rsidRDefault="00000F43" w:rsidP="00733444">
      <w:pPr>
        <w:spacing w:after="0"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MATARAM</w:t>
      </w:r>
    </w:p>
    <w:p w:rsidR="00000F43" w:rsidRPr="004308EF" w:rsidRDefault="00000F43" w:rsidP="004308EF">
      <w:pPr>
        <w:spacing w:after="0" w:line="480" w:lineRule="auto"/>
        <w:ind w:left="720"/>
        <w:jc w:val="center"/>
        <w:rPr>
          <w:rFonts w:ascii="Times New Roman" w:eastAsia="Times New Roman" w:hAnsi="Times New Roman" w:cs="Times New Roman"/>
          <w:b/>
          <w:sz w:val="24"/>
          <w:szCs w:val="24"/>
        </w:rPr>
        <w:sectPr w:rsidR="00000F43" w:rsidRPr="004308EF" w:rsidSect="00541ED2">
          <w:headerReference w:type="default" r:id="rId10"/>
          <w:footerReference w:type="default" r:id="rId11"/>
          <w:pgSz w:w="11907" w:h="16840" w:code="9"/>
          <w:pgMar w:top="2268" w:right="1701" w:bottom="1701" w:left="2268" w:header="720" w:footer="720" w:gutter="0"/>
          <w:pgNumType w:fmt="lowerRoman" w:start="1"/>
          <w:cols w:space="720"/>
          <w:docGrid w:linePitch="360"/>
        </w:sectPr>
      </w:pPr>
      <w:r>
        <w:rPr>
          <w:rFonts w:ascii="Times New Roman" w:eastAsia="Times New Roman" w:hAnsi="Times New Roman" w:cs="Times New Roman"/>
          <w:b/>
          <w:sz w:val="24"/>
          <w:szCs w:val="24"/>
        </w:rPr>
        <w:t>2018</w:t>
      </w:r>
    </w:p>
    <w:p w:rsidR="004D13D9" w:rsidRDefault="004D13D9" w:rsidP="004308EF">
      <w:pPr>
        <w:spacing w:line="360" w:lineRule="auto"/>
        <w:rPr>
          <w:rFonts w:ascii="Times New Roman" w:hAnsi="Times New Roman"/>
          <w:b/>
          <w:sz w:val="24"/>
          <w:szCs w:val="24"/>
        </w:rPr>
      </w:pPr>
    </w:p>
    <w:p w:rsidR="00086065" w:rsidRDefault="00086065" w:rsidP="00AA10C1">
      <w:pPr>
        <w:spacing w:line="360" w:lineRule="auto"/>
        <w:ind w:left="720"/>
        <w:jc w:val="center"/>
        <w:rPr>
          <w:rFonts w:ascii="Times New Roman" w:hAnsi="Times New Roman"/>
          <w:b/>
          <w:sz w:val="24"/>
          <w:szCs w:val="24"/>
        </w:rPr>
      </w:pPr>
      <w:r w:rsidRPr="00220873">
        <w:rPr>
          <w:rFonts w:ascii="Times New Roman" w:hAnsi="Times New Roman"/>
          <w:b/>
          <w:sz w:val="24"/>
          <w:szCs w:val="24"/>
        </w:rPr>
        <w:t xml:space="preserve">PENGGUNAAN HAK ANGKET DEWAN PERWAKILAN RAKYAT TERHADAP KOMISI PEMBERANTASAN KORUPSI </w:t>
      </w:r>
    </w:p>
    <w:p w:rsidR="00086065" w:rsidRDefault="00086065" w:rsidP="00086065">
      <w:pPr>
        <w:spacing w:after="0" w:line="240" w:lineRule="auto"/>
        <w:rPr>
          <w:rFonts w:ascii="Times New Roman" w:eastAsia="Times New Roman" w:hAnsi="Times New Roman" w:cs="Times New Roman"/>
          <w:b/>
          <w:sz w:val="24"/>
        </w:rPr>
      </w:pPr>
    </w:p>
    <w:p w:rsidR="00086065" w:rsidRPr="00220873" w:rsidRDefault="00086065" w:rsidP="00086065">
      <w:pPr>
        <w:spacing w:after="0" w:line="240" w:lineRule="auto"/>
        <w:jc w:val="center"/>
        <w:rPr>
          <w:rFonts w:ascii="Times New Roman" w:eastAsia="Times New Roman" w:hAnsi="Times New Roman" w:cs="Times New Roman"/>
          <w:b/>
          <w:sz w:val="24"/>
        </w:rPr>
      </w:pPr>
    </w:p>
    <w:p w:rsidR="00086065" w:rsidRDefault="007D2A22" w:rsidP="00086065">
      <w:pPr>
        <w:spacing w:after="0" w:line="480" w:lineRule="auto"/>
        <w:jc w:val="center"/>
        <w:rPr>
          <w:rFonts w:ascii="Times New Roman" w:eastAsia="Times New Roman" w:hAnsi="Times New Roman" w:cs="Times New Roman"/>
          <w:b/>
          <w:sz w:val="24"/>
        </w:rPr>
      </w:pPr>
      <w:r w:rsidRPr="007D2A22">
        <w:rPr>
          <w:noProof/>
        </w:rPr>
        <w:pict>
          <v:shape id="_x0000_s1029" type="#_x0000_t75" style="position:absolute;left:0;text-align:left;margin-left:127.35pt;margin-top:2.9pt;width:171.25pt;height:174pt;z-index:251661312" filled="t">
            <v:imagedata r:id="rId8" o:title=""/>
            <o:lock v:ext="edit" aspectratio="f"/>
          </v:shape>
          <o:OLEObject Type="Embed" ProgID="StaticMetafile" ShapeID="_x0000_s1029" DrawAspect="Content" ObjectID="_1603271324" r:id="rId12"/>
        </w:pict>
      </w: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p>
    <w:p w:rsidR="00086065" w:rsidRDefault="00086065" w:rsidP="00086065">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Oleh:</w:t>
      </w:r>
    </w:p>
    <w:p w:rsidR="00086065" w:rsidRPr="00220873" w:rsidRDefault="00086065" w:rsidP="00086065">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ZULPAN</w:t>
      </w:r>
    </w:p>
    <w:p w:rsidR="00086065" w:rsidRDefault="00086065" w:rsidP="00086065">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D1A011363</w:t>
      </w:r>
    </w:p>
    <w:p w:rsidR="00086065" w:rsidRPr="00D14BCF" w:rsidRDefault="00086065" w:rsidP="00086065">
      <w:pPr>
        <w:spacing w:after="0"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Menyetujui,</w:t>
      </w:r>
    </w:p>
    <w:p w:rsidR="00086065" w:rsidRDefault="00086065" w:rsidP="00086065">
      <w:pPr>
        <w:spacing w:line="240" w:lineRule="auto"/>
        <w:jc w:val="center"/>
        <w:rPr>
          <w:rFonts w:ascii="Times New Roman" w:hAnsi="Times New Roman" w:cs="Times New Roman"/>
          <w:b/>
          <w:sz w:val="24"/>
          <w:szCs w:val="24"/>
        </w:rPr>
      </w:pPr>
    </w:p>
    <w:tbl>
      <w:tblPr>
        <w:tblStyle w:val="TableGrid"/>
        <w:tblW w:w="7736" w:type="dxa"/>
        <w:tblInd w:w="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9"/>
        <w:gridCol w:w="3867"/>
      </w:tblGrid>
      <w:tr w:rsidR="00086065" w:rsidTr="00577A72">
        <w:trPr>
          <w:trHeight w:val="2449"/>
        </w:trPr>
        <w:tc>
          <w:tcPr>
            <w:tcW w:w="3869" w:type="dxa"/>
          </w:tcPr>
          <w:p w:rsidR="00086065" w:rsidRDefault="00086065" w:rsidP="00577A72">
            <w:pPr>
              <w:spacing w:line="480" w:lineRule="auto"/>
              <w:jc w:val="center"/>
              <w:rPr>
                <w:rFonts w:ascii="Times New Roman" w:hAnsi="Times New Roman"/>
                <w:b/>
                <w:sz w:val="24"/>
                <w:szCs w:val="24"/>
              </w:rPr>
            </w:pPr>
            <w:r>
              <w:rPr>
                <w:rFonts w:ascii="Times New Roman" w:hAnsi="Times New Roman"/>
                <w:b/>
                <w:sz w:val="24"/>
                <w:szCs w:val="24"/>
              </w:rPr>
              <w:t>Dosen Pembimbing Pertama,</w:t>
            </w:r>
          </w:p>
          <w:p w:rsidR="00086065" w:rsidRDefault="002D58E1" w:rsidP="00577A72">
            <w:pPr>
              <w:spacing w:line="480" w:lineRule="auto"/>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62336" behindDoc="0" locked="0" layoutInCell="1" allowOverlap="1">
                  <wp:simplePos x="0" y="0"/>
                  <wp:positionH relativeFrom="column">
                    <wp:posOffset>18415</wp:posOffset>
                  </wp:positionH>
                  <wp:positionV relativeFrom="paragraph">
                    <wp:posOffset>42545</wp:posOffset>
                  </wp:positionV>
                  <wp:extent cx="2552700" cy="971550"/>
                  <wp:effectExtent l="0" t="0" r="0" b="0"/>
                  <wp:wrapNone/>
                  <wp:docPr id="3" name="Picture 3" descr="F:\SKRIPSI FIX\tt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KRIPSI FIX\ttd 1.png"/>
                          <pic:cNvPicPr>
                            <a:picLocks noChangeAspect="1" noChangeArrowheads="1"/>
                          </pic:cNvPicPr>
                        </pic:nvPicPr>
                        <pic:blipFill>
                          <a:blip r:embed="rId13" cstate="print"/>
                          <a:srcRect/>
                          <a:stretch>
                            <a:fillRect/>
                          </a:stretch>
                        </pic:blipFill>
                        <pic:spPr bwMode="auto">
                          <a:xfrm>
                            <a:off x="0" y="0"/>
                            <a:ext cx="2552700" cy="971550"/>
                          </a:xfrm>
                          <a:prstGeom prst="rect">
                            <a:avLst/>
                          </a:prstGeom>
                          <a:noFill/>
                          <a:ln w="9525">
                            <a:noFill/>
                            <a:miter lim="800000"/>
                            <a:headEnd/>
                            <a:tailEnd/>
                          </a:ln>
                        </pic:spPr>
                      </pic:pic>
                    </a:graphicData>
                  </a:graphic>
                </wp:anchor>
              </w:drawing>
            </w:r>
          </w:p>
          <w:p w:rsidR="00086065" w:rsidRDefault="00086065" w:rsidP="00577A72">
            <w:pPr>
              <w:spacing w:line="480" w:lineRule="auto"/>
              <w:rPr>
                <w:rFonts w:ascii="Times New Roman" w:hAnsi="Times New Roman"/>
                <w:b/>
                <w:sz w:val="24"/>
                <w:szCs w:val="24"/>
              </w:rPr>
            </w:pPr>
          </w:p>
          <w:p w:rsidR="00086065" w:rsidRDefault="00086065" w:rsidP="00577A72">
            <w:pPr>
              <w:spacing w:line="480" w:lineRule="auto"/>
              <w:rPr>
                <w:rFonts w:ascii="Times New Roman" w:hAnsi="Times New Roman"/>
                <w:b/>
                <w:sz w:val="24"/>
                <w:szCs w:val="24"/>
              </w:rPr>
            </w:pPr>
          </w:p>
          <w:p w:rsidR="00086065" w:rsidRPr="00220873" w:rsidRDefault="00086065" w:rsidP="00577A72">
            <w:pPr>
              <w:spacing w:after="16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Dr. Muhammad Ilwan, SH.,MH</w:t>
            </w:r>
          </w:p>
          <w:p w:rsidR="00086065" w:rsidRDefault="00086065" w:rsidP="00577A72">
            <w:pPr>
              <w:jc w:val="center"/>
              <w:rPr>
                <w:rFonts w:ascii="Times New Roman" w:hAnsi="Times New Roman"/>
                <w:b/>
                <w:sz w:val="24"/>
                <w:szCs w:val="24"/>
              </w:rPr>
            </w:pPr>
            <w:r>
              <w:rPr>
                <w:rFonts w:ascii="Times New Roman" w:eastAsia="Times New Roman" w:hAnsi="Times New Roman" w:cs="Times New Roman"/>
                <w:b/>
                <w:sz w:val="24"/>
              </w:rPr>
              <w:t>NIP. 196705301993031001</w:t>
            </w:r>
          </w:p>
        </w:tc>
        <w:tc>
          <w:tcPr>
            <w:tcW w:w="3867" w:type="dxa"/>
          </w:tcPr>
          <w:p w:rsidR="00086065" w:rsidRDefault="002D58E1" w:rsidP="00577A72">
            <w:pPr>
              <w:spacing w:line="480" w:lineRule="auto"/>
              <w:jc w:val="center"/>
              <w:rPr>
                <w:rFonts w:ascii="Times New Roman" w:hAnsi="Times New Roman"/>
                <w:b/>
                <w:sz w:val="24"/>
                <w:szCs w:val="24"/>
              </w:rPr>
            </w:pPr>
            <w:r>
              <w:rPr>
                <w:rFonts w:ascii="Times New Roman" w:hAnsi="Times New Roman"/>
                <w:b/>
                <w:noProof/>
                <w:sz w:val="24"/>
                <w:szCs w:val="24"/>
                <w:lang w:val="id-ID" w:eastAsia="id-ID"/>
              </w:rPr>
              <w:drawing>
                <wp:anchor distT="0" distB="0" distL="114300" distR="114300" simplePos="0" relativeHeight="251663360" behindDoc="0" locked="0" layoutInCell="1" allowOverlap="1">
                  <wp:simplePos x="0" y="0"/>
                  <wp:positionH relativeFrom="column">
                    <wp:posOffset>47625</wp:posOffset>
                  </wp:positionH>
                  <wp:positionV relativeFrom="paragraph">
                    <wp:posOffset>307340</wp:posOffset>
                  </wp:positionV>
                  <wp:extent cx="1952625" cy="857250"/>
                  <wp:effectExtent l="0" t="0" r="0" b="0"/>
                  <wp:wrapNone/>
                  <wp:docPr id="4" name="Picture 4" descr="F:\SKRIPSI FIX\tt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KRIPSI FIX\ttd 2.png"/>
                          <pic:cNvPicPr>
                            <a:picLocks noChangeAspect="1" noChangeArrowheads="1"/>
                          </pic:cNvPicPr>
                        </pic:nvPicPr>
                        <pic:blipFill>
                          <a:blip r:embed="rId14" cstate="print"/>
                          <a:srcRect/>
                          <a:stretch>
                            <a:fillRect/>
                          </a:stretch>
                        </pic:blipFill>
                        <pic:spPr bwMode="auto">
                          <a:xfrm>
                            <a:off x="0" y="0"/>
                            <a:ext cx="1952625" cy="857250"/>
                          </a:xfrm>
                          <a:prstGeom prst="rect">
                            <a:avLst/>
                          </a:prstGeom>
                          <a:noFill/>
                          <a:ln w="9525">
                            <a:noFill/>
                            <a:miter lim="800000"/>
                            <a:headEnd/>
                            <a:tailEnd/>
                          </a:ln>
                        </pic:spPr>
                      </pic:pic>
                    </a:graphicData>
                  </a:graphic>
                </wp:anchor>
              </w:drawing>
            </w:r>
            <w:r w:rsidR="00086065">
              <w:rPr>
                <w:rFonts w:ascii="Times New Roman" w:hAnsi="Times New Roman"/>
                <w:b/>
                <w:sz w:val="24"/>
                <w:szCs w:val="24"/>
              </w:rPr>
              <w:t>Dosen Pembimbing Kedua,</w:t>
            </w:r>
          </w:p>
          <w:p w:rsidR="00086065" w:rsidRDefault="00086065" w:rsidP="00577A72">
            <w:pPr>
              <w:spacing w:line="480" w:lineRule="auto"/>
              <w:rPr>
                <w:rFonts w:ascii="Times New Roman" w:hAnsi="Times New Roman"/>
                <w:b/>
                <w:sz w:val="24"/>
                <w:szCs w:val="24"/>
              </w:rPr>
            </w:pPr>
          </w:p>
          <w:p w:rsidR="00086065" w:rsidRDefault="00086065" w:rsidP="00577A72">
            <w:pPr>
              <w:spacing w:line="480" w:lineRule="auto"/>
              <w:rPr>
                <w:rFonts w:ascii="Times New Roman" w:hAnsi="Times New Roman"/>
                <w:b/>
                <w:sz w:val="24"/>
                <w:szCs w:val="24"/>
              </w:rPr>
            </w:pPr>
          </w:p>
          <w:p w:rsidR="00086065" w:rsidRDefault="00086065" w:rsidP="00577A72">
            <w:pPr>
              <w:spacing w:line="480" w:lineRule="auto"/>
              <w:rPr>
                <w:rFonts w:ascii="Times New Roman" w:hAnsi="Times New Roman"/>
                <w:b/>
                <w:sz w:val="24"/>
                <w:szCs w:val="24"/>
              </w:rPr>
            </w:pPr>
          </w:p>
          <w:p w:rsidR="00086065" w:rsidRDefault="00086065" w:rsidP="00577A72">
            <w:pPr>
              <w:spacing w:after="16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Haeruman Jayadi, SH., MH</w:t>
            </w:r>
          </w:p>
          <w:p w:rsidR="00086065" w:rsidRDefault="00086065" w:rsidP="00577A72">
            <w:pPr>
              <w:jc w:val="center"/>
              <w:rPr>
                <w:rFonts w:ascii="Times New Roman" w:hAnsi="Times New Roman"/>
                <w:b/>
                <w:sz w:val="24"/>
                <w:szCs w:val="24"/>
              </w:rPr>
            </w:pPr>
            <w:r>
              <w:rPr>
                <w:rFonts w:ascii="Times New Roman" w:eastAsia="Times New Roman" w:hAnsi="Times New Roman" w:cs="Times New Roman"/>
                <w:b/>
                <w:sz w:val="24"/>
              </w:rPr>
              <w:t>NIP. 197912312005011002</w:t>
            </w:r>
          </w:p>
        </w:tc>
      </w:tr>
    </w:tbl>
    <w:p w:rsidR="000272CB" w:rsidRDefault="000272CB" w:rsidP="00F241BA">
      <w:pPr>
        <w:spacing w:line="240" w:lineRule="auto"/>
        <w:jc w:val="center"/>
        <w:rPr>
          <w:rFonts w:ascii="Times New Roman" w:hAnsi="Times New Roman" w:cs="Times New Roman"/>
          <w:b/>
          <w:sz w:val="24"/>
          <w:szCs w:val="24"/>
        </w:rPr>
      </w:pPr>
    </w:p>
    <w:p w:rsidR="000272CB" w:rsidRDefault="000272CB" w:rsidP="008A1AA5">
      <w:pPr>
        <w:spacing w:line="240" w:lineRule="auto"/>
        <w:rPr>
          <w:rFonts w:ascii="Times New Roman" w:hAnsi="Times New Roman" w:cs="Times New Roman"/>
          <w:b/>
          <w:sz w:val="24"/>
          <w:szCs w:val="24"/>
        </w:rPr>
      </w:pPr>
    </w:p>
    <w:p w:rsidR="00A0176F" w:rsidRDefault="00A0176F" w:rsidP="00A017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PENGGUNAAN HAK ANGKET DEWAN PERWAKILAN RAKYAT TERHADAP KOMISI PEMBERANTASAN KORUPSI</w:t>
      </w:r>
    </w:p>
    <w:p w:rsidR="00A0176F" w:rsidRDefault="00A0176F" w:rsidP="00A017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Penulis: Zulpan (NIM: D1A011363)</w:t>
      </w:r>
    </w:p>
    <w:p w:rsidR="00A0176F" w:rsidRDefault="00A0176F" w:rsidP="00A017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Hukum Universitas Mataram</w:t>
      </w:r>
    </w:p>
    <w:p w:rsidR="00A0176F" w:rsidRDefault="00A0176F" w:rsidP="00A0176F">
      <w:pPr>
        <w:spacing w:line="240" w:lineRule="auto"/>
        <w:jc w:val="center"/>
        <w:rPr>
          <w:rFonts w:ascii="Times New Roman" w:hAnsi="Times New Roman" w:cs="Times New Roman"/>
          <w:b/>
          <w:sz w:val="24"/>
          <w:szCs w:val="24"/>
        </w:rPr>
      </w:pPr>
    </w:p>
    <w:p w:rsidR="00CE2C1D" w:rsidRDefault="00AA10C1" w:rsidP="00A0176F">
      <w:pPr>
        <w:spacing w:line="240" w:lineRule="auto"/>
        <w:jc w:val="center"/>
        <w:rPr>
          <w:rFonts w:ascii="Times New Roman" w:hAnsi="Times New Roman" w:cs="Times New Roman"/>
          <w:b/>
          <w:sz w:val="24"/>
          <w:szCs w:val="24"/>
        </w:rPr>
      </w:pPr>
      <w:r w:rsidRPr="007B40DA">
        <w:rPr>
          <w:rFonts w:ascii="Times New Roman" w:hAnsi="Times New Roman" w:cs="Times New Roman"/>
          <w:b/>
          <w:sz w:val="24"/>
          <w:szCs w:val="24"/>
        </w:rPr>
        <w:t>ABSTRAK</w:t>
      </w:r>
    </w:p>
    <w:p w:rsidR="00CE2C1D" w:rsidRPr="00CE2C1D" w:rsidRDefault="00AA10C1" w:rsidP="00A0176F">
      <w:pPr>
        <w:spacing w:line="240" w:lineRule="auto"/>
        <w:ind w:left="851" w:firstLine="709"/>
        <w:jc w:val="both"/>
        <w:rPr>
          <w:rFonts w:ascii="Times New Roman" w:hAnsi="Times New Roman" w:cs="Times New Roman"/>
          <w:b/>
          <w:sz w:val="24"/>
          <w:szCs w:val="24"/>
        </w:rPr>
      </w:pPr>
      <w:r>
        <w:rPr>
          <w:rFonts w:ascii="Times New Roman" w:hAnsi="Times New Roman" w:cs="Times New Roman"/>
          <w:sz w:val="24"/>
          <w:szCs w:val="24"/>
        </w:rPr>
        <w:t xml:space="preserve">Judul: </w:t>
      </w:r>
      <w:r w:rsidRPr="00F07DFC">
        <w:rPr>
          <w:rFonts w:ascii="Times New Roman" w:hAnsi="Times New Roman" w:cs="Times New Roman"/>
          <w:sz w:val="24"/>
          <w:szCs w:val="24"/>
        </w:rPr>
        <w:t>“</w:t>
      </w:r>
      <w:r w:rsidRPr="00144B56">
        <w:rPr>
          <w:rFonts w:ascii="Times New Roman" w:hAnsi="Times New Roman" w:cs="Times New Roman"/>
          <w:b/>
          <w:sz w:val="24"/>
          <w:szCs w:val="24"/>
        </w:rPr>
        <w:t>Penggunaan Hak Angket Dewan Perwakilan Rakyat Terhadap Komisi Pemberantasan Korupsi</w:t>
      </w:r>
      <w:r>
        <w:rPr>
          <w:rFonts w:ascii="Times New Roman" w:hAnsi="Times New Roman" w:cs="Times New Roman"/>
          <w:sz w:val="24"/>
          <w:szCs w:val="24"/>
        </w:rPr>
        <w:t>.” Penelitian ini dilatarbelakangi oleh permasalahan terkait independensi KPK ketika dihadapkan dengan hak angket DPR. Dalam penelitian ini digunakan metode hukum normatif yakni dengan mencari sumber l</w:t>
      </w:r>
      <w:r w:rsidR="00CE2C1D">
        <w:rPr>
          <w:rFonts w:ascii="Times New Roman" w:hAnsi="Times New Roman" w:cs="Times New Roman"/>
          <w:sz w:val="24"/>
          <w:szCs w:val="24"/>
        </w:rPr>
        <w:t xml:space="preserve">iteratur dari buku-buku bacaan </w:t>
      </w:r>
      <w:r>
        <w:rPr>
          <w:rFonts w:ascii="Times New Roman" w:hAnsi="Times New Roman" w:cs="Times New Roman"/>
          <w:sz w:val="24"/>
          <w:szCs w:val="24"/>
        </w:rPr>
        <w:t xml:space="preserve">dan lainnya. Pada kesimpulannya, KPK sebagai lembaga independen dapat dijadikan objek hak angket, dengan catatan bahwa angket tidak boleh digunakan dalam kaitannya dengan penyelidikan, penyidikan, dan penuntutan oleh lembaga KPK. Hal tersebut tersebut </w:t>
      </w:r>
      <w:r w:rsidR="00CE2C1D">
        <w:rPr>
          <w:rFonts w:ascii="Times New Roman" w:hAnsi="Times New Roman" w:cs="Times New Roman"/>
          <w:sz w:val="24"/>
          <w:szCs w:val="24"/>
        </w:rPr>
        <w:t xml:space="preserve">berimbas </w:t>
      </w:r>
      <w:r>
        <w:rPr>
          <w:rFonts w:ascii="Times New Roman" w:hAnsi="Times New Roman" w:cs="Times New Roman"/>
          <w:sz w:val="24"/>
          <w:szCs w:val="24"/>
        </w:rPr>
        <w:t>juga pada prosedur</w:t>
      </w:r>
      <w:r w:rsidR="00CE2C1D">
        <w:rPr>
          <w:rFonts w:ascii="Times New Roman" w:hAnsi="Times New Roman" w:cs="Times New Roman"/>
          <w:sz w:val="24"/>
          <w:szCs w:val="24"/>
        </w:rPr>
        <w:t xml:space="preserve"> penggunaan hak angket tersebut.</w:t>
      </w:r>
    </w:p>
    <w:p w:rsidR="0050295E" w:rsidRPr="00A0176F" w:rsidRDefault="00AA10C1" w:rsidP="00A0176F">
      <w:pPr>
        <w:spacing w:line="240" w:lineRule="auto"/>
        <w:ind w:left="851"/>
        <w:jc w:val="both"/>
        <w:rPr>
          <w:rFonts w:ascii="Times New Roman" w:hAnsi="Times New Roman" w:cs="Times New Roman"/>
          <w:sz w:val="24"/>
          <w:szCs w:val="24"/>
        </w:rPr>
      </w:pPr>
      <w:r w:rsidRPr="00A0176F">
        <w:rPr>
          <w:rFonts w:ascii="Times New Roman" w:hAnsi="Times New Roman" w:cs="Times New Roman"/>
          <w:sz w:val="24"/>
          <w:szCs w:val="24"/>
        </w:rPr>
        <w:t>Kata kunci: Batasan hak angket DPR, Independensi KPK, Prosedur Angket.</w:t>
      </w:r>
    </w:p>
    <w:p w:rsidR="00AA10C1" w:rsidRDefault="00AA10C1" w:rsidP="00A0176F">
      <w:pPr>
        <w:spacing w:line="240" w:lineRule="auto"/>
        <w:ind w:left="851"/>
        <w:jc w:val="center"/>
        <w:rPr>
          <w:rFonts w:ascii="Times New Roman" w:hAnsi="Times New Roman" w:cs="Times New Roman"/>
          <w:sz w:val="24"/>
          <w:szCs w:val="24"/>
        </w:rPr>
      </w:pPr>
      <w:r>
        <w:rPr>
          <w:rFonts w:ascii="Times New Roman" w:hAnsi="Times New Roman" w:cs="Times New Roman"/>
          <w:b/>
          <w:sz w:val="24"/>
          <w:szCs w:val="24"/>
        </w:rPr>
        <w:t>ABSTRACT</w:t>
      </w:r>
    </w:p>
    <w:p w:rsidR="00CE2C1D" w:rsidRDefault="00CE2C1D" w:rsidP="00A0176F">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color w:val="212121"/>
          <w:sz w:val="24"/>
          <w:szCs w:val="24"/>
          <w:lang/>
        </w:rPr>
      </w:pPr>
      <w:r w:rsidRPr="00CE2C1D">
        <w:rPr>
          <w:rFonts w:ascii="Times New Roman" w:eastAsia="Times New Roman" w:hAnsi="Times New Roman" w:cs="Times New Roman"/>
          <w:color w:val="212121"/>
          <w:sz w:val="24"/>
          <w:szCs w:val="24"/>
          <w:lang/>
        </w:rPr>
        <w:t xml:space="preserve">Title: "Use of the House of Representatives' Questioning Rights </w:t>
      </w:r>
      <w:proofErr w:type="gramStart"/>
      <w:r w:rsidRPr="00CE2C1D">
        <w:rPr>
          <w:rFonts w:ascii="Times New Roman" w:eastAsia="Times New Roman" w:hAnsi="Times New Roman" w:cs="Times New Roman"/>
          <w:color w:val="212121"/>
          <w:sz w:val="24"/>
          <w:szCs w:val="24"/>
          <w:lang/>
        </w:rPr>
        <w:t>Against</w:t>
      </w:r>
      <w:proofErr w:type="gramEnd"/>
      <w:r w:rsidRPr="00CE2C1D">
        <w:rPr>
          <w:rFonts w:ascii="Times New Roman" w:eastAsia="Times New Roman" w:hAnsi="Times New Roman" w:cs="Times New Roman"/>
          <w:color w:val="212121"/>
          <w:sz w:val="24"/>
          <w:szCs w:val="24"/>
          <w:lang/>
        </w:rPr>
        <w:t xml:space="preserve"> the Corruption Eradication Commission." This research was motivated by problems related to the independence of the KPK when faced with the DPR's inquiry right. In this study the normative legal method is used by looking for literature sources from reading books and others. In conclusion, the KPK as an independent institution can be used as an object of inquiry rights, provided that the questionnaire may not be used in connection with investigations, investigations and prosecutions by KPK institutions. This also affected the procedure for using the questionnaire rights.</w:t>
      </w:r>
    </w:p>
    <w:p w:rsidR="000272CB" w:rsidRPr="00CE2C1D" w:rsidRDefault="000272CB" w:rsidP="00A0176F">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709"/>
        <w:jc w:val="both"/>
        <w:rPr>
          <w:rFonts w:ascii="Times New Roman" w:eastAsia="Times New Roman" w:hAnsi="Times New Roman" w:cs="Times New Roman"/>
          <w:color w:val="212121"/>
          <w:sz w:val="24"/>
          <w:szCs w:val="24"/>
          <w:lang/>
        </w:rPr>
      </w:pPr>
    </w:p>
    <w:p w:rsidR="00CE2C1D" w:rsidRDefault="00CE2C1D" w:rsidP="00A01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212121"/>
          <w:sz w:val="24"/>
          <w:szCs w:val="24"/>
        </w:rPr>
      </w:pPr>
      <w:r w:rsidRPr="00CE2C1D">
        <w:rPr>
          <w:rFonts w:ascii="Times New Roman" w:eastAsia="Times New Roman" w:hAnsi="Times New Roman" w:cs="Times New Roman"/>
          <w:color w:val="212121"/>
          <w:sz w:val="24"/>
          <w:szCs w:val="24"/>
          <w:lang/>
        </w:rPr>
        <w:t>Keywords: Limitation of DPR inquiry rights, KPK independence, questionnaire procedures.</w:t>
      </w:r>
    </w:p>
    <w:p w:rsidR="00CE2C1D" w:rsidRDefault="00CE2C1D" w:rsidP="00A01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212121"/>
          <w:sz w:val="24"/>
          <w:szCs w:val="24"/>
        </w:rPr>
      </w:pPr>
    </w:p>
    <w:p w:rsidR="00D273CC" w:rsidRDefault="00AA10C1" w:rsidP="0076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212121"/>
          <w:sz w:val="24"/>
          <w:szCs w:val="24"/>
        </w:rPr>
      </w:pPr>
      <w:r w:rsidRPr="00A0176F">
        <w:rPr>
          <w:rFonts w:ascii="Times New Roman" w:hAnsi="Times New Roman" w:cs="Times New Roman"/>
          <w:i/>
          <w:sz w:val="24"/>
          <w:szCs w:val="24"/>
        </w:rPr>
        <w:t xml:space="preserve">Keyword: Limitation of the right of the DPR inquiry, Independence of </w:t>
      </w:r>
      <w:r w:rsidR="0076586C">
        <w:rPr>
          <w:rFonts w:ascii="Times New Roman" w:hAnsi="Times New Roman" w:cs="Times New Roman"/>
          <w:i/>
          <w:sz w:val="24"/>
          <w:szCs w:val="24"/>
        </w:rPr>
        <w:t>the KPK, Procedure Questionna</w:t>
      </w:r>
    </w:p>
    <w:p w:rsidR="0076586C" w:rsidRDefault="0076586C" w:rsidP="0076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color w:val="212121"/>
          <w:sz w:val="24"/>
          <w:szCs w:val="24"/>
        </w:rPr>
      </w:pPr>
    </w:p>
    <w:p w:rsidR="0076586C" w:rsidRPr="0076586C" w:rsidRDefault="0076586C" w:rsidP="00765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sectPr w:rsidR="0076586C" w:rsidRPr="0076586C" w:rsidSect="00F27D38">
          <w:headerReference w:type="default" r:id="rId15"/>
          <w:footerReference w:type="default" r:id="rId16"/>
          <w:pgSz w:w="11907" w:h="16840" w:code="9"/>
          <w:pgMar w:top="2268" w:right="1701" w:bottom="1701" w:left="2268" w:header="720" w:footer="720" w:gutter="0"/>
          <w:pgNumType w:fmt="lowerRoman" w:start="1" w:chapStyle="1"/>
          <w:cols w:space="720"/>
          <w:docGrid w:linePitch="360"/>
        </w:sectPr>
      </w:pPr>
    </w:p>
    <w:p w:rsidR="0050295E" w:rsidRPr="0076586C" w:rsidRDefault="003C2480" w:rsidP="0076586C">
      <w:pPr>
        <w:pStyle w:val="ListParagraph"/>
        <w:numPr>
          <w:ilvl w:val="0"/>
          <w:numId w:val="52"/>
        </w:numPr>
        <w:spacing w:line="480" w:lineRule="auto"/>
        <w:jc w:val="both"/>
        <w:rPr>
          <w:rFonts w:ascii="Times New Roman" w:hAnsi="Times New Roman" w:cs="Times New Roman"/>
          <w:b/>
          <w:sz w:val="24"/>
          <w:szCs w:val="24"/>
        </w:rPr>
      </w:pPr>
      <w:r w:rsidRPr="0076586C">
        <w:rPr>
          <w:rFonts w:ascii="Times New Roman" w:hAnsi="Times New Roman" w:cs="Times New Roman"/>
          <w:b/>
          <w:sz w:val="24"/>
          <w:szCs w:val="24"/>
        </w:rPr>
        <w:lastRenderedPageBreak/>
        <w:t>PENDAHULUAN</w:t>
      </w:r>
    </w:p>
    <w:p w:rsidR="003C2480" w:rsidRPr="00E83219" w:rsidRDefault="00786357" w:rsidP="003C2480">
      <w:pPr>
        <w:pStyle w:val="ListParagraph"/>
        <w:numPr>
          <w:ilvl w:val="0"/>
          <w:numId w:val="47"/>
        </w:numPr>
        <w:spacing w:line="480" w:lineRule="auto"/>
        <w:jc w:val="both"/>
        <w:rPr>
          <w:rFonts w:ascii="Times New Roman" w:hAnsi="Times New Roman" w:cs="Times New Roman"/>
          <w:b/>
          <w:sz w:val="24"/>
          <w:szCs w:val="24"/>
        </w:rPr>
      </w:pPr>
      <w:r w:rsidRPr="00E83219">
        <w:rPr>
          <w:rFonts w:ascii="Times New Roman" w:hAnsi="Times New Roman" w:cs="Times New Roman"/>
          <w:b/>
          <w:sz w:val="24"/>
          <w:szCs w:val="24"/>
        </w:rPr>
        <w:t>Latar Belakang</w:t>
      </w:r>
    </w:p>
    <w:p w:rsidR="00F900C4" w:rsidRDefault="00851312" w:rsidP="00F900C4">
      <w:pPr>
        <w:pStyle w:val="ListParagraph"/>
        <w:spacing w:line="480" w:lineRule="auto"/>
        <w:ind w:left="1080" w:firstLine="720"/>
        <w:jc w:val="both"/>
        <w:rPr>
          <w:rFonts w:ascii="Times New Roman" w:hAnsi="Times New Roman" w:cs="Times New Roman"/>
          <w:color w:val="000000" w:themeColor="text1"/>
          <w:sz w:val="24"/>
          <w:szCs w:val="24"/>
        </w:rPr>
      </w:pPr>
      <w:r w:rsidRPr="00BF03F7">
        <w:rPr>
          <w:rFonts w:ascii="Times New Roman" w:hAnsi="Times New Roman" w:cs="Times New Roman"/>
          <w:color w:val="000000" w:themeColor="text1"/>
          <w:sz w:val="24"/>
          <w:szCs w:val="24"/>
        </w:rPr>
        <w:t>Sejak rapat paripurna Dewan Perwakilan Rakyat pada</w:t>
      </w:r>
      <w:r w:rsidR="00FB69E9">
        <w:rPr>
          <w:rFonts w:ascii="Times New Roman" w:hAnsi="Times New Roman" w:cs="Times New Roman"/>
          <w:color w:val="000000" w:themeColor="text1"/>
          <w:sz w:val="24"/>
          <w:szCs w:val="24"/>
        </w:rPr>
        <w:t xml:space="preserve"> tanggal 28 April 2017,</w:t>
      </w:r>
      <w:r w:rsidR="00F27491">
        <w:rPr>
          <w:rFonts w:ascii="Times New Roman" w:hAnsi="Times New Roman" w:cs="Times New Roman"/>
          <w:color w:val="000000" w:themeColor="text1"/>
          <w:sz w:val="24"/>
          <w:szCs w:val="24"/>
        </w:rPr>
        <w:t xml:space="preserve"> DPR menyetujui</w:t>
      </w:r>
      <w:r w:rsidRPr="00BF03F7">
        <w:rPr>
          <w:rFonts w:ascii="Times New Roman" w:hAnsi="Times New Roman" w:cs="Times New Roman"/>
          <w:color w:val="000000" w:themeColor="text1"/>
          <w:sz w:val="24"/>
          <w:szCs w:val="24"/>
        </w:rPr>
        <w:t xml:space="preserve"> penggunaan hak angket. Hal tersebut tertuang dalam keputusan DPR RI Nomor 1/DPR RI/V/2016-2017 tentang Pembentukan Panitia Angket Dewan Perwakilan Rakyat Terhadap Pelaksanaan Tugas dan Kewenangan Komisi Pemberantasan Korupsi (KPK), </w:t>
      </w:r>
      <w:r w:rsidR="00F900C4">
        <w:rPr>
          <w:rFonts w:ascii="Times New Roman" w:hAnsi="Times New Roman" w:cs="Times New Roman"/>
          <w:color w:val="000000" w:themeColor="text1"/>
          <w:sz w:val="24"/>
          <w:szCs w:val="24"/>
        </w:rPr>
        <w:t xml:space="preserve">terdapat </w:t>
      </w:r>
      <w:r w:rsidR="00D273CC" w:rsidRPr="00F900C4">
        <w:rPr>
          <w:rFonts w:ascii="Times New Roman" w:hAnsi="Times New Roman" w:cs="Times New Roman"/>
          <w:color w:val="000000" w:themeColor="text1"/>
          <w:sz w:val="24"/>
          <w:szCs w:val="24"/>
        </w:rPr>
        <w:t>berbagai tanggapan baik dari KPK sendiri ataupun dari para pakar Hukum Tata Negara.</w:t>
      </w:r>
    </w:p>
    <w:p w:rsidR="00851312" w:rsidRPr="00F900C4" w:rsidRDefault="00E83219" w:rsidP="00F900C4">
      <w:pPr>
        <w:pStyle w:val="ListParagraph"/>
        <w:spacing w:line="480" w:lineRule="auto"/>
        <w:ind w:left="1080" w:firstLine="720"/>
        <w:jc w:val="both"/>
        <w:rPr>
          <w:rFonts w:ascii="Times New Roman" w:hAnsi="Times New Roman" w:cs="Times New Roman"/>
          <w:color w:val="000000" w:themeColor="text1"/>
          <w:sz w:val="24"/>
          <w:szCs w:val="24"/>
        </w:rPr>
      </w:pPr>
      <w:r w:rsidRPr="00F900C4">
        <w:rPr>
          <w:rFonts w:ascii="Times New Roman" w:hAnsi="Times New Roman" w:cs="Times New Roman"/>
          <w:color w:val="000000" w:themeColor="text1"/>
          <w:sz w:val="24"/>
          <w:szCs w:val="24"/>
        </w:rPr>
        <w:t xml:space="preserve">Sebelum </w:t>
      </w:r>
      <w:r w:rsidR="00851312" w:rsidRPr="00F900C4">
        <w:rPr>
          <w:rFonts w:ascii="Times New Roman" w:hAnsi="Times New Roman" w:cs="Times New Roman"/>
          <w:color w:val="000000" w:themeColor="text1"/>
          <w:sz w:val="24"/>
          <w:szCs w:val="24"/>
        </w:rPr>
        <w:t>KPK</w:t>
      </w:r>
      <w:r w:rsidRPr="00F900C4">
        <w:rPr>
          <w:rFonts w:ascii="Times New Roman" w:hAnsi="Times New Roman" w:cs="Times New Roman"/>
          <w:color w:val="000000" w:themeColor="text1"/>
          <w:sz w:val="24"/>
          <w:szCs w:val="24"/>
        </w:rPr>
        <w:t xml:space="preserve"> menyatakan pendapat tentang angket tersebut,</w:t>
      </w:r>
      <w:r w:rsidR="00851312" w:rsidRPr="00F900C4">
        <w:rPr>
          <w:rFonts w:ascii="Times New Roman" w:hAnsi="Times New Roman" w:cs="Times New Roman"/>
          <w:color w:val="000000" w:themeColor="text1"/>
          <w:sz w:val="24"/>
          <w:szCs w:val="24"/>
        </w:rPr>
        <w:t xml:space="preserve"> terlebih dahulu meminta pendapat 132 orang ahli Hukum Tata Negara untuk dimintai keterangan. Alhasil, disimpulkan bahwa Hak angket yang ditujukan DPR terhadap KPK tersebut dinilai tidak tepat karena lembaga KPK adalah lembaga negara independen yang tidak boleh di intervensi </w:t>
      </w:r>
      <w:r w:rsidR="00FB69E9">
        <w:rPr>
          <w:rFonts w:ascii="Times New Roman" w:hAnsi="Times New Roman" w:cs="Times New Roman"/>
          <w:color w:val="000000" w:themeColor="text1"/>
          <w:sz w:val="24"/>
          <w:szCs w:val="24"/>
        </w:rPr>
        <w:t xml:space="preserve">baik dalam bentuk angket ataupun lainnya </w:t>
      </w:r>
      <w:r w:rsidR="00851312" w:rsidRPr="00F900C4">
        <w:rPr>
          <w:rFonts w:ascii="Times New Roman" w:hAnsi="Times New Roman" w:cs="Times New Roman"/>
          <w:color w:val="000000" w:themeColor="text1"/>
          <w:sz w:val="24"/>
          <w:szCs w:val="24"/>
        </w:rPr>
        <w:t xml:space="preserve">oleh lembaga lain seperti halnya lembaga eksekutif maupun legislatif. </w:t>
      </w:r>
    </w:p>
    <w:p w:rsidR="00851312" w:rsidRDefault="00851312" w:rsidP="00851312">
      <w:pPr>
        <w:pStyle w:val="ListParagraph"/>
        <w:spacing w:line="480" w:lineRule="auto"/>
        <w:ind w:left="1080" w:firstLine="720"/>
        <w:jc w:val="both"/>
        <w:rPr>
          <w:rFonts w:ascii="Times New Roman" w:hAnsi="Times New Roman" w:cs="Times New Roman"/>
          <w:color w:val="000000" w:themeColor="text1"/>
          <w:sz w:val="24"/>
          <w:szCs w:val="24"/>
        </w:rPr>
      </w:pPr>
      <w:r w:rsidRPr="00346C13">
        <w:rPr>
          <w:rFonts w:ascii="Times New Roman" w:hAnsi="Times New Roman" w:cs="Times New Roman"/>
          <w:color w:val="000000" w:themeColor="text1"/>
          <w:sz w:val="24"/>
          <w:szCs w:val="24"/>
        </w:rPr>
        <w:t xml:space="preserve">Selain hal itu, salah seorang koordinator yang tergabung dalam lembaga </w:t>
      </w:r>
      <w:r w:rsidRPr="00346C13">
        <w:rPr>
          <w:rFonts w:ascii="Times New Roman" w:hAnsi="Times New Roman" w:cs="Times New Roman"/>
          <w:i/>
          <w:color w:val="000000" w:themeColor="text1"/>
          <w:sz w:val="24"/>
          <w:szCs w:val="24"/>
        </w:rPr>
        <w:t>Indonesia Corruption Watch(ICW)</w:t>
      </w:r>
      <w:r w:rsidRPr="00346C13">
        <w:rPr>
          <w:rFonts w:ascii="Times New Roman" w:hAnsi="Times New Roman" w:cs="Times New Roman"/>
          <w:color w:val="000000" w:themeColor="text1"/>
          <w:sz w:val="24"/>
          <w:szCs w:val="24"/>
        </w:rPr>
        <w:t xml:space="preserve"> yaitu Donal Fariz mengatakan bahwa terkait mekanisme pembentukan pansus angket</w:t>
      </w:r>
      <w:r w:rsidR="00FB69E9">
        <w:rPr>
          <w:rFonts w:ascii="Times New Roman" w:hAnsi="Times New Roman" w:cs="Times New Roman"/>
          <w:color w:val="000000" w:themeColor="text1"/>
          <w:sz w:val="24"/>
          <w:szCs w:val="24"/>
        </w:rPr>
        <w:t xml:space="preserve"> terhadap</w:t>
      </w:r>
      <w:r w:rsidRPr="00346C13">
        <w:rPr>
          <w:rFonts w:ascii="Times New Roman" w:hAnsi="Times New Roman" w:cs="Times New Roman"/>
          <w:color w:val="000000" w:themeColor="text1"/>
          <w:sz w:val="24"/>
          <w:szCs w:val="24"/>
        </w:rPr>
        <w:t xml:space="preserve"> KPK dinilai tidak sah secara hukum karena tidak kuorum, sedangkan berdasarkan Pasal 201 ayat (2) UU MD3, seharusnya keanggotaan pansus harus terdiri dari semua unsur fraksi. Dengan </w:t>
      </w:r>
      <w:r w:rsidRPr="00346C13">
        <w:rPr>
          <w:rFonts w:ascii="Times New Roman" w:hAnsi="Times New Roman" w:cs="Times New Roman"/>
          <w:color w:val="000000" w:themeColor="text1"/>
          <w:sz w:val="24"/>
          <w:szCs w:val="24"/>
        </w:rPr>
        <w:lastRenderedPageBreak/>
        <w:t>demikian, terbentuknya pansus angket KPK yang tidak kuorum atau tidak terdiri dari semua unsur fraksi tidak memiliki keabsahan.</w:t>
      </w:r>
    </w:p>
    <w:p w:rsidR="00851312" w:rsidRDefault="00851312" w:rsidP="00851312">
      <w:pPr>
        <w:pStyle w:val="ListParagraph"/>
        <w:spacing w:line="480" w:lineRule="auto"/>
        <w:ind w:left="1080" w:firstLine="720"/>
        <w:jc w:val="both"/>
        <w:rPr>
          <w:rFonts w:ascii="Times New Roman" w:hAnsi="Times New Roman" w:cs="Times New Roman"/>
          <w:color w:val="000000" w:themeColor="text1"/>
          <w:sz w:val="24"/>
          <w:szCs w:val="24"/>
          <w:shd w:val="clear" w:color="auto" w:fill="FFFFFF"/>
        </w:rPr>
      </w:pPr>
      <w:r w:rsidRPr="00346C13">
        <w:rPr>
          <w:rFonts w:ascii="Times New Roman" w:hAnsi="Times New Roman" w:cs="Times New Roman"/>
          <w:color w:val="000000" w:themeColor="text1"/>
          <w:sz w:val="24"/>
          <w:szCs w:val="24"/>
          <w:shd w:val="clear" w:color="auto" w:fill="FFFFFF"/>
        </w:rPr>
        <w:t>Berbeda halnya dengan pendapat Yusril Ihza Mahendra yang juga termasuk ahli di bidang Hukum Tata Negara mengatakan yang pada intinya bahwa karena KPK dibentuk dengan undang-undang, maka untuk mengawasi pelaksanaan undang-undang itu, DPR dapat melakukan angket terhadap KPK.</w:t>
      </w:r>
    </w:p>
    <w:p w:rsidR="00851312" w:rsidRPr="00E83219" w:rsidRDefault="00E83219" w:rsidP="00E83219">
      <w:pPr>
        <w:pStyle w:val="ListParagraph"/>
        <w:spacing w:line="480" w:lineRule="auto"/>
        <w:ind w:left="108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Hal di atas menunjukkan bahwa telah terjadi permasalahan yang begitu signifikan kaitannya dengan penggunaan hak angket DPR terhadap KPK sehingga perlu untuk mengkaji lebih mendalam terkait angket tersebut.</w:t>
      </w:r>
    </w:p>
    <w:p w:rsidR="003C2480" w:rsidRDefault="00786357" w:rsidP="003C2480">
      <w:pPr>
        <w:pStyle w:val="ListParagraph"/>
        <w:numPr>
          <w:ilvl w:val="0"/>
          <w:numId w:val="47"/>
        </w:numPr>
        <w:spacing w:line="480" w:lineRule="auto"/>
        <w:jc w:val="both"/>
        <w:rPr>
          <w:rFonts w:ascii="Times New Roman" w:hAnsi="Times New Roman" w:cs="Times New Roman"/>
          <w:b/>
          <w:sz w:val="24"/>
          <w:szCs w:val="24"/>
        </w:rPr>
      </w:pPr>
      <w:r w:rsidRPr="00E83219">
        <w:rPr>
          <w:rFonts w:ascii="Times New Roman" w:hAnsi="Times New Roman" w:cs="Times New Roman"/>
          <w:b/>
          <w:sz w:val="24"/>
          <w:szCs w:val="24"/>
        </w:rPr>
        <w:t>Rumusan Masalah</w:t>
      </w:r>
    </w:p>
    <w:p w:rsidR="00E83219" w:rsidRPr="003F1487" w:rsidRDefault="00F900C4" w:rsidP="003F1487">
      <w:pPr>
        <w:pStyle w:val="ListParagraph"/>
        <w:spacing w:line="480" w:lineRule="auto"/>
        <w:ind w:left="1080" w:firstLine="720"/>
        <w:jc w:val="both"/>
        <w:rPr>
          <w:rFonts w:ascii="Times New Roman" w:hAnsi="Times New Roman" w:cs="Times New Roman"/>
          <w:color w:val="000000" w:themeColor="text1"/>
          <w:sz w:val="24"/>
          <w:szCs w:val="24"/>
        </w:rPr>
      </w:pPr>
      <w:r w:rsidRPr="00BF03F7">
        <w:rPr>
          <w:rFonts w:ascii="Times New Roman" w:hAnsi="Times New Roman" w:cs="Times New Roman"/>
          <w:color w:val="000000" w:themeColor="text1"/>
          <w:sz w:val="24"/>
          <w:szCs w:val="24"/>
        </w:rPr>
        <w:t>Berdasarkan uraian latar belakang tersebut, maka dapat ditarik suatu ma</w:t>
      </w:r>
      <w:r w:rsidR="003F1487">
        <w:rPr>
          <w:rFonts w:ascii="Times New Roman" w:hAnsi="Times New Roman" w:cs="Times New Roman"/>
          <w:color w:val="000000" w:themeColor="text1"/>
          <w:sz w:val="24"/>
          <w:szCs w:val="24"/>
        </w:rPr>
        <w:t xml:space="preserve">salah/isu hukum sebagai yakni Bagaimana </w:t>
      </w:r>
      <w:r w:rsidRPr="003F1487">
        <w:rPr>
          <w:rFonts w:ascii="Times New Roman" w:hAnsi="Times New Roman" w:cs="Times New Roman"/>
          <w:color w:val="000000" w:themeColor="text1"/>
          <w:sz w:val="24"/>
          <w:szCs w:val="24"/>
        </w:rPr>
        <w:t>kekuasaan penggunaan hak angket Dewan Perwakilan Rakyat terhad</w:t>
      </w:r>
      <w:r w:rsidR="003F1487">
        <w:rPr>
          <w:rFonts w:ascii="Times New Roman" w:hAnsi="Times New Roman" w:cs="Times New Roman"/>
          <w:color w:val="000000" w:themeColor="text1"/>
          <w:sz w:val="24"/>
          <w:szCs w:val="24"/>
        </w:rPr>
        <w:t>ap Komisi Pemberantasan Korupsi? Serta bagaimana</w:t>
      </w:r>
      <w:r w:rsidRPr="003F1487">
        <w:rPr>
          <w:rFonts w:ascii="Times New Roman" w:hAnsi="Times New Roman" w:cs="Times New Roman"/>
          <w:color w:val="000000" w:themeColor="text1"/>
          <w:sz w:val="24"/>
          <w:szCs w:val="24"/>
        </w:rPr>
        <w:t xml:space="preserve">prosedur penggunaan hak angket Dewan Perwakilan Rakyat </w:t>
      </w:r>
      <w:r w:rsidR="003F1487">
        <w:rPr>
          <w:rFonts w:ascii="Times New Roman" w:hAnsi="Times New Roman" w:cs="Times New Roman"/>
          <w:color w:val="000000" w:themeColor="text1"/>
          <w:sz w:val="24"/>
          <w:szCs w:val="24"/>
        </w:rPr>
        <w:t xml:space="preserve">tersebut </w:t>
      </w:r>
      <w:r w:rsidRPr="003F1487">
        <w:rPr>
          <w:rFonts w:ascii="Times New Roman" w:hAnsi="Times New Roman" w:cs="Times New Roman"/>
          <w:color w:val="000000" w:themeColor="text1"/>
          <w:sz w:val="24"/>
          <w:szCs w:val="24"/>
        </w:rPr>
        <w:t>dari perspektif peraturan p</w:t>
      </w:r>
      <w:r w:rsidR="003F1487">
        <w:rPr>
          <w:rFonts w:ascii="Times New Roman" w:hAnsi="Times New Roman" w:cs="Times New Roman"/>
          <w:color w:val="000000" w:themeColor="text1"/>
          <w:sz w:val="24"/>
          <w:szCs w:val="24"/>
        </w:rPr>
        <w:t>erundang-undangan yang berlaku?</w:t>
      </w:r>
    </w:p>
    <w:p w:rsidR="00FB69E9" w:rsidRDefault="00786357" w:rsidP="00FB69E9">
      <w:pPr>
        <w:pStyle w:val="ListParagraph"/>
        <w:numPr>
          <w:ilvl w:val="0"/>
          <w:numId w:val="47"/>
        </w:numPr>
        <w:spacing w:line="480" w:lineRule="auto"/>
        <w:jc w:val="both"/>
        <w:rPr>
          <w:rFonts w:ascii="Times New Roman" w:hAnsi="Times New Roman" w:cs="Times New Roman"/>
          <w:b/>
          <w:sz w:val="24"/>
          <w:szCs w:val="24"/>
        </w:rPr>
      </w:pPr>
      <w:r w:rsidRPr="00E83219">
        <w:rPr>
          <w:rFonts w:ascii="Times New Roman" w:hAnsi="Times New Roman" w:cs="Times New Roman"/>
          <w:b/>
          <w:sz w:val="24"/>
          <w:szCs w:val="24"/>
        </w:rPr>
        <w:t>Tujuan dan Manfaat Penelitian</w:t>
      </w:r>
    </w:p>
    <w:p w:rsidR="00F900C4" w:rsidRDefault="00FB69E9" w:rsidP="00FB69E9">
      <w:pPr>
        <w:pStyle w:val="ListParagraph"/>
        <w:spacing w:line="480" w:lineRule="auto"/>
        <w:ind w:left="1080" w:firstLine="720"/>
        <w:jc w:val="both"/>
        <w:rPr>
          <w:rFonts w:ascii="Times New Roman" w:hAnsi="Times New Roman" w:cs="Times New Roman"/>
          <w:color w:val="000000" w:themeColor="text1"/>
          <w:sz w:val="24"/>
          <w:szCs w:val="24"/>
        </w:rPr>
      </w:pPr>
      <w:r w:rsidRPr="00FB69E9">
        <w:rPr>
          <w:rFonts w:ascii="Times New Roman" w:hAnsi="Times New Roman" w:cs="Times New Roman"/>
          <w:color w:val="000000" w:themeColor="text1"/>
          <w:sz w:val="24"/>
          <w:szCs w:val="24"/>
        </w:rPr>
        <w:t>Tujuan Penelitian</w:t>
      </w:r>
      <w:r>
        <w:rPr>
          <w:rFonts w:ascii="Times New Roman" w:hAnsi="Times New Roman" w:cs="Times New Roman"/>
          <w:color w:val="000000" w:themeColor="text1"/>
          <w:sz w:val="24"/>
          <w:szCs w:val="24"/>
        </w:rPr>
        <w:t xml:space="preserve"> ini adalah untuk mengetahui bagaimana kekuasaan penggunaan hak angket DPR terhadap KPK serta untuk mengetahui bagaimana prosedur angket tersebut terhadap KPK.</w:t>
      </w:r>
    </w:p>
    <w:p w:rsidR="00FB69E9" w:rsidRPr="001348D1" w:rsidRDefault="00FB69E9" w:rsidP="001348D1">
      <w:pPr>
        <w:pStyle w:val="ListParagraph"/>
        <w:spacing w:line="480" w:lineRule="auto"/>
        <w:ind w:left="1080" w:firstLine="720"/>
        <w:jc w:val="both"/>
        <w:rPr>
          <w:rFonts w:ascii="Times New Roman" w:hAnsi="Times New Roman" w:cs="Times New Roman"/>
          <w:b/>
          <w:sz w:val="24"/>
          <w:szCs w:val="24"/>
        </w:rPr>
      </w:pPr>
      <w:r>
        <w:rPr>
          <w:rFonts w:ascii="Times New Roman" w:hAnsi="Times New Roman" w:cs="Times New Roman"/>
          <w:color w:val="000000" w:themeColor="text1"/>
          <w:sz w:val="24"/>
          <w:szCs w:val="24"/>
        </w:rPr>
        <w:lastRenderedPageBreak/>
        <w:t>Adapun manfaat penelitian ini secara teori, adalah untuk memenuhi salah satu syarat memperoleh gelar Sarjana Hukum</w:t>
      </w:r>
      <w:r w:rsidR="008B0B63">
        <w:rPr>
          <w:rFonts w:ascii="Times New Roman" w:hAnsi="Times New Roman" w:cs="Times New Roman"/>
          <w:color w:val="000000" w:themeColor="text1"/>
          <w:sz w:val="24"/>
          <w:szCs w:val="24"/>
        </w:rPr>
        <w:t>. Sedangkan secara praktis, penelitian ini pula dapat bermanfaat sebagai bahan bacaan untuk menambah wawasan khususnya terkait angket terhadap KPK serta dapat bermanfaat sebagai referensi bagi peneliti berikutnya.</w:t>
      </w:r>
    </w:p>
    <w:p w:rsidR="001348D1" w:rsidRDefault="00786357" w:rsidP="00F900C4">
      <w:pPr>
        <w:pStyle w:val="ListParagraph"/>
        <w:numPr>
          <w:ilvl w:val="0"/>
          <w:numId w:val="47"/>
        </w:numPr>
        <w:spacing w:line="480" w:lineRule="auto"/>
        <w:jc w:val="both"/>
        <w:rPr>
          <w:rFonts w:ascii="Times New Roman" w:hAnsi="Times New Roman" w:cs="Times New Roman"/>
          <w:b/>
          <w:sz w:val="24"/>
          <w:szCs w:val="24"/>
        </w:rPr>
      </w:pPr>
      <w:r w:rsidRPr="00E83219">
        <w:rPr>
          <w:rFonts w:ascii="Times New Roman" w:hAnsi="Times New Roman" w:cs="Times New Roman"/>
          <w:b/>
          <w:sz w:val="24"/>
          <w:szCs w:val="24"/>
        </w:rPr>
        <w:t>Metode Penelitian</w:t>
      </w:r>
    </w:p>
    <w:p w:rsidR="00F900C4" w:rsidRDefault="001348D1" w:rsidP="001348D1">
      <w:pPr>
        <w:pStyle w:val="ListParagraph"/>
        <w:spacing w:line="480" w:lineRule="auto"/>
        <w:ind w:left="1080" w:firstLine="621"/>
        <w:jc w:val="both"/>
        <w:rPr>
          <w:rFonts w:ascii="Times New Roman" w:hAnsi="Times New Roman" w:cs="Times New Roman"/>
          <w:color w:val="000000" w:themeColor="text1"/>
          <w:sz w:val="24"/>
          <w:szCs w:val="24"/>
        </w:rPr>
      </w:pPr>
      <w:r w:rsidRPr="001348D1">
        <w:rPr>
          <w:rFonts w:ascii="Times New Roman" w:hAnsi="Times New Roman" w:cs="Times New Roman"/>
          <w:color w:val="000000" w:themeColor="text1"/>
          <w:sz w:val="24"/>
          <w:szCs w:val="24"/>
        </w:rPr>
        <w:t xml:space="preserve">Penelitian hukum ini menggunakan jenis penelitian hukum Normatif yang secara khusus mengkaji tentang konflik </w:t>
      </w:r>
      <w:proofErr w:type="gramStart"/>
      <w:r w:rsidRPr="001348D1">
        <w:rPr>
          <w:rFonts w:ascii="Times New Roman" w:hAnsi="Times New Roman" w:cs="Times New Roman"/>
          <w:color w:val="000000" w:themeColor="text1"/>
          <w:sz w:val="24"/>
          <w:szCs w:val="24"/>
        </w:rPr>
        <w:t>norma</w:t>
      </w:r>
      <w:proofErr w:type="gramEnd"/>
      <w:r w:rsidRPr="001348D1">
        <w:rPr>
          <w:rFonts w:ascii="Times New Roman" w:hAnsi="Times New Roman" w:cs="Times New Roman"/>
          <w:color w:val="000000" w:themeColor="text1"/>
          <w:sz w:val="24"/>
          <w:szCs w:val="24"/>
        </w:rPr>
        <w:t xml:space="preserve"> di dalam peraturan perundang-undangan yang berkaitan tentang masalah yang akan diteliti</w:t>
      </w:r>
      <w:r>
        <w:rPr>
          <w:rFonts w:ascii="Times New Roman" w:hAnsi="Times New Roman" w:cs="Times New Roman"/>
          <w:color w:val="000000" w:themeColor="text1"/>
          <w:sz w:val="24"/>
          <w:szCs w:val="24"/>
        </w:rPr>
        <w:t xml:space="preserve">. </w:t>
      </w:r>
      <w:r w:rsidRPr="00225BA2">
        <w:rPr>
          <w:rFonts w:ascii="Times New Roman" w:hAnsi="Times New Roman" w:cs="Times New Roman"/>
          <w:color w:val="000000" w:themeColor="text1"/>
          <w:sz w:val="24"/>
          <w:szCs w:val="24"/>
        </w:rPr>
        <w:t>Bahan hukum dalam pe</w:t>
      </w:r>
      <w:r>
        <w:rPr>
          <w:rFonts w:ascii="Times New Roman" w:hAnsi="Times New Roman" w:cs="Times New Roman"/>
          <w:color w:val="000000" w:themeColor="text1"/>
          <w:sz w:val="24"/>
          <w:szCs w:val="24"/>
        </w:rPr>
        <w:t>nelitian ini bersumber dari</w:t>
      </w:r>
      <w:r w:rsidRPr="00225BA2">
        <w:rPr>
          <w:rFonts w:ascii="Times New Roman" w:hAnsi="Times New Roman" w:cs="Times New Roman"/>
          <w:color w:val="000000" w:themeColor="text1"/>
          <w:sz w:val="24"/>
          <w:szCs w:val="24"/>
        </w:rPr>
        <w:t xml:space="preserve"> kepustakaan,</w:t>
      </w:r>
      <w:r w:rsidR="00851F00">
        <w:rPr>
          <w:rFonts w:ascii="Times New Roman" w:hAnsi="Times New Roman" w:cs="Times New Roman"/>
          <w:color w:val="000000" w:themeColor="text1"/>
          <w:sz w:val="24"/>
          <w:szCs w:val="24"/>
        </w:rPr>
        <w:t xml:space="preserve"> yaitu dari buku-buku literatur</w:t>
      </w:r>
      <w:r w:rsidRPr="00225BA2">
        <w:rPr>
          <w:rFonts w:ascii="Times New Roman" w:hAnsi="Times New Roman" w:cs="Times New Roman"/>
          <w:color w:val="000000" w:themeColor="text1"/>
          <w:sz w:val="24"/>
          <w:szCs w:val="24"/>
        </w:rPr>
        <w:t>, jurnal, makalah, berita negara, dan lain-lain</w:t>
      </w:r>
      <w:r w:rsidR="00851F00">
        <w:rPr>
          <w:rFonts w:ascii="Times New Roman" w:hAnsi="Times New Roman" w:cs="Times New Roman"/>
          <w:color w:val="000000" w:themeColor="text1"/>
          <w:sz w:val="24"/>
          <w:szCs w:val="24"/>
        </w:rPr>
        <w:t xml:space="preserve"> yang relevan dengan tema ataupun pokok permasalahan yang diteliti.</w:t>
      </w:r>
    </w:p>
    <w:p w:rsidR="00F900C4" w:rsidRPr="00F900C4" w:rsidRDefault="009D718D" w:rsidP="00A0176F">
      <w:pPr>
        <w:pStyle w:val="ListParagraph"/>
        <w:spacing w:line="480" w:lineRule="auto"/>
        <w:ind w:left="1080" w:firstLine="621"/>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Adapun analisa dalam penelitian ini diuraikan secara deduktif atau dengan </w:t>
      </w:r>
      <w:r w:rsidRPr="00225BA2">
        <w:rPr>
          <w:rFonts w:ascii="Times New Roman" w:hAnsi="Times New Roman" w:cs="Times New Roman"/>
          <w:color w:val="000000" w:themeColor="text1"/>
          <w:sz w:val="24"/>
          <w:szCs w:val="24"/>
        </w:rPr>
        <w:t>menarik kesimpulan dari suatu permaslahan yang bersifat umum ke khusus</w:t>
      </w:r>
      <w:r>
        <w:rPr>
          <w:rFonts w:ascii="Times New Roman" w:hAnsi="Times New Roman" w:cs="Times New Roman"/>
          <w:color w:val="000000" w:themeColor="text1"/>
          <w:sz w:val="24"/>
          <w:szCs w:val="24"/>
        </w:rPr>
        <w:t>.</w:t>
      </w:r>
    </w:p>
    <w:p w:rsidR="003C2480" w:rsidRPr="00BD27BB" w:rsidRDefault="003C2480" w:rsidP="009151AB">
      <w:pPr>
        <w:pStyle w:val="ListParagraph"/>
        <w:numPr>
          <w:ilvl w:val="0"/>
          <w:numId w:val="52"/>
        </w:numPr>
        <w:spacing w:line="480" w:lineRule="auto"/>
        <w:jc w:val="both"/>
        <w:rPr>
          <w:rFonts w:ascii="Times New Roman" w:hAnsi="Times New Roman" w:cs="Times New Roman"/>
          <w:b/>
          <w:sz w:val="24"/>
          <w:szCs w:val="24"/>
        </w:rPr>
      </w:pPr>
      <w:r w:rsidRPr="00BD27BB">
        <w:rPr>
          <w:rFonts w:ascii="Times New Roman" w:hAnsi="Times New Roman" w:cs="Times New Roman"/>
          <w:b/>
          <w:sz w:val="24"/>
          <w:szCs w:val="24"/>
        </w:rPr>
        <w:t>PEMBAHASAN</w:t>
      </w:r>
    </w:p>
    <w:p w:rsidR="003C2480" w:rsidRPr="00BD27BB" w:rsidRDefault="003C2480" w:rsidP="003C2480">
      <w:pPr>
        <w:pStyle w:val="ListParagraph"/>
        <w:numPr>
          <w:ilvl w:val="0"/>
          <w:numId w:val="49"/>
        </w:numPr>
        <w:spacing w:line="480" w:lineRule="auto"/>
        <w:jc w:val="both"/>
        <w:rPr>
          <w:rFonts w:ascii="Times New Roman" w:hAnsi="Times New Roman" w:cs="Times New Roman"/>
          <w:b/>
          <w:sz w:val="24"/>
          <w:szCs w:val="24"/>
        </w:rPr>
      </w:pPr>
      <w:r w:rsidRPr="00BD27BB">
        <w:rPr>
          <w:rFonts w:ascii="Times New Roman" w:hAnsi="Times New Roman" w:cs="Times New Roman"/>
          <w:b/>
          <w:sz w:val="24"/>
          <w:szCs w:val="24"/>
        </w:rPr>
        <w:t>Pengertian Hak Angket</w:t>
      </w:r>
    </w:p>
    <w:p w:rsidR="00061A7E" w:rsidRPr="000240E5" w:rsidRDefault="00061A7E" w:rsidP="00061A7E">
      <w:pPr>
        <w:pStyle w:val="ListParagraph"/>
        <w:spacing w:line="480" w:lineRule="auto"/>
        <w:ind w:left="1080" w:firstLine="720"/>
        <w:jc w:val="both"/>
        <w:rPr>
          <w:rFonts w:ascii="Times New Roman" w:hAnsi="Times New Roman" w:cs="Times New Roman"/>
          <w:color w:val="000000" w:themeColor="text1"/>
          <w:sz w:val="24"/>
          <w:szCs w:val="24"/>
        </w:rPr>
      </w:pPr>
      <w:r w:rsidRPr="003A509C">
        <w:rPr>
          <w:rFonts w:ascii="Times New Roman" w:hAnsi="Times New Roman" w:cs="Times New Roman"/>
          <w:color w:val="000000" w:themeColor="text1"/>
          <w:sz w:val="24"/>
          <w:szCs w:val="24"/>
        </w:rPr>
        <w:t>Dalam Kamus</w:t>
      </w:r>
      <w:r>
        <w:rPr>
          <w:rFonts w:ascii="Times New Roman" w:hAnsi="Times New Roman" w:cs="Times New Roman"/>
          <w:color w:val="000000" w:themeColor="text1"/>
          <w:sz w:val="24"/>
          <w:szCs w:val="24"/>
        </w:rPr>
        <w:t xml:space="preserve"> Besar Bahasa Indonesia (KBBI), </w:t>
      </w:r>
      <w:r w:rsidRPr="003A509C">
        <w:rPr>
          <w:rFonts w:ascii="Times New Roman" w:hAnsi="Times New Roman" w:cs="Times New Roman"/>
          <w:color w:val="000000" w:themeColor="text1"/>
          <w:sz w:val="24"/>
          <w:szCs w:val="24"/>
        </w:rPr>
        <w:t xml:space="preserve">angket adalah penyelidikan oleh lembaga perwakilan rakyat terhadap kegiatan </w:t>
      </w:r>
      <w:r w:rsidRPr="003A509C">
        <w:rPr>
          <w:rFonts w:ascii="Times New Roman" w:hAnsi="Times New Roman" w:cs="Times New Roman"/>
          <w:color w:val="000000" w:themeColor="text1"/>
          <w:sz w:val="24"/>
          <w:szCs w:val="24"/>
        </w:rPr>
        <w:lastRenderedPageBreak/>
        <w:t>pemerintah.</w:t>
      </w:r>
      <w:r w:rsidRPr="00B862A5">
        <w:rPr>
          <w:rStyle w:val="FootnoteReference"/>
          <w:rFonts w:ascii="Times New Roman" w:hAnsi="Times New Roman" w:cs="Times New Roman"/>
          <w:color w:val="000000" w:themeColor="text1"/>
          <w:sz w:val="24"/>
          <w:szCs w:val="24"/>
        </w:rPr>
        <w:footnoteReference w:id="2"/>
      </w:r>
      <w:r w:rsidR="00A211C8" w:rsidRPr="003A509C">
        <w:rPr>
          <w:rFonts w:ascii="Times New Roman" w:hAnsi="Times New Roman" w:cs="Times New Roman"/>
          <w:color w:val="000000" w:themeColor="text1"/>
          <w:sz w:val="24"/>
          <w:szCs w:val="24"/>
        </w:rPr>
        <w:t xml:space="preserve">Angket </w:t>
      </w:r>
      <w:r w:rsidRPr="003A509C">
        <w:rPr>
          <w:rFonts w:ascii="Times New Roman" w:hAnsi="Times New Roman" w:cs="Times New Roman"/>
          <w:color w:val="000000" w:themeColor="text1"/>
          <w:sz w:val="24"/>
          <w:szCs w:val="24"/>
        </w:rPr>
        <w:t>berasal dari kata ‘</w:t>
      </w:r>
      <w:r w:rsidRPr="003A509C">
        <w:rPr>
          <w:rFonts w:ascii="Times New Roman" w:hAnsi="Times New Roman" w:cs="Times New Roman"/>
          <w:i/>
          <w:color w:val="000000" w:themeColor="text1"/>
          <w:sz w:val="24"/>
          <w:szCs w:val="24"/>
        </w:rPr>
        <w:t>enquete</w:t>
      </w:r>
      <w:r w:rsidRPr="003A509C">
        <w:rPr>
          <w:rFonts w:ascii="Times New Roman" w:hAnsi="Times New Roman" w:cs="Times New Roman"/>
          <w:color w:val="000000" w:themeColor="text1"/>
          <w:sz w:val="24"/>
          <w:szCs w:val="24"/>
        </w:rPr>
        <w:t>’ (Prancis) yang berarti ‘penyelidikan’</w:t>
      </w:r>
      <w:r>
        <w:rPr>
          <w:rFonts w:ascii="Times New Roman" w:hAnsi="Times New Roman" w:cs="Times New Roman"/>
          <w:color w:val="000000" w:themeColor="text1"/>
          <w:sz w:val="24"/>
          <w:szCs w:val="24"/>
        </w:rPr>
        <w:t>.</w:t>
      </w:r>
      <w:r w:rsidR="00A211C8" w:rsidRPr="00C16693">
        <w:rPr>
          <w:rFonts w:ascii="Times New Roman" w:hAnsi="Times New Roman" w:cs="Times New Roman"/>
          <w:color w:val="000000" w:themeColor="text1"/>
          <w:sz w:val="24"/>
          <w:szCs w:val="24"/>
        </w:rPr>
        <w:t xml:space="preserve">Angket </w:t>
      </w:r>
      <w:r w:rsidRPr="00C16693">
        <w:rPr>
          <w:rFonts w:ascii="Times New Roman" w:hAnsi="Times New Roman" w:cs="Times New Roman"/>
          <w:color w:val="000000" w:themeColor="text1"/>
          <w:sz w:val="24"/>
          <w:szCs w:val="24"/>
        </w:rPr>
        <w:t>mulai dikenal di Prancis yang pada mulanya digunakan untuk menyelidiki penyelewengan dalam administrasi negara oleh pejabat pemerintahan. Berikutnya angket berkembang di Inggris yang menganut sistem parlementer, dimana angket digunakan untuk menyelidiki pelanggaran yang dilakukan oleh pemerintah yang tujuan akhirnya adalah pemecatan pejabat pemerintah. Sedangkan di Amerika Serikat (AS) yang menganut sistem presidensil, meskipun tidak disebutkan secara jelas dalam konstitusi AS, namun substansi angket oleh kongres ternyata di praktikkan. Hal ini terlihat dari kasus Watkins v. United States, dimana hakim pengadilan berpendapat bahwa “Kongres memiliki kewenangan melakukan penyelidikan dan mempublikasikan kasus korupsi, maladministrasi, atau inefisiensi pada badan pemerintahan”. Hal itu kemudian menjadi perbandingan atau acuan dimana hak angket dapat diterima baik dari segi teori maupun praktik didalam sistem pemerintahan presidensil termasuk juga di Indonesia.</w:t>
      </w:r>
      <w:r w:rsidRPr="00B862A5">
        <w:rPr>
          <w:rStyle w:val="FootnoteReference"/>
          <w:rFonts w:ascii="Times New Roman" w:hAnsi="Times New Roman" w:cs="Times New Roman"/>
          <w:color w:val="000000" w:themeColor="text1"/>
          <w:sz w:val="24"/>
          <w:szCs w:val="24"/>
        </w:rPr>
        <w:footnoteReference w:id="3"/>
      </w:r>
    </w:p>
    <w:p w:rsidR="00A0176F" w:rsidRDefault="00061A7E" w:rsidP="00061A7E">
      <w:pPr>
        <w:pStyle w:val="ListParagraph"/>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Dalam peraturan perundang-undangan di Indonesia, hak angket tercantum dalam </w:t>
      </w:r>
      <w:r w:rsidRPr="003A509C">
        <w:rPr>
          <w:rFonts w:ascii="Times New Roman" w:hAnsi="Times New Roman" w:cs="Times New Roman"/>
          <w:color w:val="000000" w:themeColor="text1"/>
          <w:sz w:val="24"/>
          <w:szCs w:val="24"/>
        </w:rPr>
        <w:t xml:space="preserve">Pasal 20A Ayat (3) Undang-Undang Dasar 1945 dimana hak angket merupakan hak DPR yang dapat dipergunakan untuk melakukan penyelidikan terhadap Undang-Undang, APBN, </w:t>
      </w:r>
      <w:r w:rsidRPr="003A509C">
        <w:rPr>
          <w:rFonts w:ascii="Times New Roman" w:hAnsi="Times New Roman" w:cs="Times New Roman"/>
          <w:color w:val="000000" w:themeColor="text1"/>
          <w:sz w:val="24"/>
          <w:szCs w:val="24"/>
        </w:rPr>
        <w:lastRenderedPageBreak/>
        <w:t>maupun kebijakan pemerintah yang lainnya. Hak angket tersebut kemudian di</w:t>
      </w:r>
      <w:r w:rsidR="001141FD">
        <w:rPr>
          <w:rFonts w:ascii="Times New Roman" w:hAnsi="Times New Roman" w:cs="Times New Roman"/>
          <w:color w:val="000000" w:themeColor="text1"/>
          <w:sz w:val="24"/>
          <w:szCs w:val="24"/>
        </w:rPr>
        <w:t>a</w:t>
      </w:r>
      <w:r w:rsidRPr="003A509C">
        <w:rPr>
          <w:rFonts w:ascii="Times New Roman" w:hAnsi="Times New Roman" w:cs="Times New Roman"/>
          <w:color w:val="000000" w:themeColor="text1"/>
          <w:sz w:val="24"/>
          <w:szCs w:val="24"/>
        </w:rPr>
        <w:t>tur dan dijabarkan didalam UU No.  17/2014 Tentang M</w:t>
      </w:r>
      <w:r w:rsidR="00A211C8">
        <w:rPr>
          <w:rFonts w:ascii="Times New Roman" w:hAnsi="Times New Roman" w:cs="Times New Roman"/>
          <w:color w:val="000000" w:themeColor="text1"/>
          <w:sz w:val="24"/>
          <w:szCs w:val="24"/>
        </w:rPr>
        <w:t xml:space="preserve">ajelis </w:t>
      </w:r>
      <w:r w:rsidR="001141FD">
        <w:rPr>
          <w:rFonts w:ascii="Times New Roman" w:hAnsi="Times New Roman" w:cs="Times New Roman"/>
          <w:color w:val="000000" w:themeColor="text1"/>
          <w:sz w:val="24"/>
          <w:szCs w:val="24"/>
        </w:rPr>
        <w:t xml:space="preserve">Permusyawaratan Rakyat, Dewan Perwakilan Rakyat, Dewan Perwakilan Daerah, Dan Dewan Perwakilan Rakyat Daerah </w:t>
      </w:r>
      <w:r w:rsidR="00A211C8">
        <w:rPr>
          <w:rFonts w:ascii="Times New Roman" w:hAnsi="Times New Roman" w:cs="Times New Roman"/>
          <w:color w:val="000000" w:themeColor="text1"/>
          <w:sz w:val="24"/>
          <w:szCs w:val="24"/>
        </w:rPr>
        <w:t>(UU MD3)</w:t>
      </w:r>
      <w:r w:rsidR="001141FD">
        <w:rPr>
          <w:rFonts w:ascii="Times New Roman" w:hAnsi="Times New Roman" w:cs="Times New Roman"/>
          <w:color w:val="000000" w:themeColor="text1"/>
          <w:sz w:val="24"/>
          <w:szCs w:val="24"/>
        </w:rPr>
        <w:t>, lalu diperjelas kembali</w:t>
      </w:r>
      <w:r w:rsidRPr="003A509C">
        <w:rPr>
          <w:rFonts w:ascii="Times New Roman" w:hAnsi="Times New Roman" w:cs="Times New Roman"/>
          <w:color w:val="000000" w:themeColor="text1"/>
          <w:sz w:val="24"/>
          <w:szCs w:val="24"/>
        </w:rPr>
        <w:t xml:space="preserve"> didalam peraturan DPR (Tatib DPR 2014).</w:t>
      </w:r>
    </w:p>
    <w:p w:rsidR="001141FD" w:rsidRDefault="003E7867" w:rsidP="003E53B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Kalau pada bahasan sebelumnya menyebutkan hak angket digunakan untuk menyelidiki pelaksanaan undang-undang, APBN, dan kebijakan pemerintah, </w:t>
      </w:r>
      <w:r w:rsidR="002E1A38">
        <w:rPr>
          <w:rFonts w:ascii="Times New Roman" w:hAnsi="Times New Roman" w:cs="Times New Roman"/>
          <w:color w:val="000000" w:themeColor="text1"/>
          <w:sz w:val="24"/>
          <w:szCs w:val="24"/>
        </w:rPr>
        <w:t xml:space="preserve">selanjutnya </w:t>
      </w:r>
      <w:r>
        <w:rPr>
          <w:rFonts w:ascii="Times New Roman" w:hAnsi="Times New Roman" w:cs="Times New Roman"/>
          <w:color w:val="000000" w:themeColor="text1"/>
          <w:sz w:val="24"/>
          <w:szCs w:val="24"/>
        </w:rPr>
        <w:t xml:space="preserve">pada </w:t>
      </w:r>
      <w:r w:rsidR="001141FD" w:rsidRPr="004C4A82">
        <w:rPr>
          <w:rFonts w:ascii="Times New Roman" w:hAnsi="Times New Roman" w:cs="Times New Roman"/>
          <w:color w:val="000000" w:themeColor="text1"/>
          <w:sz w:val="24"/>
          <w:szCs w:val="24"/>
        </w:rPr>
        <w:t>Pasal 79 Ayat (3) Un</w:t>
      </w:r>
      <w:r w:rsidR="001141FD">
        <w:rPr>
          <w:rFonts w:ascii="Times New Roman" w:hAnsi="Times New Roman" w:cs="Times New Roman"/>
          <w:color w:val="000000" w:themeColor="text1"/>
          <w:sz w:val="24"/>
          <w:szCs w:val="24"/>
        </w:rPr>
        <w:t xml:space="preserve">dang-Undang Nomor 17 Tahun 2014 tentang </w:t>
      </w:r>
      <w:r w:rsidR="002E1A38">
        <w:rPr>
          <w:rFonts w:ascii="Times New Roman" w:hAnsi="Times New Roman" w:cs="Times New Roman"/>
          <w:color w:val="000000" w:themeColor="text1"/>
          <w:sz w:val="24"/>
          <w:szCs w:val="24"/>
        </w:rPr>
        <w:t xml:space="preserve">MD3 </w:t>
      </w:r>
      <w:r w:rsidR="001141FD">
        <w:rPr>
          <w:rFonts w:ascii="Times New Roman" w:hAnsi="Times New Roman" w:cs="Times New Roman"/>
          <w:color w:val="000000" w:themeColor="text1"/>
          <w:sz w:val="24"/>
          <w:szCs w:val="24"/>
        </w:rPr>
        <w:t>disebutkan bahwa:</w:t>
      </w:r>
      <w:r w:rsidR="001141FD" w:rsidRPr="003E53BC">
        <w:rPr>
          <w:rFonts w:ascii="Times New Roman" w:hAnsi="Times New Roman" w:cs="Times New Roman"/>
          <w:color w:val="000000" w:themeColor="text1"/>
          <w:sz w:val="24"/>
          <w:szCs w:val="24"/>
        </w:rPr>
        <w:t>“</w:t>
      </w:r>
      <w:r w:rsidR="001141FD" w:rsidRPr="003E53BC">
        <w:rPr>
          <w:rFonts w:ascii="Times New Roman" w:hAnsi="Times New Roman" w:cs="Times New Roman"/>
          <w:sz w:val="24"/>
          <w:szCs w:val="24"/>
        </w:rPr>
        <w:t xml:space="preserve">Hak angket sebagaimana dimaksud pada </w:t>
      </w:r>
      <w:r w:rsidR="003E53BC" w:rsidRPr="003E53BC">
        <w:rPr>
          <w:rFonts w:ascii="Times New Roman" w:hAnsi="Times New Roman" w:cs="Times New Roman"/>
          <w:sz w:val="24"/>
          <w:szCs w:val="24"/>
        </w:rPr>
        <w:t xml:space="preserve">Ayat </w:t>
      </w:r>
      <w:r w:rsidR="001141FD" w:rsidRPr="003E53BC">
        <w:rPr>
          <w:rFonts w:ascii="Times New Roman" w:hAnsi="Times New Roman" w:cs="Times New Roman"/>
          <w:sz w:val="24"/>
          <w:szCs w:val="24"/>
        </w:rPr>
        <w:t xml:space="preserve">(1) huruf </w:t>
      </w:r>
      <w:r w:rsidR="00A07B84">
        <w:rPr>
          <w:rFonts w:ascii="Times New Roman" w:hAnsi="Times New Roman" w:cs="Times New Roman"/>
          <w:sz w:val="24"/>
          <w:szCs w:val="24"/>
        </w:rPr>
        <w:t>b</w:t>
      </w:r>
      <w:r w:rsidR="001141FD" w:rsidRPr="003E53BC">
        <w:rPr>
          <w:rFonts w:ascii="Times New Roman" w:hAnsi="Times New Roman" w:cs="Times New Roman"/>
          <w:sz w:val="24"/>
          <w:szCs w:val="24"/>
        </w:rPr>
        <w:t>adalah hak DPR untuk melakukan penyelidikan terhadap pelaksanaan suatu undang-undang dan/atau kebijakan Pemerintah yang berkaitan dengan hal penting, strategis, dan berdampak luas pada kehidupan bermasyarakat, berbangsa, dan bernegara yang diduga bertentangan dengan peraturan perundang-undangan.”</w:t>
      </w:r>
      <w:r w:rsidR="003E53BC">
        <w:rPr>
          <w:rStyle w:val="FootnoteReference"/>
          <w:rFonts w:ascii="Times New Roman" w:hAnsi="Times New Roman" w:cs="Times New Roman"/>
          <w:sz w:val="24"/>
          <w:szCs w:val="24"/>
        </w:rPr>
        <w:footnoteReference w:id="4"/>
      </w:r>
    </w:p>
    <w:p w:rsidR="00090C5C" w:rsidRPr="00A07B84" w:rsidRDefault="00786357" w:rsidP="00A07B84">
      <w:pPr>
        <w:pStyle w:val="ListParagraph"/>
        <w:numPr>
          <w:ilvl w:val="0"/>
          <w:numId w:val="49"/>
        </w:numPr>
        <w:spacing w:line="480" w:lineRule="auto"/>
        <w:jc w:val="both"/>
        <w:rPr>
          <w:rFonts w:ascii="Times New Roman" w:hAnsi="Times New Roman" w:cs="Times New Roman"/>
          <w:b/>
          <w:sz w:val="24"/>
          <w:szCs w:val="24"/>
        </w:rPr>
      </w:pPr>
      <w:r w:rsidRPr="00BD27BB">
        <w:rPr>
          <w:rFonts w:ascii="Times New Roman" w:hAnsi="Times New Roman" w:cs="Times New Roman"/>
          <w:b/>
          <w:sz w:val="24"/>
          <w:szCs w:val="24"/>
        </w:rPr>
        <w:t>Angket Terhadap KPK</w:t>
      </w:r>
    </w:p>
    <w:p w:rsidR="00482835" w:rsidRDefault="00A07B84" w:rsidP="00090C5C">
      <w:pPr>
        <w:pStyle w:val="ListParagraph"/>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Kalau memperhatikan uraian di atas, terdapat beberapa hal yang dapat dikenai atau menjadi objek dari hak angket. Kalau dikaitkan dengan angket terhadap KPK,</w:t>
      </w:r>
      <w:r w:rsidR="009B130B">
        <w:rPr>
          <w:rFonts w:ascii="Times New Roman" w:hAnsi="Times New Roman" w:cs="Times New Roman"/>
          <w:sz w:val="24"/>
          <w:szCs w:val="24"/>
        </w:rPr>
        <w:t xml:space="preserve"> maka dipaparkan</w:t>
      </w:r>
      <w:r>
        <w:rPr>
          <w:rFonts w:ascii="Times New Roman" w:hAnsi="Times New Roman" w:cs="Times New Roman"/>
          <w:sz w:val="24"/>
          <w:szCs w:val="24"/>
        </w:rPr>
        <w:t xml:space="preserve"> bahwa, </w:t>
      </w:r>
      <w:r w:rsidR="00482835" w:rsidRPr="00090C5C">
        <w:rPr>
          <w:rFonts w:ascii="Times New Roman" w:hAnsi="Times New Roman" w:cs="Times New Roman"/>
          <w:sz w:val="24"/>
          <w:szCs w:val="24"/>
        </w:rPr>
        <w:t>K</w:t>
      </w:r>
      <w:r>
        <w:rPr>
          <w:rFonts w:ascii="Times New Roman" w:hAnsi="Times New Roman" w:cs="Times New Roman"/>
          <w:sz w:val="24"/>
          <w:szCs w:val="24"/>
        </w:rPr>
        <w:t xml:space="preserve">omisi </w:t>
      </w:r>
      <w:r w:rsidR="00482835" w:rsidRPr="00090C5C">
        <w:rPr>
          <w:rFonts w:ascii="Times New Roman" w:hAnsi="Times New Roman" w:cs="Times New Roman"/>
          <w:sz w:val="24"/>
          <w:szCs w:val="24"/>
        </w:rPr>
        <w:t>P</w:t>
      </w:r>
      <w:r>
        <w:rPr>
          <w:rFonts w:ascii="Times New Roman" w:hAnsi="Times New Roman" w:cs="Times New Roman"/>
          <w:sz w:val="24"/>
          <w:szCs w:val="24"/>
        </w:rPr>
        <w:t xml:space="preserve">emberantasan </w:t>
      </w:r>
      <w:r w:rsidR="00482835" w:rsidRPr="00090C5C">
        <w:rPr>
          <w:rFonts w:ascii="Times New Roman" w:hAnsi="Times New Roman" w:cs="Times New Roman"/>
          <w:sz w:val="24"/>
          <w:szCs w:val="24"/>
        </w:rPr>
        <w:t>K</w:t>
      </w:r>
      <w:r>
        <w:rPr>
          <w:rFonts w:ascii="Times New Roman" w:hAnsi="Times New Roman" w:cs="Times New Roman"/>
          <w:sz w:val="24"/>
          <w:szCs w:val="24"/>
        </w:rPr>
        <w:t>orupsi (KPK)</w:t>
      </w:r>
      <w:r w:rsidR="00482835" w:rsidRPr="00090C5C">
        <w:rPr>
          <w:rFonts w:ascii="Times New Roman" w:hAnsi="Times New Roman" w:cs="Times New Roman"/>
          <w:sz w:val="24"/>
          <w:szCs w:val="24"/>
        </w:rPr>
        <w:t xml:space="preserve"> adalah pelaksana undang-undang</w:t>
      </w:r>
      <w:r w:rsidR="00090C5C" w:rsidRPr="00090C5C">
        <w:rPr>
          <w:rFonts w:ascii="Times New Roman" w:hAnsi="Times New Roman" w:cs="Times New Roman"/>
          <w:sz w:val="24"/>
          <w:szCs w:val="24"/>
        </w:rPr>
        <w:t xml:space="preserve">, </w:t>
      </w:r>
      <w:r w:rsidR="00090C5C" w:rsidRPr="00090C5C">
        <w:rPr>
          <w:rFonts w:ascii="Times New Roman" w:hAnsi="Times New Roman" w:cs="Times New Roman"/>
          <w:sz w:val="24"/>
          <w:szCs w:val="24"/>
        </w:rPr>
        <w:lastRenderedPageBreak/>
        <w:t>dimana lembaga tersebut selaku pelaksana dari Undang-Undang Nomor 30 tahun 2003 tentang Komisi Pemberantasan Tindak Pidana Korupsi</w:t>
      </w:r>
      <w:r w:rsidR="00090C5C">
        <w:rPr>
          <w:rFonts w:ascii="Times New Roman" w:hAnsi="Times New Roman" w:cs="Times New Roman"/>
          <w:sz w:val="24"/>
          <w:szCs w:val="24"/>
        </w:rPr>
        <w:t xml:space="preserve">. KPK juga bertugas dalam menangani kebijakan pemerintah khususnya dalam bidang pemberantasan korupsi yang sifatnya penting, strategis, dan berdampak luas pada kehidupan masyarakat, berbangsa dan bernegara. Hal ini terlihat dari bagaimana standarisasi jumlah kerugian negara yang di korupsi sehingga dapat ditangani oleh KPK seperti kasus korupsi mega proyek E-KTP </w:t>
      </w:r>
      <w:r w:rsidR="00B12F0C">
        <w:rPr>
          <w:rFonts w:ascii="Times New Roman" w:hAnsi="Times New Roman" w:cs="Times New Roman"/>
          <w:sz w:val="24"/>
          <w:szCs w:val="24"/>
        </w:rPr>
        <w:t>yang menyebabkan kerugian negara bermilyaran rupiah sehingga merugikan masyarakat luas.</w:t>
      </w:r>
    </w:p>
    <w:p w:rsidR="00BD27BB" w:rsidRDefault="00205431" w:rsidP="00F44B26">
      <w:pPr>
        <w:pStyle w:val="ListParagraph"/>
        <w:spacing w:line="480" w:lineRule="auto"/>
        <w:ind w:left="1080" w:firstLine="621"/>
        <w:jc w:val="both"/>
        <w:rPr>
          <w:rFonts w:ascii="Times New Roman" w:hAnsi="Times New Roman" w:cs="Times New Roman"/>
          <w:color w:val="000000" w:themeColor="text1"/>
          <w:sz w:val="24"/>
          <w:szCs w:val="24"/>
        </w:rPr>
      </w:pPr>
      <w:r>
        <w:rPr>
          <w:rFonts w:ascii="Times New Roman" w:hAnsi="Times New Roman" w:cs="Times New Roman"/>
          <w:sz w:val="24"/>
          <w:szCs w:val="24"/>
        </w:rPr>
        <w:t>Selain hal di atas, KPK dalam menjalankan tugas dan wewenangnya, terindikasi atau diduga bahwa dalam menjalankan tugas dan wewenangnya bertentangan dengan peraturan perundang-undan</w:t>
      </w:r>
      <w:r w:rsidR="00EA2547">
        <w:rPr>
          <w:rFonts w:ascii="Times New Roman" w:hAnsi="Times New Roman" w:cs="Times New Roman"/>
          <w:sz w:val="24"/>
          <w:szCs w:val="24"/>
        </w:rPr>
        <w:t xml:space="preserve">gan.Sebagaimana yang </w:t>
      </w:r>
      <w:r>
        <w:rPr>
          <w:rFonts w:ascii="Times New Roman" w:hAnsi="Times New Roman" w:cs="Times New Roman"/>
          <w:sz w:val="24"/>
          <w:szCs w:val="24"/>
        </w:rPr>
        <w:t xml:space="preserve">disampaikan dalam </w:t>
      </w:r>
      <w:r w:rsidR="00EA2547">
        <w:rPr>
          <w:rFonts w:ascii="Times New Roman" w:hAnsi="Times New Roman" w:cs="Times New Roman"/>
          <w:sz w:val="24"/>
          <w:szCs w:val="24"/>
        </w:rPr>
        <w:t>Risalah Rapat Paripurna</w:t>
      </w:r>
      <w:r>
        <w:rPr>
          <w:rFonts w:ascii="Times New Roman" w:hAnsi="Times New Roman" w:cs="Times New Roman"/>
          <w:sz w:val="24"/>
          <w:szCs w:val="24"/>
        </w:rPr>
        <w:t xml:space="preserve"> DPR mengenai angket terhadap KPK </w:t>
      </w:r>
      <w:r w:rsidR="00EA2547">
        <w:rPr>
          <w:rFonts w:ascii="Times New Roman" w:hAnsi="Times New Roman" w:cs="Times New Roman"/>
          <w:sz w:val="24"/>
          <w:szCs w:val="24"/>
        </w:rPr>
        <w:t>yang menyebutkan bahwa</w:t>
      </w:r>
      <w:r w:rsidR="00F44B26">
        <w:rPr>
          <w:rFonts w:ascii="Times New Roman" w:hAnsi="Times New Roman" w:cs="Times New Roman"/>
          <w:sz w:val="24"/>
          <w:szCs w:val="24"/>
        </w:rPr>
        <w:t xml:space="preserve"> terdapat 7 hal penting yang mendasari penggunaan angket terhadap KPK yakni</w:t>
      </w:r>
      <w:r w:rsidR="00F44B26" w:rsidRPr="00BF03F7">
        <w:rPr>
          <w:rFonts w:ascii="Times New Roman" w:hAnsi="Times New Roman" w:cs="Times New Roman"/>
          <w:color w:val="000000" w:themeColor="text1"/>
          <w:sz w:val="24"/>
          <w:szCs w:val="24"/>
        </w:rPr>
        <w:t>:</w:t>
      </w:r>
      <w:r w:rsidR="00F44B26" w:rsidRPr="00346C13">
        <w:rPr>
          <w:rStyle w:val="FootnoteReference"/>
          <w:rFonts w:ascii="Times New Roman" w:hAnsi="Times New Roman" w:cs="Times New Roman"/>
          <w:color w:val="000000" w:themeColor="text1"/>
          <w:sz w:val="24"/>
          <w:szCs w:val="24"/>
        </w:rPr>
        <w:footnoteReference w:id="5"/>
      </w:r>
      <w:r w:rsidR="00F44B26">
        <w:rPr>
          <w:rFonts w:ascii="Times New Roman" w:hAnsi="Times New Roman" w:cs="Times New Roman"/>
          <w:color w:val="000000" w:themeColor="text1"/>
          <w:sz w:val="24"/>
          <w:szCs w:val="24"/>
        </w:rPr>
        <w:t xml:space="preserve"> (a) </w:t>
      </w:r>
      <w:r w:rsidR="00F44B26" w:rsidRPr="00F44B26">
        <w:rPr>
          <w:rFonts w:ascii="Times New Roman" w:hAnsi="Times New Roman" w:cs="Times New Roman"/>
          <w:color w:val="000000" w:themeColor="text1"/>
          <w:sz w:val="24"/>
          <w:szCs w:val="24"/>
        </w:rPr>
        <w:t xml:space="preserve">Kelebihan pembayaran gaji pegawai KPK yang belum diselesaikan atas pelaksanaan tugas belajar; (b) Belanja barang pada Direktorat Monitor Kedeputian Informasi Dan Data yang tidak dilengkapi dengan pertanggungjawaban yang memadai dan tidak sesuai mata anggarannya; (5 Risalah sidang Dewan Perwakilan Rakyat Indonesia (Laporan Pelaksanaan Fungsi, Tugas, dan Wewenang DPR </w:t>
      </w:r>
      <w:r w:rsidR="00F44B26" w:rsidRPr="00F44B26">
        <w:rPr>
          <w:rFonts w:ascii="Times New Roman" w:hAnsi="Times New Roman" w:cs="Times New Roman"/>
          <w:color w:val="000000" w:themeColor="text1"/>
          <w:sz w:val="24"/>
          <w:szCs w:val="24"/>
        </w:rPr>
        <w:lastRenderedPageBreak/>
        <w:t>RI pada Sidang Tahunan MPR RI) Tahun Kelima 2003-2004;</w:t>
      </w:r>
      <w:r w:rsidR="00F44B26">
        <w:rPr>
          <w:rFonts w:ascii="Times New Roman" w:hAnsi="Times New Roman" w:cs="Times New Roman"/>
          <w:color w:val="000000" w:themeColor="text1"/>
          <w:sz w:val="24"/>
          <w:szCs w:val="24"/>
        </w:rPr>
        <w:t xml:space="preserve"> (c) </w:t>
      </w:r>
      <w:r w:rsidR="00F44B26" w:rsidRPr="00F44B26">
        <w:rPr>
          <w:rFonts w:ascii="Times New Roman" w:hAnsi="Times New Roman" w:cs="Times New Roman"/>
          <w:color w:val="000000" w:themeColor="text1"/>
          <w:sz w:val="24"/>
          <w:szCs w:val="24"/>
        </w:rPr>
        <w:t>Pembayaran belanja perjalanan dinas, belanja sewa, belanja jasa profesi pada Biro Hukum;</w:t>
      </w:r>
      <w:r w:rsidR="00F44B26">
        <w:rPr>
          <w:rFonts w:ascii="Times New Roman" w:hAnsi="Times New Roman" w:cs="Times New Roman"/>
          <w:color w:val="000000" w:themeColor="text1"/>
          <w:sz w:val="24"/>
          <w:szCs w:val="24"/>
        </w:rPr>
        <w:t xml:space="preserve"> (d) </w:t>
      </w:r>
      <w:r w:rsidR="00F44B26" w:rsidRPr="00F44B26">
        <w:rPr>
          <w:rFonts w:ascii="Times New Roman" w:hAnsi="Times New Roman" w:cs="Times New Roman"/>
          <w:color w:val="000000" w:themeColor="text1"/>
          <w:sz w:val="24"/>
          <w:szCs w:val="24"/>
        </w:rPr>
        <w:t>Kegiatan perjalanan dinas kedeputian penindakan yang tidak didukung surat perintah;</w:t>
      </w:r>
      <w:r w:rsidR="00F44B26">
        <w:rPr>
          <w:rFonts w:ascii="Times New Roman" w:hAnsi="Times New Roman" w:cs="Times New Roman"/>
          <w:color w:val="000000" w:themeColor="text1"/>
          <w:sz w:val="24"/>
          <w:szCs w:val="24"/>
        </w:rPr>
        <w:t xml:space="preserve"> (e) </w:t>
      </w:r>
      <w:r w:rsidR="00F44B26" w:rsidRPr="00F44B26">
        <w:rPr>
          <w:rFonts w:ascii="Times New Roman" w:hAnsi="Times New Roman" w:cs="Times New Roman"/>
          <w:color w:val="000000" w:themeColor="text1"/>
          <w:sz w:val="24"/>
          <w:szCs w:val="24"/>
        </w:rPr>
        <w:t>Standar biaya pembayaran atas, honorarium kedeputian penindakan;</w:t>
      </w:r>
      <w:r w:rsidR="00F44B26">
        <w:rPr>
          <w:rFonts w:ascii="Times New Roman" w:hAnsi="Times New Roman" w:cs="Times New Roman"/>
          <w:color w:val="000000" w:themeColor="text1"/>
          <w:sz w:val="24"/>
          <w:szCs w:val="24"/>
        </w:rPr>
        <w:t xml:space="preserve"> (f) </w:t>
      </w:r>
      <w:r w:rsidR="00F44B26" w:rsidRPr="00F44B26">
        <w:rPr>
          <w:rFonts w:ascii="Times New Roman" w:hAnsi="Times New Roman" w:cs="Times New Roman"/>
          <w:color w:val="000000" w:themeColor="text1"/>
          <w:sz w:val="24"/>
          <w:szCs w:val="24"/>
        </w:rPr>
        <w:t>Realisasi belanja perjalanan dinas biasa yang tidak sesuai dengan ketentuan minimal; dan</w:t>
      </w:r>
      <w:r w:rsidR="00F44B26">
        <w:rPr>
          <w:rFonts w:ascii="Times New Roman" w:hAnsi="Times New Roman" w:cs="Times New Roman"/>
          <w:color w:val="000000" w:themeColor="text1"/>
          <w:sz w:val="24"/>
          <w:szCs w:val="24"/>
        </w:rPr>
        <w:t xml:space="preserve"> (g) </w:t>
      </w:r>
      <w:r w:rsidR="00F44B26" w:rsidRPr="00F44B26">
        <w:rPr>
          <w:rFonts w:ascii="Times New Roman" w:hAnsi="Times New Roman" w:cs="Times New Roman"/>
          <w:color w:val="000000" w:themeColor="text1"/>
          <w:sz w:val="24"/>
          <w:szCs w:val="24"/>
        </w:rPr>
        <w:t>Perencanaan gedung KPK tidak cermat sehingga mengakibatkan kelebihan pembayaran.</w:t>
      </w:r>
    </w:p>
    <w:p w:rsidR="009B130B" w:rsidRDefault="009B130B" w:rsidP="00F44B26">
      <w:pPr>
        <w:pStyle w:val="ListParagraph"/>
        <w:spacing w:line="480" w:lineRule="auto"/>
        <w:ind w:left="1080" w:firstLine="6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 di atas menunjukkan bahwa KPK pada dasarnya dapat dijadikan sebagai objek atau kajian dari angket DPR.</w:t>
      </w:r>
    </w:p>
    <w:p w:rsidR="00862B22" w:rsidRDefault="00786357" w:rsidP="00862B22">
      <w:pPr>
        <w:pStyle w:val="ListParagraph"/>
        <w:numPr>
          <w:ilvl w:val="0"/>
          <w:numId w:val="49"/>
        </w:numPr>
        <w:spacing w:line="480" w:lineRule="auto"/>
        <w:jc w:val="both"/>
        <w:rPr>
          <w:rFonts w:ascii="Times New Roman" w:hAnsi="Times New Roman" w:cs="Times New Roman"/>
          <w:b/>
          <w:sz w:val="24"/>
          <w:szCs w:val="24"/>
        </w:rPr>
      </w:pPr>
      <w:r w:rsidRPr="00F44B26">
        <w:rPr>
          <w:rFonts w:ascii="Times New Roman" w:hAnsi="Times New Roman" w:cs="Times New Roman"/>
          <w:b/>
          <w:sz w:val="24"/>
          <w:szCs w:val="24"/>
        </w:rPr>
        <w:t>Independensi KPK dalam Hak Angke</w:t>
      </w:r>
      <w:r w:rsidR="00862B22">
        <w:rPr>
          <w:rFonts w:ascii="Times New Roman" w:hAnsi="Times New Roman" w:cs="Times New Roman"/>
          <w:b/>
          <w:sz w:val="24"/>
          <w:szCs w:val="24"/>
        </w:rPr>
        <w:t>t</w:t>
      </w:r>
    </w:p>
    <w:p w:rsidR="00697433" w:rsidRDefault="00697433" w:rsidP="00862B22">
      <w:pPr>
        <w:pStyle w:val="ListParagraph"/>
        <w:spacing w:line="480" w:lineRule="auto"/>
        <w:ind w:left="1080" w:firstLine="6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Kedudukan lembaga KPK dalam sistem ketatanegaraan Indonesia </w:t>
      </w:r>
      <w:r w:rsidR="005C0243">
        <w:rPr>
          <w:rFonts w:ascii="Times New Roman" w:hAnsi="Times New Roman" w:cs="Times New Roman"/>
          <w:color w:val="000000" w:themeColor="text1"/>
          <w:sz w:val="24"/>
          <w:szCs w:val="24"/>
        </w:rPr>
        <w:t>menyebutkan beragam pendapat</w:t>
      </w:r>
      <w:r>
        <w:rPr>
          <w:rFonts w:ascii="Times New Roman" w:hAnsi="Times New Roman" w:cs="Times New Roman"/>
          <w:color w:val="000000" w:themeColor="text1"/>
          <w:sz w:val="24"/>
          <w:szCs w:val="24"/>
        </w:rPr>
        <w:t>. Ada yang menyebutkan bahwa KPK termasuk dalam lembaga negara eksekutif karena sebagai pelaksana undang-undang, dan adapula yang menyebutnya sebaga</w:t>
      </w:r>
      <w:r w:rsidR="005C024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lembaga negara independen diluar dari eksekutif, legislatif maupun yudikatif. </w:t>
      </w:r>
    </w:p>
    <w:p w:rsidR="00205431" w:rsidRDefault="00F44B26" w:rsidP="00862B22">
      <w:pPr>
        <w:pStyle w:val="ListParagraph"/>
        <w:spacing w:line="480" w:lineRule="auto"/>
        <w:ind w:left="1080" w:firstLine="621"/>
        <w:jc w:val="both"/>
        <w:rPr>
          <w:rFonts w:ascii="Times New Roman" w:hAnsi="Times New Roman" w:cs="Times New Roman"/>
          <w:color w:val="000000" w:themeColor="text1"/>
          <w:sz w:val="24"/>
          <w:szCs w:val="24"/>
        </w:rPr>
      </w:pPr>
      <w:r w:rsidRPr="00862B22">
        <w:rPr>
          <w:rFonts w:ascii="Times New Roman" w:hAnsi="Times New Roman" w:cs="Times New Roman"/>
          <w:color w:val="000000" w:themeColor="text1"/>
          <w:sz w:val="24"/>
          <w:szCs w:val="24"/>
        </w:rPr>
        <w:t>Menurut teori Seamon dan Funk,</w:t>
      </w:r>
      <w:r w:rsidR="00862B22">
        <w:rPr>
          <w:rStyle w:val="FootnoteReference"/>
          <w:rFonts w:ascii="Times New Roman" w:hAnsi="Times New Roman" w:cs="Times New Roman"/>
          <w:color w:val="000000" w:themeColor="text1"/>
          <w:sz w:val="24"/>
          <w:szCs w:val="24"/>
        </w:rPr>
        <w:footnoteReference w:id="6"/>
      </w:r>
      <w:r w:rsidRPr="00862B22">
        <w:rPr>
          <w:rFonts w:ascii="Times New Roman" w:hAnsi="Times New Roman" w:cs="Times New Roman"/>
          <w:color w:val="000000" w:themeColor="text1"/>
          <w:sz w:val="24"/>
          <w:szCs w:val="24"/>
        </w:rPr>
        <w:t xml:space="preserve"> terdapat</w:t>
      </w:r>
      <w:r w:rsidR="00862B22" w:rsidRPr="00862B22">
        <w:rPr>
          <w:rFonts w:ascii="Times New Roman" w:hAnsi="Times New Roman" w:cs="Times New Roman"/>
          <w:color w:val="000000" w:themeColor="text1"/>
          <w:sz w:val="24"/>
          <w:szCs w:val="24"/>
        </w:rPr>
        <w:t xml:space="preserve"> indicator sebuah </w:t>
      </w:r>
      <w:r w:rsidR="00862B22">
        <w:rPr>
          <w:rFonts w:ascii="Times New Roman" w:hAnsi="Times New Roman" w:cs="Times New Roman"/>
          <w:color w:val="000000" w:themeColor="text1"/>
          <w:sz w:val="24"/>
          <w:szCs w:val="24"/>
        </w:rPr>
        <w:t>komisi negara independen, yakni</w:t>
      </w:r>
      <w:r w:rsidR="00862B22" w:rsidRPr="00862B22">
        <w:rPr>
          <w:rFonts w:ascii="Times New Roman" w:hAnsi="Times New Roman" w:cs="Times New Roman"/>
          <w:color w:val="000000" w:themeColor="text1"/>
          <w:sz w:val="24"/>
          <w:szCs w:val="24"/>
        </w:rPr>
        <w:t>: memiliki lebih dari satu orang pimpinan, pimpinan tidak dikuasai mayoritas partai politik, serta masa jabatan pimpinan tidak habis secara bersamaan.</w:t>
      </w:r>
      <w:r w:rsidR="000674EB">
        <w:rPr>
          <w:rFonts w:ascii="Times New Roman" w:hAnsi="Times New Roman" w:cs="Times New Roman"/>
          <w:color w:val="000000" w:themeColor="text1"/>
          <w:sz w:val="24"/>
          <w:szCs w:val="24"/>
        </w:rPr>
        <w:t xml:space="preserve"> Hal ini sesuai dengan bagaimana kelembagaan di dalam KPK itu sendiri bahwa KPK </w:t>
      </w:r>
      <w:r w:rsidR="000674EB">
        <w:rPr>
          <w:rFonts w:ascii="Times New Roman" w:hAnsi="Times New Roman" w:cs="Times New Roman"/>
          <w:color w:val="000000" w:themeColor="text1"/>
          <w:sz w:val="24"/>
          <w:szCs w:val="24"/>
        </w:rPr>
        <w:lastRenderedPageBreak/>
        <w:t>memiliki lebih dari satu orang pimpinan, pimpinan</w:t>
      </w:r>
      <w:r w:rsidR="001F2D10">
        <w:rPr>
          <w:rFonts w:ascii="Times New Roman" w:hAnsi="Times New Roman" w:cs="Times New Roman"/>
          <w:color w:val="000000" w:themeColor="text1"/>
          <w:sz w:val="24"/>
          <w:szCs w:val="24"/>
        </w:rPr>
        <w:t>nya</w:t>
      </w:r>
      <w:r w:rsidR="000674EB">
        <w:rPr>
          <w:rFonts w:ascii="Times New Roman" w:hAnsi="Times New Roman" w:cs="Times New Roman"/>
          <w:color w:val="000000" w:themeColor="text1"/>
          <w:sz w:val="24"/>
          <w:szCs w:val="24"/>
        </w:rPr>
        <w:t xml:space="preserve"> tidak dikuasai atau berasal dari partai politik, serta masa jabatan pimpinannya tidak habis secara bersamaan.</w:t>
      </w:r>
    </w:p>
    <w:p w:rsidR="00862B22" w:rsidRPr="00916137" w:rsidRDefault="00862B22" w:rsidP="00916137">
      <w:pPr>
        <w:pStyle w:val="ListParagraph"/>
        <w:spacing w:line="480" w:lineRule="auto"/>
        <w:ind w:left="1080" w:firstLine="6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Berikutnya, KPK sebagaimana pada Pasal 3 UU No. 30/2002 menyebutkan bahwa KPK merupakan lembaga negara yang independen dan bebas dari pengaruh kekuasaan manapun</w:t>
      </w:r>
      <w:r w:rsidR="000674EB">
        <w:rPr>
          <w:rFonts w:ascii="Times New Roman" w:hAnsi="Times New Roman" w:cs="Times New Roman"/>
          <w:color w:val="000000" w:themeColor="text1"/>
          <w:sz w:val="24"/>
          <w:szCs w:val="24"/>
        </w:rPr>
        <w:t>.</w:t>
      </w:r>
      <w:r w:rsidR="00916137">
        <w:rPr>
          <w:rFonts w:ascii="Times New Roman" w:hAnsi="Times New Roman" w:cs="Times New Roman"/>
          <w:color w:val="000000" w:themeColor="text1"/>
          <w:sz w:val="24"/>
          <w:szCs w:val="24"/>
        </w:rPr>
        <w:t xml:space="preserve"> Permasalahan independensi lembaga KPK ini kemudian menjadi pro-kontra ketika dihadapkan dengan hak angket DPR. Di satu sisi angket dapat digunakan terhadap tugas dan wewenang KPK, disisi lain KPK sebagai lembaga independen tidak boleh di intervensi oleh kekuasaan lembaga manapun termasuk DPR.</w:t>
      </w:r>
    </w:p>
    <w:p w:rsidR="005C0243" w:rsidRDefault="00916137" w:rsidP="00862B22">
      <w:pPr>
        <w:pStyle w:val="ListParagraph"/>
        <w:spacing w:line="480" w:lineRule="auto"/>
        <w:ind w:left="1080" w:firstLine="6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Hemat saya</w:t>
      </w:r>
      <w:r w:rsidR="003F4109">
        <w:rPr>
          <w:rFonts w:ascii="Times New Roman" w:hAnsi="Times New Roman" w:cs="Times New Roman"/>
          <w:color w:val="000000" w:themeColor="text1"/>
          <w:sz w:val="24"/>
          <w:szCs w:val="24"/>
        </w:rPr>
        <w:t>, terlepas dari</w:t>
      </w:r>
      <w:r w:rsidR="00510800">
        <w:rPr>
          <w:rFonts w:ascii="Times New Roman" w:hAnsi="Times New Roman" w:cs="Times New Roman"/>
          <w:color w:val="000000" w:themeColor="text1"/>
          <w:sz w:val="24"/>
          <w:szCs w:val="24"/>
        </w:rPr>
        <w:t xml:space="preserve"> KPK dinyatakan sebagai lembaga negara </w:t>
      </w:r>
      <w:r w:rsidR="005C0243">
        <w:rPr>
          <w:rFonts w:ascii="Times New Roman" w:hAnsi="Times New Roman" w:cs="Times New Roman"/>
          <w:color w:val="000000" w:themeColor="text1"/>
          <w:sz w:val="24"/>
          <w:szCs w:val="24"/>
        </w:rPr>
        <w:t>bagian dari eksekutif atau lembaga negara</w:t>
      </w:r>
      <w:r w:rsidR="00510800">
        <w:rPr>
          <w:rFonts w:ascii="Times New Roman" w:hAnsi="Times New Roman" w:cs="Times New Roman"/>
          <w:color w:val="000000" w:themeColor="text1"/>
          <w:sz w:val="24"/>
          <w:szCs w:val="24"/>
        </w:rPr>
        <w:t xml:space="preserve"> independen</w:t>
      </w:r>
      <w:r w:rsidR="003F4109">
        <w:rPr>
          <w:rFonts w:ascii="Times New Roman" w:hAnsi="Times New Roman" w:cs="Times New Roman"/>
          <w:color w:val="000000" w:themeColor="text1"/>
          <w:sz w:val="24"/>
          <w:szCs w:val="24"/>
        </w:rPr>
        <w:t>, tetapi</w:t>
      </w:r>
      <w:r w:rsidR="005C0243">
        <w:rPr>
          <w:rFonts w:ascii="Times New Roman" w:hAnsi="Times New Roman" w:cs="Times New Roman"/>
          <w:color w:val="000000" w:themeColor="text1"/>
          <w:sz w:val="24"/>
          <w:szCs w:val="24"/>
        </w:rPr>
        <w:t xml:space="preserve"> pada dasarnya tetap terikat </w:t>
      </w:r>
      <w:r w:rsidR="00510800">
        <w:rPr>
          <w:rFonts w:ascii="Times New Roman" w:hAnsi="Times New Roman" w:cs="Times New Roman"/>
          <w:color w:val="000000" w:themeColor="text1"/>
          <w:sz w:val="24"/>
          <w:szCs w:val="24"/>
        </w:rPr>
        <w:t xml:space="preserve">dengan prinsip-prinsip umum dimana setiap lembaga negara tidak boleh </w:t>
      </w:r>
      <w:r w:rsidR="00697433">
        <w:rPr>
          <w:rFonts w:ascii="Times New Roman" w:hAnsi="Times New Roman" w:cs="Times New Roman"/>
          <w:color w:val="000000" w:themeColor="text1"/>
          <w:sz w:val="24"/>
          <w:szCs w:val="24"/>
        </w:rPr>
        <w:t>terlepas</w:t>
      </w:r>
      <w:r w:rsidR="00510800">
        <w:rPr>
          <w:rFonts w:ascii="Times New Roman" w:hAnsi="Times New Roman" w:cs="Times New Roman"/>
          <w:color w:val="000000" w:themeColor="text1"/>
          <w:sz w:val="24"/>
          <w:szCs w:val="24"/>
        </w:rPr>
        <w:t xml:space="preserve"> dari pengawasan lembaga lainnya. Prinsip</w:t>
      </w:r>
      <w:r w:rsidR="00697433">
        <w:rPr>
          <w:rFonts w:ascii="Times New Roman" w:hAnsi="Times New Roman" w:cs="Times New Roman"/>
          <w:color w:val="000000" w:themeColor="text1"/>
          <w:sz w:val="24"/>
          <w:szCs w:val="24"/>
        </w:rPr>
        <w:t xml:space="preserve"> umum</w:t>
      </w:r>
      <w:r w:rsidR="00510800">
        <w:rPr>
          <w:rFonts w:ascii="Times New Roman" w:hAnsi="Times New Roman" w:cs="Times New Roman"/>
          <w:color w:val="000000" w:themeColor="text1"/>
          <w:sz w:val="24"/>
          <w:szCs w:val="24"/>
        </w:rPr>
        <w:t xml:space="preserve"> yang dimaksud adalah prinsip </w:t>
      </w:r>
      <w:r w:rsidR="00510800" w:rsidRPr="00510800">
        <w:rPr>
          <w:rFonts w:ascii="Times New Roman" w:hAnsi="Times New Roman" w:cs="Times New Roman"/>
          <w:i/>
          <w:color w:val="000000" w:themeColor="text1"/>
          <w:sz w:val="24"/>
          <w:szCs w:val="24"/>
        </w:rPr>
        <w:t>check and balances</w:t>
      </w:r>
      <w:r w:rsidR="00510800" w:rsidRPr="00510800">
        <w:rPr>
          <w:rFonts w:ascii="Times New Roman" w:hAnsi="Times New Roman" w:cs="Times New Roman"/>
          <w:color w:val="000000" w:themeColor="text1"/>
          <w:sz w:val="24"/>
          <w:szCs w:val="24"/>
        </w:rPr>
        <w:t>yakni</w:t>
      </w:r>
      <w:r w:rsidR="00510800">
        <w:rPr>
          <w:rFonts w:ascii="Times New Roman" w:hAnsi="Times New Roman" w:cs="Times New Roman"/>
          <w:color w:val="000000" w:themeColor="text1"/>
          <w:sz w:val="24"/>
          <w:szCs w:val="24"/>
        </w:rPr>
        <w:t xml:space="preserve"> prinsip kawal imbang antar cabang kekuasaan lembaga negara.</w:t>
      </w:r>
    </w:p>
    <w:p w:rsidR="00510800" w:rsidRPr="00510800" w:rsidRDefault="00697433" w:rsidP="00862B22">
      <w:pPr>
        <w:pStyle w:val="ListParagraph"/>
        <w:spacing w:line="480" w:lineRule="auto"/>
        <w:ind w:left="1080" w:firstLine="6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Meskipun prinsip </w:t>
      </w:r>
      <w:r w:rsidR="003F4109" w:rsidRPr="003F4109">
        <w:rPr>
          <w:rFonts w:ascii="Times New Roman" w:hAnsi="Times New Roman" w:cs="Times New Roman"/>
          <w:i/>
          <w:color w:val="000000" w:themeColor="text1"/>
          <w:sz w:val="24"/>
          <w:szCs w:val="24"/>
        </w:rPr>
        <w:t>check and balance</w:t>
      </w:r>
      <w:r>
        <w:rPr>
          <w:rFonts w:ascii="Times New Roman" w:hAnsi="Times New Roman" w:cs="Times New Roman"/>
          <w:color w:val="000000" w:themeColor="text1"/>
          <w:sz w:val="24"/>
          <w:szCs w:val="24"/>
        </w:rPr>
        <w:t xml:space="preserve">tersebut tidak terlihat ada </w:t>
      </w:r>
      <w:r w:rsidR="005C0243">
        <w:rPr>
          <w:rFonts w:ascii="Times New Roman" w:hAnsi="Times New Roman" w:cs="Times New Roman"/>
          <w:color w:val="000000" w:themeColor="text1"/>
          <w:sz w:val="24"/>
          <w:szCs w:val="24"/>
        </w:rPr>
        <w:t>keter</w:t>
      </w:r>
      <w:r>
        <w:rPr>
          <w:rFonts w:ascii="Times New Roman" w:hAnsi="Times New Roman" w:cs="Times New Roman"/>
          <w:color w:val="000000" w:themeColor="text1"/>
          <w:sz w:val="24"/>
          <w:szCs w:val="24"/>
        </w:rPr>
        <w:t>kaitan langsung antara DPR dengan KPK, namun</w:t>
      </w:r>
      <w:r w:rsidR="00510800">
        <w:rPr>
          <w:rFonts w:ascii="Times New Roman" w:hAnsi="Times New Roman" w:cs="Times New Roman"/>
          <w:color w:val="000000" w:themeColor="text1"/>
          <w:sz w:val="24"/>
          <w:szCs w:val="24"/>
        </w:rPr>
        <w:t xml:space="preserve"> KPK sebagai lembaga negara yang </w:t>
      </w:r>
      <w:r>
        <w:rPr>
          <w:rFonts w:ascii="Times New Roman" w:hAnsi="Times New Roman" w:cs="Times New Roman"/>
          <w:color w:val="000000" w:themeColor="text1"/>
          <w:sz w:val="24"/>
          <w:szCs w:val="24"/>
        </w:rPr>
        <w:t>memiliki asas akuntabilitasnya</w:t>
      </w:r>
      <w:r w:rsidR="005C0243">
        <w:rPr>
          <w:rFonts w:ascii="Times New Roman" w:hAnsi="Times New Roman" w:cs="Times New Roman"/>
          <w:color w:val="000000" w:themeColor="text1"/>
          <w:sz w:val="24"/>
          <w:szCs w:val="24"/>
        </w:rPr>
        <w:t xml:space="preserve"> dimana KPK</w:t>
      </w:r>
      <w:r>
        <w:rPr>
          <w:rFonts w:ascii="Times New Roman" w:hAnsi="Times New Roman" w:cs="Times New Roman"/>
          <w:color w:val="000000" w:themeColor="text1"/>
          <w:sz w:val="24"/>
          <w:szCs w:val="24"/>
        </w:rPr>
        <w:t xml:space="preserve"> menyampaikan laporan</w:t>
      </w:r>
      <w:r w:rsidR="00916137">
        <w:rPr>
          <w:rFonts w:ascii="Times New Roman" w:hAnsi="Times New Roman" w:cs="Times New Roman"/>
          <w:color w:val="000000" w:themeColor="text1"/>
          <w:sz w:val="24"/>
          <w:szCs w:val="24"/>
        </w:rPr>
        <w:t xml:space="preserve"> pertanggung-jawaban</w:t>
      </w:r>
      <w:r>
        <w:rPr>
          <w:rFonts w:ascii="Times New Roman" w:hAnsi="Times New Roman" w:cs="Times New Roman"/>
          <w:color w:val="000000" w:themeColor="text1"/>
          <w:sz w:val="24"/>
          <w:szCs w:val="24"/>
        </w:rPr>
        <w:t>nya terhadap Presiden sebagai pimpinan tertinggi eksekutif</w:t>
      </w:r>
      <w:r w:rsidR="005C0243">
        <w:rPr>
          <w:rFonts w:ascii="Times New Roman" w:hAnsi="Times New Roman" w:cs="Times New Roman"/>
          <w:color w:val="000000" w:themeColor="text1"/>
          <w:sz w:val="24"/>
          <w:szCs w:val="24"/>
        </w:rPr>
        <w:t>, maka DPR pun</w:t>
      </w:r>
      <w:r w:rsidR="003F4109">
        <w:rPr>
          <w:rFonts w:ascii="Times New Roman" w:hAnsi="Times New Roman" w:cs="Times New Roman"/>
          <w:color w:val="000000" w:themeColor="text1"/>
          <w:sz w:val="24"/>
          <w:szCs w:val="24"/>
        </w:rPr>
        <w:t xml:space="preserve"> tidak menutup kemungkinan dapat</w:t>
      </w:r>
      <w:r w:rsidR="005C0243">
        <w:rPr>
          <w:rFonts w:ascii="Times New Roman" w:hAnsi="Times New Roman" w:cs="Times New Roman"/>
          <w:color w:val="000000" w:themeColor="text1"/>
          <w:sz w:val="24"/>
          <w:szCs w:val="24"/>
        </w:rPr>
        <w:t xml:space="preserve"> memberikan masukan atau rekomendasi kepada </w:t>
      </w:r>
      <w:r w:rsidR="005C0243">
        <w:rPr>
          <w:rFonts w:ascii="Times New Roman" w:hAnsi="Times New Roman" w:cs="Times New Roman"/>
          <w:color w:val="000000" w:themeColor="text1"/>
          <w:sz w:val="24"/>
          <w:szCs w:val="24"/>
        </w:rPr>
        <w:lastRenderedPageBreak/>
        <w:t xml:space="preserve">Presiden terkait dengan pelaksanaan tugas dan wewenang KPK. Disisi lain, </w:t>
      </w:r>
      <w:r w:rsidR="00916137">
        <w:rPr>
          <w:rFonts w:ascii="Times New Roman" w:hAnsi="Times New Roman" w:cs="Times New Roman"/>
          <w:color w:val="000000" w:themeColor="text1"/>
          <w:sz w:val="24"/>
          <w:szCs w:val="24"/>
        </w:rPr>
        <w:t xml:space="preserve">Presiden </w:t>
      </w:r>
      <w:r w:rsidR="005C0243">
        <w:rPr>
          <w:rFonts w:ascii="Times New Roman" w:hAnsi="Times New Roman" w:cs="Times New Roman"/>
          <w:color w:val="000000" w:themeColor="text1"/>
          <w:sz w:val="24"/>
          <w:szCs w:val="24"/>
        </w:rPr>
        <w:t>juga berhak memberikan tanggapan melalui kewenangannya yakni mengajukan rancangan undang-undang jika kemudian ada u</w:t>
      </w:r>
      <w:r w:rsidR="00916137">
        <w:rPr>
          <w:rFonts w:ascii="Times New Roman" w:hAnsi="Times New Roman" w:cs="Times New Roman"/>
          <w:color w:val="000000" w:themeColor="text1"/>
          <w:sz w:val="24"/>
          <w:szCs w:val="24"/>
        </w:rPr>
        <w:t>ndang-undang yang</w:t>
      </w:r>
      <w:r w:rsidR="005C0243">
        <w:rPr>
          <w:rFonts w:ascii="Times New Roman" w:hAnsi="Times New Roman" w:cs="Times New Roman"/>
          <w:color w:val="000000" w:themeColor="text1"/>
          <w:sz w:val="24"/>
          <w:szCs w:val="24"/>
        </w:rPr>
        <w:t xml:space="preserve"> sudah tidak relevan dengan perkembangan</w:t>
      </w:r>
      <w:r w:rsidR="00916137">
        <w:rPr>
          <w:rFonts w:ascii="Times New Roman" w:hAnsi="Times New Roman" w:cs="Times New Roman"/>
          <w:color w:val="000000" w:themeColor="text1"/>
          <w:sz w:val="24"/>
          <w:szCs w:val="24"/>
        </w:rPr>
        <w:t xml:space="preserve"> serta kebutuhan</w:t>
      </w:r>
      <w:r w:rsidR="005C0243">
        <w:rPr>
          <w:rFonts w:ascii="Times New Roman" w:hAnsi="Times New Roman" w:cs="Times New Roman"/>
          <w:color w:val="000000" w:themeColor="text1"/>
          <w:sz w:val="24"/>
          <w:szCs w:val="24"/>
        </w:rPr>
        <w:t xml:space="preserve"> masyarakat saat ini. Hal ini juga memberikan pengaruh terhadap bagaimana eksistensi pelaksanaan tugas dari lembaga KPK sebagai lembaga negara yang bertanggung jawab terhadap Presiden</w:t>
      </w:r>
      <w:r w:rsidR="00B46060">
        <w:rPr>
          <w:rFonts w:ascii="Times New Roman" w:hAnsi="Times New Roman" w:cs="Times New Roman"/>
          <w:color w:val="000000" w:themeColor="text1"/>
          <w:sz w:val="24"/>
          <w:szCs w:val="24"/>
        </w:rPr>
        <w:t>.</w:t>
      </w:r>
    </w:p>
    <w:p w:rsidR="00B07E66" w:rsidRDefault="003F4109" w:rsidP="00A40D1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Permasalahan di atas</w:t>
      </w:r>
      <w:r w:rsidR="00A40D1C">
        <w:rPr>
          <w:rFonts w:ascii="Times New Roman" w:hAnsi="Times New Roman" w:cs="Times New Roman"/>
          <w:color w:val="000000" w:themeColor="text1"/>
          <w:sz w:val="24"/>
          <w:szCs w:val="24"/>
        </w:rPr>
        <w:t xml:space="preserve"> kemudian </w:t>
      </w:r>
      <w:r>
        <w:rPr>
          <w:rFonts w:ascii="Times New Roman" w:hAnsi="Times New Roman" w:cs="Times New Roman"/>
          <w:color w:val="000000" w:themeColor="text1"/>
          <w:sz w:val="24"/>
          <w:szCs w:val="24"/>
        </w:rPr>
        <w:t xml:space="preserve">diterangkan atau </w:t>
      </w:r>
      <w:r w:rsidR="00A40D1C">
        <w:rPr>
          <w:rFonts w:ascii="Times New Roman" w:hAnsi="Times New Roman" w:cs="Times New Roman"/>
          <w:color w:val="000000" w:themeColor="text1"/>
          <w:sz w:val="24"/>
          <w:szCs w:val="24"/>
        </w:rPr>
        <w:t xml:space="preserve">dijelaskan melalui Putusan Mahkamah Konstitusi No. </w:t>
      </w:r>
      <w:r w:rsidR="00A40D1C">
        <w:rPr>
          <w:rFonts w:ascii="Times New Roman" w:hAnsi="Times New Roman" w:cs="Times New Roman"/>
          <w:sz w:val="24"/>
          <w:szCs w:val="24"/>
        </w:rPr>
        <w:t>012-016-019/PUU-IV/2006 halaman</w:t>
      </w:r>
      <w:r>
        <w:rPr>
          <w:rFonts w:ascii="Times New Roman" w:hAnsi="Times New Roman" w:cs="Times New Roman"/>
          <w:sz w:val="24"/>
          <w:szCs w:val="24"/>
        </w:rPr>
        <w:t xml:space="preserve"> 269 yang menjelaskan dalam hal </w:t>
      </w:r>
      <w:proofErr w:type="gramStart"/>
      <w:r w:rsidR="00A40D1C">
        <w:rPr>
          <w:rFonts w:ascii="Times New Roman" w:hAnsi="Times New Roman" w:cs="Times New Roman"/>
          <w:sz w:val="24"/>
          <w:szCs w:val="24"/>
        </w:rPr>
        <w:t>apa</w:t>
      </w:r>
      <w:proofErr w:type="gramEnd"/>
      <w:r w:rsidR="00A40D1C">
        <w:rPr>
          <w:rFonts w:ascii="Times New Roman" w:hAnsi="Times New Roman" w:cs="Times New Roman"/>
          <w:sz w:val="24"/>
          <w:szCs w:val="24"/>
        </w:rPr>
        <w:t xml:space="preserve"> KPK disebut sebagai lembaga independen. Dalam Putusan MK tersebut menjelaskan bahwa independensi dan bebasnya KPK dari pengaruh kekuasaan manapun adalah dalam melaksanakan tugas dan wewenangnya. Berikutnya pada Putusan MK No. 36/PUU-XV/2017, menjelaskan bahwa DPR dalam melaksanakan fungsi pengawasannya dapat menggunakan hak-hak konstitusionalnya termasuk hak angket terhadap KPK hanya terbatas pada hal-hal yang berkaitan dengan pelaksanaan tugas dan kewenangan KPK selain pelaksanaan tugas dan kewenangan yudisialnya (penyelidikan, penyidikan, dan penuntutan).</w:t>
      </w:r>
    </w:p>
    <w:p w:rsidR="00A40D1C" w:rsidRPr="00A40D1C" w:rsidRDefault="00A40D1C" w:rsidP="00A40D1C">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Uraian tersebut di atas menunjukkan bahwa, meskipun </w:t>
      </w:r>
      <w:r w:rsidR="00AF64CF">
        <w:rPr>
          <w:rFonts w:ascii="Times New Roman" w:hAnsi="Times New Roman" w:cs="Times New Roman"/>
          <w:sz w:val="24"/>
          <w:szCs w:val="24"/>
        </w:rPr>
        <w:t xml:space="preserve">hak angket DPR dapat digunakan untuk menyelidiki tugas dan wewenang KPK, akan tetapi ada batasan dimana angket tersebut tidak boleh </w:t>
      </w:r>
      <w:r w:rsidR="00AF64CF">
        <w:rPr>
          <w:rFonts w:ascii="Times New Roman" w:hAnsi="Times New Roman" w:cs="Times New Roman"/>
          <w:sz w:val="24"/>
          <w:szCs w:val="24"/>
        </w:rPr>
        <w:lastRenderedPageBreak/>
        <w:t xml:space="preserve">mempengaruhi dalam rangka </w:t>
      </w:r>
      <w:r w:rsidR="00AF64CF" w:rsidRPr="00AF64CF">
        <w:rPr>
          <w:rFonts w:ascii="Times New Roman" w:hAnsi="Times New Roman" w:cs="Times New Roman"/>
          <w:i/>
          <w:sz w:val="24"/>
          <w:szCs w:val="24"/>
        </w:rPr>
        <w:t>Pro Justitia</w:t>
      </w:r>
      <w:r w:rsidR="00AF64CF">
        <w:rPr>
          <w:rFonts w:ascii="Times New Roman" w:hAnsi="Times New Roman" w:cs="Times New Roman"/>
          <w:sz w:val="24"/>
          <w:szCs w:val="24"/>
        </w:rPr>
        <w:t xml:space="preserve"> (penegakan hukum) atau lebih detailnya</w:t>
      </w:r>
      <w:r w:rsidR="00D13469">
        <w:rPr>
          <w:rFonts w:ascii="Times New Roman" w:hAnsi="Times New Roman" w:cs="Times New Roman"/>
          <w:sz w:val="24"/>
          <w:szCs w:val="24"/>
        </w:rPr>
        <w:t xml:space="preserve"> tidak boleh mempengaruhi</w:t>
      </w:r>
      <w:r w:rsidR="00AF64CF">
        <w:rPr>
          <w:rFonts w:ascii="Times New Roman" w:hAnsi="Times New Roman" w:cs="Times New Roman"/>
          <w:sz w:val="24"/>
          <w:szCs w:val="24"/>
        </w:rPr>
        <w:t xml:space="preserve"> proses penyelidikan, penyidikan, dan penuntutan oleh KPK.</w:t>
      </w:r>
    </w:p>
    <w:p w:rsidR="00786357" w:rsidRDefault="00786357" w:rsidP="003C2480">
      <w:pPr>
        <w:pStyle w:val="ListParagraph"/>
        <w:numPr>
          <w:ilvl w:val="0"/>
          <w:numId w:val="49"/>
        </w:numPr>
        <w:spacing w:line="480" w:lineRule="auto"/>
        <w:jc w:val="both"/>
        <w:rPr>
          <w:rFonts w:ascii="Times New Roman" w:hAnsi="Times New Roman" w:cs="Times New Roman"/>
          <w:b/>
          <w:sz w:val="24"/>
          <w:szCs w:val="24"/>
        </w:rPr>
      </w:pPr>
      <w:r w:rsidRPr="00A40D1C">
        <w:rPr>
          <w:rFonts w:ascii="Times New Roman" w:hAnsi="Times New Roman" w:cs="Times New Roman"/>
          <w:b/>
          <w:sz w:val="24"/>
          <w:szCs w:val="24"/>
        </w:rPr>
        <w:t>Prosedur Angket Terhadap KPK</w:t>
      </w:r>
    </w:p>
    <w:p w:rsidR="00EA2547" w:rsidRDefault="00EA2547" w:rsidP="00EA2547">
      <w:pPr>
        <w:pStyle w:val="ListParagraph"/>
        <w:spacing w:line="480" w:lineRule="auto"/>
        <w:ind w:left="1080" w:firstLine="480"/>
        <w:jc w:val="both"/>
        <w:rPr>
          <w:rFonts w:ascii="Times New Roman" w:hAnsi="Times New Roman" w:cs="Times New Roman"/>
          <w:sz w:val="24"/>
          <w:szCs w:val="24"/>
        </w:rPr>
      </w:pPr>
      <w:r w:rsidRPr="00EA2547">
        <w:rPr>
          <w:rFonts w:ascii="Times New Roman" w:hAnsi="Times New Roman" w:cs="Times New Roman"/>
          <w:sz w:val="24"/>
          <w:szCs w:val="24"/>
        </w:rPr>
        <w:t>Terkait</w:t>
      </w:r>
      <w:r>
        <w:rPr>
          <w:rFonts w:ascii="Times New Roman" w:hAnsi="Times New Roman" w:cs="Times New Roman"/>
          <w:sz w:val="24"/>
          <w:szCs w:val="24"/>
        </w:rPr>
        <w:t xml:space="preserve">penggunaan hak angket DPR terhadap KPK, terdapat beberapa prosedur yang kemudian tidak digunakan atau cenderung diabaikan oleh DPR </w:t>
      </w:r>
      <w:r w:rsidR="00F24A22">
        <w:rPr>
          <w:rFonts w:ascii="Times New Roman" w:hAnsi="Times New Roman" w:cs="Times New Roman"/>
          <w:sz w:val="24"/>
          <w:szCs w:val="24"/>
        </w:rPr>
        <w:t xml:space="preserve">yakni pada tahap pengambilan keputusan penggunaan hak angket DPR terhadap KPK yang oleh pimpinan sidang paripurna tidak mempertimbangkan jumlah peserta yang hadir ketika sidang paripurna saat itu. Terlebih lagi banyak peserta sidang yang melakukan aksi </w:t>
      </w:r>
      <w:r w:rsidR="00F24A22" w:rsidRPr="00F24A22">
        <w:rPr>
          <w:rFonts w:ascii="Times New Roman" w:hAnsi="Times New Roman" w:cs="Times New Roman"/>
          <w:i/>
          <w:sz w:val="24"/>
          <w:szCs w:val="24"/>
        </w:rPr>
        <w:t>walkout</w:t>
      </w:r>
      <w:r w:rsidR="00F24A22">
        <w:rPr>
          <w:rFonts w:ascii="Times New Roman" w:hAnsi="Times New Roman" w:cs="Times New Roman"/>
          <w:sz w:val="24"/>
          <w:szCs w:val="24"/>
        </w:rPr>
        <w:t xml:space="preserve"> atau keluar dari ruang sidang karena tidak setuju dengan penggunaan angket tersebut.</w:t>
      </w:r>
      <w:r w:rsidR="00E47971">
        <w:rPr>
          <w:rStyle w:val="FootnoteReference"/>
          <w:rFonts w:ascii="Times New Roman" w:hAnsi="Times New Roman" w:cs="Times New Roman"/>
          <w:sz w:val="24"/>
          <w:szCs w:val="24"/>
        </w:rPr>
        <w:footnoteReference w:id="7"/>
      </w:r>
      <w:r w:rsidR="00F24A22">
        <w:rPr>
          <w:rFonts w:ascii="Times New Roman" w:hAnsi="Times New Roman" w:cs="Times New Roman"/>
          <w:sz w:val="24"/>
          <w:szCs w:val="24"/>
        </w:rPr>
        <w:t xml:space="preserve"> Hal ini tentu menyalahi peraturan </w:t>
      </w:r>
      <w:r w:rsidR="001B7A81">
        <w:rPr>
          <w:rFonts w:ascii="Times New Roman" w:hAnsi="Times New Roman" w:cs="Times New Roman"/>
          <w:sz w:val="24"/>
          <w:szCs w:val="24"/>
        </w:rPr>
        <w:t>Undang-Undang</w:t>
      </w:r>
      <w:r w:rsidR="00F24A22">
        <w:rPr>
          <w:rFonts w:ascii="Times New Roman" w:hAnsi="Times New Roman" w:cs="Times New Roman"/>
          <w:sz w:val="24"/>
          <w:szCs w:val="24"/>
        </w:rPr>
        <w:t xml:space="preserve"> yakni Pasal 199 sampai dengan Pasal 208 UU MD3/2014 dimana angket harus disetujui oleh setengah jumlah anggota paripurna yang hadir, dengan catatan bahwa yang hadir ketika itu merupakan setengah dari jumlah anggota DPR secara keseluruhan.</w:t>
      </w:r>
    </w:p>
    <w:p w:rsidR="00F24A22" w:rsidRDefault="00F24A22" w:rsidP="00EA2547">
      <w:pPr>
        <w:pStyle w:val="ListParagraph"/>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Selanjutnya terkait pada tahap pembentukan panitia khusus angket (Pansus Angket), </w:t>
      </w:r>
      <w:r w:rsidR="000916BC">
        <w:rPr>
          <w:rFonts w:ascii="Times New Roman" w:hAnsi="Times New Roman" w:cs="Times New Roman"/>
          <w:sz w:val="24"/>
          <w:szCs w:val="24"/>
        </w:rPr>
        <w:t xml:space="preserve">bahwa </w:t>
      </w:r>
      <w:r w:rsidR="001B7A81">
        <w:rPr>
          <w:rFonts w:ascii="Times New Roman" w:hAnsi="Times New Roman" w:cs="Times New Roman"/>
          <w:sz w:val="24"/>
          <w:szCs w:val="24"/>
        </w:rPr>
        <w:t xml:space="preserve">pada awal pembentukan Pansus, </w:t>
      </w:r>
      <w:r w:rsidR="000916BC">
        <w:rPr>
          <w:rFonts w:ascii="Times New Roman" w:hAnsi="Times New Roman" w:cs="Times New Roman"/>
          <w:sz w:val="24"/>
          <w:szCs w:val="24"/>
        </w:rPr>
        <w:t>banyak fraksi yang kemudian tidak mengirim anggotanya ke dalam keanggotaan Pansus</w:t>
      </w:r>
      <w:r w:rsidR="001B7A81">
        <w:rPr>
          <w:rFonts w:ascii="Times New Roman" w:hAnsi="Times New Roman" w:cs="Times New Roman"/>
          <w:sz w:val="24"/>
          <w:szCs w:val="24"/>
        </w:rPr>
        <w:t xml:space="preserve"> sedangkan proses penyelidikan Pansus sudah </w:t>
      </w:r>
      <w:r w:rsidR="001B7A81">
        <w:rPr>
          <w:rFonts w:ascii="Times New Roman" w:hAnsi="Times New Roman" w:cs="Times New Roman"/>
          <w:sz w:val="24"/>
          <w:szCs w:val="24"/>
        </w:rPr>
        <w:lastRenderedPageBreak/>
        <w:t>berjalan</w:t>
      </w:r>
      <w:r w:rsidR="000916BC">
        <w:rPr>
          <w:rFonts w:ascii="Times New Roman" w:hAnsi="Times New Roman" w:cs="Times New Roman"/>
          <w:sz w:val="24"/>
          <w:szCs w:val="24"/>
        </w:rPr>
        <w:t xml:space="preserve">. Seperti </w:t>
      </w:r>
      <w:r w:rsidR="001B7A81">
        <w:rPr>
          <w:rFonts w:ascii="Times New Roman" w:hAnsi="Times New Roman" w:cs="Times New Roman"/>
          <w:sz w:val="24"/>
          <w:szCs w:val="24"/>
        </w:rPr>
        <w:t>fraksi dari Partai Demokrat</w:t>
      </w:r>
      <w:r w:rsidR="000916BC">
        <w:rPr>
          <w:rFonts w:ascii="Times New Roman" w:hAnsi="Times New Roman" w:cs="Times New Roman"/>
          <w:sz w:val="24"/>
          <w:szCs w:val="24"/>
        </w:rPr>
        <w:t>, PKB dan PKS.</w:t>
      </w:r>
      <w:r w:rsidR="00DB1360">
        <w:rPr>
          <w:rStyle w:val="FootnoteReference"/>
          <w:rFonts w:ascii="Times New Roman" w:hAnsi="Times New Roman" w:cs="Times New Roman"/>
          <w:sz w:val="24"/>
          <w:szCs w:val="24"/>
        </w:rPr>
        <w:footnoteReference w:id="8"/>
      </w:r>
      <w:r w:rsidR="000916BC">
        <w:rPr>
          <w:rFonts w:ascii="Times New Roman" w:hAnsi="Times New Roman" w:cs="Times New Roman"/>
          <w:sz w:val="24"/>
          <w:szCs w:val="24"/>
        </w:rPr>
        <w:t xml:space="preserve"> Hal ini </w:t>
      </w:r>
      <w:r w:rsidR="001B7A81">
        <w:rPr>
          <w:rFonts w:ascii="Times New Roman" w:hAnsi="Times New Roman" w:cs="Times New Roman"/>
          <w:sz w:val="24"/>
          <w:szCs w:val="24"/>
        </w:rPr>
        <w:t xml:space="preserve">tentu </w:t>
      </w:r>
      <w:r w:rsidR="000916BC">
        <w:rPr>
          <w:rFonts w:ascii="Times New Roman" w:hAnsi="Times New Roman" w:cs="Times New Roman"/>
          <w:sz w:val="24"/>
          <w:szCs w:val="24"/>
        </w:rPr>
        <w:t>men</w:t>
      </w:r>
      <w:r w:rsidR="001B7A81">
        <w:rPr>
          <w:rFonts w:ascii="Times New Roman" w:hAnsi="Times New Roman" w:cs="Times New Roman"/>
          <w:sz w:val="24"/>
          <w:szCs w:val="24"/>
        </w:rPr>
        <w:t>yalahi aturan Undang-Undang yakni</w:t>
      </w:r>
      <w:r w:rsidR="000916BC">
        <w:rPr>
          <w:rFonts w:ascii="Times New Roman" w:hAnsi="Times New Roman" w:cs="Times New Roman"/>
          <w:sz w:val="24"/>
          <w:szCs w:val="24"/>
        </w:rPr>
        <w:t xml:space="preserve"> Pasal 201 Ayat (2) UU MD3/2014 dimana Pansus harus terdiri dari semua unsur fraksi di DPR.</w:t>
      </w:r>
    </w:p>
    <w:p w:rsidR="00C05EB5" w:rsidRPr="0076586C" w:rsidRDefault="001B7A81" w:rsidP="0076586C">
      <w:pPr>
        <w:pStyle w:val="ListParagraph"/>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Uraian di atas menunjukkan bagaimana tidak proseduralnya penggunaan angket oleh DPR terhadap KPK. </w:t>
      </w:r>
      <w:proofErr w:type="gramStart"/>
      <w:r>
        <w:rPr>
          <w:rFonts w:ascii="Times New Roman" w:hAnsi="Times New Roman" w:cs="Times New Roman"/>
          <w:sz w:val="24"/>
          <w:szCs w:val="24"/>
        </w:rPr>
        <w:t xml:space="preserve">Namun pada kenyataannya, Pansus angket tetap dibentuk, berjalan bahkan sampai menyatakan hasil rekomendasinya yang pada intinya bahwa </w:t>
      </w:r>
      <w:r w:rsidR="000B243B">
        <w:rPr>
          <w:rFonts w:ascii="Times New Roman" w:hAnsi="Times New Roman" w:cs="Times New Roman"/>
          <w:sz w:val="24"/>
          <w:szCs w:val="24"/>
        </w:rPr>
        <w:t>tidak ada suatu hal yang signifikan yang kemudian menjadi temuan dari penyelidikan Pansus angket tersebut yang</w:t>
      </w:r>
      <w:r w:rsidR="003C1FAA">
        <w:rPr>
          <w:rFonts w:ascii="Times New Roman" w:hAnsi="Times New Roman" w:cs="Times New Roman"/>
          <w:sz w:val="24"/>
          <w:szCs w:val="24"/>
        </w:rPr>
        <w:t xml:space="preserve"> kemudian</w:t>
      </w:r>
      <w:r w:rsidR="000B243B">
        <w:rPr>
          <w:rFonts w:ascii="Times New Roman" w:hAnsi="Times New Roman" w:cs="Times New Roman"/>
          <w:sz w:val="24"/>
          <w:szCs w:val="24"/>
        </w:rPr>
        <w:t>akan dilaksanakan oleh KPK.</w:t>
      </w:r>
      <w:proofErr w:type="gramEnd"/>
      <w:r w:rsidR="00C05EB5">
        <w:rPr>
          <w:rFonts w:ascii="Times New Roman" w:hAnsi="Times New Roman" w:cs="Times New Roman"/>
          <w:sz w:val="24"/>
          <w:szCs w:val="24"/>
        </w:rPr>
        <w:t xml:space="preserve"> Hanya saja penomena ini melahirkan </w:t>
      </w:r>
      <w:r w:rsidR="0089038F">
        <w:rPr>
          <w:rFonts w:ascii="Times New Roman" w:hAnsi="Times New Roman" w:cs="Times New Roman"/>
          <w:sz w:val="24"/>
          <w:szCs w:val="24"/>
        </w:rPr>
        <w:t>prosedur khusus terhadap KPK dimana Mahkamah Konstitusi (MK) melalui putusannya</w:t>
      </w:r>
      <w:r w:rsidR="0076586C">
        <w:rPr>
          <w:rFonts w:ascii="Times New Roman" w:hAnsi="Times New Roman" w:cs="Times New Roman"/>
          <w:sz w:val="24"/>
          <w:szCs w:val="24"/>
        </w:rPr>
        <w:t xml:space="preserve"> menyatakan</w:t>
      </w:r>
      <w:r w:rsidR="0089038F">
        <w:rPr>
          <w:rFonts w:ascii="Times New Roman" w:hAnsi="Times New Roman" w:cs="Times New Roman"/>
          <w:sz w:val="24"/>
          <w:szCs w:val="24"/>
        </w:rPr>
        <w:t xml:space="preserve"> bahwa</w:t>
      </w:r>
      <w:r w:rsidR="00C05EB5">
        <w:rPr>
          <w:rFonts w:ascii="Times New Roman" w:hAnsi="Times New Roman" w:cs="Times New Roman"/>
          <w:sz w:val="24"/>
          <w:szCs w:val="24"/>
        </w:rPr>
        <w:t xml:space="preserve"> angket tersebut tidak dapat digunakan terhadap proses penegakan hukum yakni proses penyelidikan, penyedikan, dan penuntutan yang sedang berlangsung oleh KPK.</w:t>
      </w:r>
      <w:r w:rsidR="003C1FAA">
        <w:rPr>
          <w:rFonts w:ascii="Times New Roman" w:hAnsi="Times New Roman" w:cs="Times New Roman"/>
          <w:sz w:val="24"/>
          <w:szCs w:val="24"/>
        </w:rPr>
        <w:t xml:space="preserve"> Hal ini tentu untuk tetap mempertahankan keadilan, serta efektifitas dan efisiensi kinerja KPK khususnya dalam memberantas tindak pidana korupsi di Indonesia.</w:t>
      </w:r>
    </w:p>
    <w:p w:rsidR="003C2480" w:rsidRPr="00510800" w:rsidRDefault="003C2480" w:rsidP="009151AB">
      <w:pPr>
        <w:pStyle w:val="ListParagraph"/>
        <w:numPr>
          <w:ilvl w:val="0"/>
          <w:numId w:val="52"/>
        </w:numPr>
        <w:spacing w:line="480" w:lineRule="auto"/>
        <w:jc w:val="both"/>
        <w:rPr>
          <w:rFonts w:ascii="Times New Roman" w:hAnsi="Times New Roman" w:cs="Times New Roman"/>
          <w:b/>
          <w:sz w:val="24"/>
          <w:szCs w:val="24"/>
        </w:rPr>
      </w:pPr>
      <w:r w:rsidRPr="00510800">
        <w:rPr>
          <w:rFonts w:ascii="Times New Roman" w:hAnsi="Times New Roman" w:cs="Times New Roman"/>
          <w:b/>
          <w:sz w:val="24"/>
          <w:szCs w:val="24"/>
        </w:rPr>
        <w:t>PENUTUP</w:t>
      </w:r>
    </w:p>
    <w:p w:rsidR="003C2480" w:rsidRPr="00510800" w:rsidRDefault="003C2480" w:rsidP="003C2480">
      <w:pPr>
        <w:pStyle w:val="ListParagraph"/>
        <w:numPr>
          <w:ilvl w:val="0"/>
          <w:numId w:val="48"/>
        </w:numPr>
        <w:spacing w:line="480" w:lineRule="auto"/>
        <w:jc w:val="both"/>
        <w:rPr>
          <w:rFonts w:ascii="Times New Roman" w:hAnsi="Times New Roman" w:cs="Times New Roman"/>
          <w:b/>
          <w:sz w:val="24"/>
          <w:szCs w:val="24"/>
        </w:rPr>
      </w:pPr>
      <w:r w:rsidRPr="00510800">
        <w:rPr>
          <w:rFonts w:ascii="Times New Roman" w:hAnsi="Times New Roman" w:cs="Times New Roman"/>
          <w:b/>
          <w:sz w:val="24"/>
          <w:szCs w:val="24"/>
        </w:rPr>
        <w:t>Kesimpulan</w:t>
      </w:r>
    </w:p>
    <w:p w:rsidR="009151AB" w:rsidRPr="009151AB" w:rsidRDefault="00510800" w:rsidP="009151AB">
      <w:pPr>
        <w:pStyle w:val="ListParagraph"/>
        <w:spacing w:line="480" w:lineRule="auto"/>
        <w:ind w:left="1080"/>
        <w:jc w:val="both"/>
        <w:rPr>
          <w:rFonts w:ascii="Times New Roman" w:hAnsi="Times New Roman" w:cs="Times New Roman"/>
          <w:sz w:val="24"/>
          <w:szCs w:val="24"/>
        </w:rPr>
      </w:pPr>
      <w:r w:rsidRPr="00510800">
        <w:rPr>
          <w:rFonts w:ascii="Times New Roman" w:hAnsi="Times New Roman" w:cs="Times New Roman"/>
          <w:sz w:val="24"/>
          <w:szCs w:val="24"/>
        </w:rPr>
        <w:t xml:space="preserve">Meskipun KPK merupakan komisi negara independen, </w:t>
      </w:r>
      <w:r>
        <w:rPr>
          <w:rFonts w:ascii="Times New Roman" w:hAnsi="Times New Roman" w:cs="Times New Roman"/>
          <w:sz w:val="24"/>
          <w:szCs w:val="24"/>
        </w:rPr>
        <w:t xml:space="preserve">namun </w:t>
      </w:r>
      <w:r w:rsidR="00F27491">
        <w:rPr>
          <w:rFonts w:ascii="Times New Roman" w:hAnsi="Times New Roman" w:cs="Times New Roman"/>
          <w:sz w:val="24"/>
          <w:szCs w:val="24"/>
        </w:rPr>
        <w:t xml:space="preserve">tetaplah KPK dengan asas akuntabilitasnya memberikan celah untuk menerima </w:t>
      </w:r>
      <w:r w:rsidR="00F27491">
        <w:rPr>
          <w:rFonts w:ascii="Times New Roman" w:hAnsi="Times New Roman" w:cs="Times New Roman"/>
          <w:sz w:val="24"/>
          <w:szCs w:val="24"/>
        </w:rPr>
        <w:lastRenderedPageBreak/>
        <w:t>saran ataupun kritik baik dari masyarakat luas maupun dari pihak lembaga negara lainnya seperti dalam bentuk angket oleh DPR. Akan tetapi terbatas pada hal-hal dalam rangka penegakan hukum seperti proses penyelidikan, penyidikan dan penuntutan oleh KPK.</w:t>
      </w:r>
      <w:r w:rsidR="00900506">
        <w:rPr>
          <w:rFonts w:ascii="Times New Roman" w:hAnsi="Times New Roman" w:cs="Times New Roman"/>
          <w:sz w:val="24"/>
          <w:szCs w:val="24"/>
        </w:rPr>
        <w:t xml:space="preserve"> Hal demikian </w:t>
      </w:r>
      <w:r w:rsidR="00B61242">
        <w:rPr>
          <w:rFonts w:ascii="Times New Roman" w:hAnsi="Times New Roman" w:cs="Times New Roman"/>
          <w:sz w:val="24"/>
          <w:szCs w:val="24"/>
        </w:rPr>
        <w:t>pula secara tidak langsung mengisyaratkan bahwa prosedur angket khusus berlaku terhadap KPK, dimana angket tidak boleh mempengaruhi proses hukum yang sedang berlangsung atau dalam proses penyelidikan, penyidikan, dan penuntutan.</w:t>
      </w:r>
    </w:p>
    <w:p w:rsidR="003C2480" w:rsidRDefault="003C2480" w:rsidP="000272CB">
      <w:pPr>
        <w:pStyle w:val="ListParagraph"/>
        <w:numPr>
          <w:ilvl w:val="0"/>
          <w:numId w:val="48"/>
        </w:numPr>
        <w:spacing w:line="480" w:lineRule="auto"/>
        <w:jc w:val="both"/>
        <w:rPr>
          <w:rFonts w:ascii="Times New Roman" w:hAnsi="Times New Roman" w:cs="Times New Roman"/>
          <w:b/>
          <w:sz w:val="24"/>
          <w:szCs w:val="24"/>
        </w:rPr>
      </w:pPr>
      <w:r w:rsidRPr="00510800">
        <w:rPr>
          <w:rFonts w:ascii="Times New Roman" w:hAnsi="Times New Roman" w:cs="Times New Roman"/>
          <w:b/>
          <w:sz w:val="24"/>
          <w:szCs w:val="24"/>
        </w:rPr>
        <w:t xml:space="preserve">Saran </w:t>
      </w:r>
    </w:p>
    <w:p w:rsidR="00CB493D" w:rsidRDefault="00CB493D" w:rsidP="00F27D38">
      <w:pPr>
        <w:pStyle w:val="ListParagraph"/>
        <w:spacing w:line="480" w:lineRule="auto"/>
        <w:ind w:left="1080" w:firstLine="621"/>
        <w:jc w:val="both"/>
        <w:rPr>
          <w:rFonts w:ascii="Times New Roman" w:hAnsi="Times New Roman" w:cs="Times New Roman"/>
          <w:sz w:val="24"/>
          <w:szCs w:val="24"/>
        </w:rPr>
      </w:pPr>
      <w:r w:rsidRPr="00CB493D">
        <w:rPr>
          <w:rFonts w:ascii="Times New Roman" w:hAnsi="Times New Roman" w:cs="Times New Roman"/>
          <w:sz w:val="24"/>
          <w:szCs w:val="24"/>
        </w:rPr>
        <w:t>Dewan Perwakilan Rakyat</w:t>
      </w:r>
      <w:r>
        <w:rPr>
          <w:rFonts w:ascii="Times New Roman" w:hAnsi="Times New Roman" w:cs="Times New Roman"/>
          <w:sz w:val="24"/>
          <w:szCs w:val="24"/>
        </w:rPr>
        <w:t xml:space="preserve"> sebagai lembaga negara yang memiliki hak untuk melakukan penyelidikan angket, hendaknya tetap memperhatikan peraturan perundang-undangan yang berlaku, baik yang bersumber dari undang-undang maupun dari putusan-putusan yang dikeluarkan oleh Mahkamah Konstitusi khususnya terkait angket. Hal demikian supaya efisiensi dan efektifitas penggunaan hak angket terhadap KPK tersebut </w:t>
      </w:r>
      <w:r w:rsidRPr="009151AB">
        <w:rPr>
          <w:rFonts w:ascii="Times New Roman" w:hAnsi="Times New Roman" w:cs="Times New Roman"/>
          <w:sz w:val="24"/>
          <w:szCs w:val="24"/>
        </w:rPr>
        <w:t>lebih optimal sesuai dengan tujuan utamanya angket tersebut diperuntukkan.</w:t>
      </w:r>
    </w:p>
    <w:p w:rsidR="009151AB" w:rsidRDefault="009151AB" w:rsidP="00F27D38">
      <w:pPr>
        <w:pStyle w:val="ListParagraph"/>
        <w:spacing w:line="480" w:lineRule="auto"/>
        <w:ind w:left="1080" w:firstLine="621"/>
        <w:jc w:val="both"/>
        <w:rPr>
          <w:rFonts w:ascii="Times New Roman" w:hAnsi="Times New Roman" w:cs="Times New Roman"/>
          <w:sz w:val="24"/>
          <w:szCs w:val="24"/>
          <w:lang w:val="id-ID"/>
        </w:rPr>
      </w:pPr>
      <w:r>
        <w:rPr>
          <w:rFonts w:ascii="Times New Roman" w:hAnsi="Times New Roman" w:cs="Times New Roman"/>
          <w:sz w:val="24"/>
          <w:szCs w:val="24"/>
        </w:rPr>
        <w:t xml:space="preserve">Komisi pemberantasan korupsi sebagai lembaga negara independen, hendaknya tetap juga memperhatikan bagaimana saran ataupun kritik baik dalam bentuk angket ataupun lainnya. </w:t>
      </w:r>
      <w:proofErr w:type="gramStart"/>
      <w:r>
        <w:rPr>
          <w:rFonts w:ascii="Times New Roman" w:hAnsi="Times New Roman" w:cs="Times New Roman"/>
          <w:sz w:val="24"/>
          <w:szCs w:val="24"/>
        </w:rPr>
        <w:t xml:space="preserve">Hal demikian untuk tetap mengevaluasi kembali kinerja KPK </w:t>
      </w:r>
      <w:r w:rsidR="004935FB">
        <w:rPr>
          <w:rFonts w:ascii="Times New Roman" w:hAnsi="Times New Roman" w:cs="Times New Roman"/>
          <w:sz w:val="24"/>
          <w:szCs w:val="24"/>
        </w:rPr>
        <w:t>yang di anggap</w:t>
      </w:r>
      <w:r>
        <w:rPr>
          <w:rFonts w:ascii="Times New Roman" w:hAnsi="Times New Roman" w:cs="Times New Roman"/>
          <w:sz w:val="24"/>
          <w:szCs w:val="24"/>
        </w:rPr>
        <w:t xml:space="preserve"> perlu untuk dilakukan pembenahan </w:t>
      </w:r>
      <w:r w:rsidR="004935FB">
        <w:rPr>
          <w:rFonts w:ascii="Times New Roman" w:hAnsi="Times New Roman" w:cs="Times New Roman"/>
          <w:sz w:val="24"/>
          <w:szCs w:val="24"/>
        </w:rPr>
        <w:t>kea</w:t>
      </w:r>
      <w:r>
        <w:rPr>
          <w:rFonts w:ascii="Times New Roman" w:hAnsi="Times New Roman" w:cs="Times New Roman"/>
          <w:sz w:val="24"/>
          <w:szCs w:val="24"/>
        </w:rPr>
        <w:t>rah yang lebih baik.</w:t>
      </w:r>
      <w:proofErr w:type="gramEnd"/>
    </w:p>
    <w:p w:rsidR="002D58E1" w:rsidRPr="002D58E1" w:rsidRDefault="002D58E1" w:rsidP="00F27D38">
      <w:pPr>
        <w:pStyle w:val="ListParagraph"/>
        <w:spacing w:line="480" w:lineRule="auto"/>
        <w:ind w:left="1080" w:firstLine="621"/>
        <w:jc w:val="both"/>
        <w:rPr>
          <w:rFonts w:ascii="Times New Roman" w:hAnsi="Times New Roman" w:cs="Times New Roman"/>
          <w:b/>
          <w:sz w:val="24"/>
          <w:szCs w:val="24"/>
          <w:lang w:val="id-ID"/>
        </w:rPr>
      </w:pPr>
    </w:p>
    <w:p w:rsidR="009151AB" w:rsidRPr="009151AB" w:rsidRDefault="000272CB" w:rsidP="00C86DD4">
      <w:pPr>
        <w:pStyle w:val="ListParagraph"/>
        <w:numPr>
          <w:ilvl w:val="0"/>
          <w:numId w:val="52"/>
        </w:numPr>
        <w:spacing w:line="240" w:lineRule="auto"/>
        <w:jc w:val="both"/>
        <w:rPr>
          <w:rFonts w:ascii="Times New Roman" w:hAnsi="Times New Roman" w:cs="Times New Roman"/>
          <w:b/>
          <w:sz w:val="24"/>
          <w:szCs w:val="24"/>
        </w:rPr>
      </w:pPr>
      <w:r w:rsidRPr="009151AB">
        <w:rPr>
          <w:rFonts w:ascii="Times New Roman" w:hAnsi="Times New Roman" w:cs="Times New Roman"/>
          <w:b/>
          <w:sz w:val="24"/>
          <w:szCs w:val="24"/>
        </w:rPr>
        <w:lastRenderedPageBreak/>
        <w:t>DAFTAR PUSTAKA</w:t>
      </w:r>
    </w:p>
    <w:p w:rsidR="009151AB" w:rsidRPr="008F35ED" w:rsidRDefault="009151AB" w:rsidP="00C86DD4">
      <w:pPr>
        <w:tabs>
          <w:tab w:val="left" w:pos="1005"/>
        </w:tabs>
        <w:spacing w:line="240" w:lineRule="auto"/>
        <w:ind w:left="1347" w:hanging="545"/>
        <w:jc w:val="both"/>
        <w:rPr>
          <w:rFonts w:ascii="Times New Roman" w:hAnsi="Times New Roman"/>
          <w:b/>
          <w:sz w:val="24"/>
          <w:szCs w:val="24"/>
        </w:rPr>
      </w:pPr>
      <w:r w:rsidRPr="008F35ED">
        <w:rPr>
          <w:rFonts w:ascii="Times New Roman" w:hAnsi="Times New Roman"/>
          <w:color w:val="000000" w:themeColor="text1"/>
          <w:sz w:val="24"/>
          <w:szCs w:val="24"/>
          <w:shd w:val="clear" w:color="auto" w:fill="FFFFFF"/>
        </w:rPr>
        <w:t xml:space="preserve">Ali Zainudin, 2009, </w:t>
      </w:r>
      <w:r w:rsidRPr="008F35ED">
        <w:rPr>
          <w:rFonts w:ascii="Times New Roman" w:hAnsi="Times New Roman"/>
          <w:i/>
          <w:color w:val="000000" w:themeColor="text1"/>
          <w:sz w:val="24"/>
          <w:szCs w:val="24"/>
          <w:shd w:val="clear" w:color="auto" w:fill="FFFFFF"/>
        </w:rPr>
        <w:t xml:space="preserve">Metode Penelitian Hukum, </w:t>
      </w:r>
      <w:r w:rsidRPr="008F35ED">
        <w:rPr>
          <w:rFonts w:ascii="Times New Roman" w:hAnsi="Times New Roman"/>
          <w:color w:val="000000" w:themeColor="text1"/>
          <w:sz w:val="24"/>
          <w:szCs w:val="24"/>
          <w:shd w:val="clear" w:color="auto" w:fill="FFFFFF"/>
        </w:rPr>
        <w:t>Sinar Grafika Jakarta</w:t>
      </w:r>
    </w:p>
    <w:p w:rsidR="009151AB" w:rsidRDefault="009151AB" w:rsidP="00C86DD4">
      <w:pPr>
        <w:tabs>
          <w:tab w:val="left" w:pos="1005"/>
        </w:tabs>
        <w:spacing w:line="240" w:lineRule="auto"/>
        <w:ind w:left="1347" w:hanging="567"/>
        <w:jc w:val="both"/>
        <w:rPr>
          <w:rFonts w:ascii="Times New Roman" w:hAnsi="Times New Roman"/>
          <w:color w:val="000000" w:themeColor="text1"/>
          <w:sz w:val="24"/>
          <w:szCs w:val="24"/>
          <w:shd w:val="clear" w:color="auto" w:fill="FFFFFF"/>
        </w:rPr>
      </w:pPr>
      <w:r w:rsidRPr="00BA499B">
        <w:rPr>
          <w:rFonts w:ascii="Times New Roman" w:hAnsi="Times New Roman"/>
          <w:color w:val="000000" w:themeColor="text1"/>
          <w:sz w:val="24"/>
          <w:szCs w:val="24"/>
          <w:shd w:val="clear" w:color="auto" w:fill="FFFFFF"/>
        </w:rPr>
        <w:t>HAS Natabaya, 2008, </w:t>
      </w:r>
      <w:r w:rsidRPr="00BA499B">
        <w:rPr>
          <w:rStyle w:val="Emphasis"/>
          <w:rFonts w:ascii="Times New Roman" w:hAnsi="Times New Roman"/>
          <w:bCs/>
          <w:sz w:val="24"/>
          <w:szCs w:val="24"/>
          <w:bdr w:val="none" w:sz="0" w:space="0" w:color="auto" w:frame="1"/>
          <w:shd w:val="clear" w:color="auto" w:fill="FFFFFF"/>
        </w:rPr>
        <w:t>Sistem Peraturan Perundang-undangan Indonesia</w:t>
      </w:r>
      <w:r w:rsidRPr="00BA499B">
        <w:rPr>
          <w:rFonts w:ascii="Times New Roman" w:hAnsi="Times New Roman"/>
          <w:color w:val="000000" w:themeColor="text1"/>
          <w:sz w:val="24"/>
          <w:szCs w:val="24"/>
          <w:shd w:val="clear" w:color="auto" w:fill="FFFFFF"/>
        </w:rPr>
        <w:t>, Tatanusa, Jakarta.</w:t>
      </w:r>
    </w:p>
    <w:p w:rsidR="009151AB" w:rsidRPr="00B3051B" w:rsidRDefault="009151AB" w:rsidP="00C86DD4">
      <w:pPr>
        <w:tabs>
          <w:tab w:val="left" w:pos="1005"/>
        </w:tabs>
        <w:spacing w:line="240" w:lineRule="auto"/>
        <w:ind w:left="1347" w:hanging="545"/>
        <w:jc w:val="both"/>
        <w:rPr>
          <w:rFonts w:ascii="Times New Roman" w:hAnsi="Times New Roman"/>
          <w:color w:val="000000" w:themeColor="text1"/>
          <w:sz w:val="24"/>
          <w:szCs w:val="24"/>
          <w:shd w:val="clear" w:color="auto" w:fill="FFFFFF"/>
        </w:rPr>
      </w:pPr>
      <w:r w:rsidRPr="00F437C3">
        <w:rPr>
          <w:rFonts w:ascii="Times New Roman" w:hAnsi="Times New Roman"/>
          <w:sz w:val="24"/>
          <w:szCs w:val="24"/>
        </w:rPr>
        <w:t xml:space="preserve">Jimly Asshiddiqie, </w:t>
      </w:r>
      <w:r w:rsidRPr="00F437C3">
        <w:rPr>
          <w:rFonts w:ascii="Times New Roman" w:hAnsi="Times New Roman"/>
          <w:i/>
          <w:sz w:val="24"/>
          <w:szCs w:val="24"/>
        </w:rPr>
        <w:t>Pengantar Ilmu Hukum Tata Negara</w:t>
      </w:r>
      <w:r w:rsidRPr="00F437C3">
        <w:rPr>
          <w:rFonts w:ascii="Times New Roman" w:hAnsi="Times New Roman"/>
          <w:sz w:val="24"/>
          <w:szCs w:val="24"/>
        </w:rPr>
        <w:t>, Raja Grafindo Pers</w:t>
      </w:r>
      <w:r>
        <w:rPr>
          <w:rFonts w:ascii="Times New Roman" w:hAnsi="Times New Roman"/>
          <w:sz w:val="24"/>
          <w:szCs w:val="24"/>
        </w:rPr>
        <w:t>ada, Cetakan Ke-8, 2016</w:t>
      </w:r>
    </w:p>
    <w:p w:rsidR="009151AB" w:rsidRDefault="009151AB" w:rsidP="00C86DD4">
      <w:pPr>
        <w:tabs>
          <w:tab w:val="left" w:pos="1005"/>
        </w:tabs>
        <w:spacing w:line="240" w:lineRule="auto"/>
        <w:ind w:left="1347" w:hanging="545"/>
        <w:jc w:val="both"/>
        <w:rPr>
          <w:rFonts w:ascii="Times New Roman" w:hAnsi="Times New Roman"/>
          <w:color w:val="000000" w:themeColor="text1"/>
          <w:sz w:val="24"/>
          <w:szCs w:val="24"/>
        </w:rPr>
      </w:pPr>
      <w:r w:rsidRPr="00BA499B">
        <w:rPr>
          <w:rFonts w:ascii="Times New Roman" w:hAnsi="Times New Roman"/>
          <w:color w:val="000000" w:themeColor="text1"/>
          <w:sz w:val="24"/>
          <w:szCs w:val="24"/>
        </w:rPr>
        <w:t xml:space="preserve">Miriam Budiardjo, </w:t>
      </w:r>
      <w:r w:rsidRPr="00EE599A">
        <w:rPr>
          <w:rFonts w:ascii="Times New Roman" w:hAnsi="Times New Roman"/>
          <w:i/>
          <w:color w:val="000000" w:themeColor="text1"/>
          <w:sz w:val="24"/>
          <w:szCs w:val="24"/>
        </w:rPr>
        <w:t>Dasar-Dasar Ilmu Politik</w:t>
      </w:r>
      <w:r w:rsidRPr="00BA499B">
        <w:rPr>
          <w:rFonts w:ascii="Times New Roman" w:hAnsi="Times New Roman"/>
          <w:color w:val="000000" w:themeColor="text1"/>
          <w:sz w:val="24"/>
          <w:szCs w:val="24"/>
        </w:rPr>
        <w:t>, Gramedia Pustaka Utama, Jakarta, 2008.</w:t>
      </w:r>
    </w:p>
    <w:p w:rsidR="009151AB" w:rsidRDefault="009151AB" w:rsidP="00C86DD4">
      <w:pPr>
        <w:tabs>
          <w:tab w:val="left" w:pos="1005"/>
        </w:tabs>
        <w:spacing w:line="240" w:lineRule="auto"/>
        <w:ind w:left="1347" w:hanging="545"/>
        <w:jc w:val="both"/>
        <w:rPr>
          <w:rFonts w:ascii="Times New Roman" w:hAnsi="Times New Roman"/>
          <w:b/>
          <w:sz w:val="24"/>
          <w:szCs w:val="24"/>
        </w:rPr>
      </w:pPr>
      <w:r w:rsidRPr="00BA499B">
        <w:rPr>
          <w:rFonts w:ascii="Times New Roman" w:hAnsi="Times New Roman"/>
          <w:color w:val="000000" w:themeColor="text1"/>
          <w:sz w:val="24"/>
          <w:szCs w:val="24"/>
          <w:shd w:val="clear" w:color="auto" w:fill="FFFFFF"/>
        </w:rPr>
        <w:t>Moh Kusnardi, 1983, </w:t>
      </w:r>
      <w:r w:rsidRPr="00BA499B">
        <w:rPr>
          <w:rStyle w:val="Emphasis"/>
          <w:rFonts w:ascii="Times New Roman" w:hAnsi="Times New Roman"/>
          <w:bCs/>
          <w:sz w:val="24"/>
          <w:szCs w:val="24"/>
          <w:bdr w:val="none" w:sz="0" w:space="0" w:color="auto" w:frame="1"/>
          <w:shd w:val="clear" w:color="auto" w:fill="FFFFFF"/>
        </w:rPr>
        <w:t>Susunan Pembagian Kekuasaan Menurut Sistem Undang-Undang Dasar 1945</w:t>
      </w:r>
      <w:r w:rsidRPr="00BA499B">
        <w:rPr>
          <w:rFonts w:ascii="Times New Roman" w:hAnsi="Times New Roman"/>
          <w:color w:val="000000" w:themeColor="text1"/>
          <w:sz w:val="24"/>
          <w:szCs w:val="24"/>
          <w:shd w:val="clear" w:color="auto" w:fill="FFFFFF"/>
        </w:rPr>
        <w:t>, Gramedia. Jakarta</w:t>
      </w:r>
    </w:p>
    <w:p w:rsidR="009151AB" w:rsidRDefault="009151AB" w:rsidP="00C86DD4">
      <w:pPr>
        <w:tabs>
          <w:tab w:val="left" w:pos="1005"/>
        </w:tabs>
        <w:spacing w:line="240" w:lineRule="auto"/>
        <w:ind w:left="1347" w:hanging="545"/>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Said Ruphina, 2006, </w:t>
      </w:r>
      <w:r w:rsidRPr="00830976">
        <w:rPr>
          <w:rFonts w:ascii="Times New Roman" w:hAnsi="Times New Roman"/>
          <w:i/>
          <w:color w:val="000000" w:themeColor="text1"/>
          <w:sz w:val="24"/>
          <w:szCs w:val="24"/>
          <w:shd w:val="clear" w:color="auto" w:fill="FFFFFF"/>
        </w:rPr>
        <w:t>Reformasi Sistem Ketatanegaraan Indonesia Melalui Perubahan</w:t>
      </w:r>
      <w:r>
        <w:rPr>
          <w:rFonts w:ascii="Times New Roman" w:hAnsi="Times New Roman"/>
          <w:color w:val="000000" w:themeColor="text1"/>
          <w:sz w:val="24"/>
          <w:szCs w:val="24"/>
          <w:shd w:val="clear" w:color="auto" w:fill="FFFFFF"/>
        </w:rPr>
        <w:t xml:space="preserve"> UUD 1945, Mataram University Press, Mataram.</w:t>
      </w:r>
    </w:p>
    <w:p w:rsidR="009151AB" w:rsidRDefault="009151AB" w:rsidP="00C86DD4">
      <w:pPr>
        <w:tabs>
          <w:tab w:val="left" w:pos="1005"/>
        </w:tabs>
        <w:spacing w:line="240" w:lineRule="auto"/>
        <w:ind w:left="1347" w:hanging="545"/>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Sarkawi, 2014, </w:t>
      </w:r>
      <w:r w:rsidRPr="00EE599A">
        <w:rPr>
          <w:rFonts w:ascii="Times New Roman" w:hAnsi="Times New Roman"/>
          <w:i/>
          <w:color w:val="000000" w:themeColor="text1"/>
          <w:sz w:val="24"/>
          <w:szCs w:val="24"/>
          <w:shd w:val="clear" w:color="auto" w:fill="FFFFFF"/>
        </w:rPr>
        <w:t>Hukum Administrasi Negara</w:t>
      </w:r>
      <w:r>
        <w:rPr>
          <w:rFonts w:ascii="Times New Roman" w:hAnsi="Times New Roman"/>
          <w:color w:val="000000" w:themeColor="text1"/>
          <w:sz w:val="24"/>
          <w:szCs w:val="24"/>
          <w:shd w:val="clear" w:color="auto" w:fill="FFFFFF"/>
        </w:rPr>
        <w:t>, Pustaka Bangsa, Mataram.</w:t>
      </w:r>
    </w:p>
    <w:p w:rsidR="009151AB" w:rsidRDefault="009151AB" w:rsidP="00C86DD4">
      <w:pPr>
        <w:tabs>
          <w:tab w:val="left" w:pos="1005"/>
        </w:tabs>
        <w:spacing w:line="240" w:lineRule="auto"/>
        <w:ind w:left="1347" w:hanging="545"/>
        <w:jc w:val="both"/>
        <w:rPr>
          <w:rFonts w:ascii="Times New Roman" w:hAnsi="Times New Roman"/>
          <w:sz w:val="24"/>
          <w:szCs w:val="24"/>
        </w:rPr>
      </w:pPr>
      <w:r w:rsidRPr="00EE599A">
        <w:rPr>
          <w:rFonts w:ascii="Times New Roman" w:hAnsi="Times New Roman"/>
          <w:sz w:val="24"/>
          <w:szCs w:val="24"/>
        </w:rPr>
        <w:t xml:space="preserve">Soerjono Soekanto &amp; Sri Maudji, </w:t>
      </w:r>
      <w:r w:rsidRPr="00EE599A">
        <w:rPr>
          <w:rFonts w:ascii="Times New Roman" w:hAnsi="Times New Roman"/>
          <w:i/>
          <w:sz w:val="24"/>
          <w:szCs w:val="24"/>
        </w:rPr>
        <w:t>Penelitian Hukum Normatif (Suatu Tinjauan Singkat)</w:t>
      </w:r>
      <w:r>
        <w:rPr>
          <w:rFonts w:ascii="Times New Roman" w:hAnsi="Times New Roman"/>
          <w:sz w:val="24"/>
          <w:szCs w:val="24"/>
        </w:rPr>
        <w:t xml:space="preserve">, </w:t>
      </w:r>
      <w:r w:rsidRPr="00EE599A">
        <w:rPr>
          <w:rFonts w:ascii="Times New Roman" w:hAnsi="Times New Roman"/>
          <w:sz w:val="24"/>
          <w:szCs w:val="24"/>
        </w:rPr>
        <w:t>Jakarta: PT. Raja Grafindo Persada, 2010</w:t>
      </w:r>
    </w:p>
    <w:p w:rsidR="009151AB" w:rsidRDefault="009151AB" w:rsidP="00C86DD4">
      <w:pPr>
        <w:tabs>
          <w:tab w:val="left" w:pos="1005"/>
        </w:tabs>
        <w:spacing w:line="240" w:lineRule="auto"/>
        <w:ind w:left="1347" w:hanging="545"/>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Triwulan Titik dan Ismo Widodo, 2011, </w:t>
      </w:r>
      <w:r w:rsidRPr="00EE599A">
        <w:rPr>
          <w:rFonts w:ascii="Times New Roman" w:hAnsi="Times New Roman"/>
          <w:i/>
          <w:color w:val="000000" w:themeColor="text1"/>
          <w:sz w:val="24"/>
          <w:szCs w:val="24"/>
          <w:shd w:val="clear" w:color="auto" w:fill="FFFFFF"/>
        </w:rPr>
        <w:t>Hukum Tata Usaha Negara Dan Hukum Acara Peradilan Tata Usaha Negara di Indonesia</w:t>
      </w:r>
      <w:r>
        <w:rPr>
          <w:rFonts w:ascii="Times New Roman" w:hAnsi="Times New Roman"/>
          <w:color w:val="000000" w:themeColor="text1"/>
          <w:sz w:val="24"/>
          <w:szCs w:val="24"/>
          <w:shd w:val="clear" w:color="auto" w:fill="FFFFFF"/>
        </w:rPr>
        <w:t>, Prenadamedia Group, Jakarta.</w:t>
      </w:r>
    </w:p>
    <w:p w:rsidR="009151AB" w:rsidRDefault="009151AB" w:rsidP="00C86DD4">
      <w:pPr>
        <w:tabs>
          <w:tab w:val="left" w:pos="1005"/>
        </w:tabs>
        <w:spacing w:line="240" w:lineRule="auto"/>
        <w:ind w:left="1347" w:hanging="545"/>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Wahyudi Alwi, 2013, </w:t>
      </w:r>
      <w:r w:rsidRPr="00EE599A">
        <w:rPr>
          <w:rFonts w:ascii="Times New Roman" w:hAnsi="Times New Roman"/>
          <w:i/>
          <w:color w:val="000000" w:themeColor="text1"/>
          <w:sz w:val="24"/>
          <w:szCs w:val="24"/>
          <w:shd w:val="clear" w:color="auto" w:fill="FFFFFF"/>
        </w:rPr>
        <w:t>Hukum Tata Negara Dalam Perspektif Pancasila Pasca Reformasi</w:t>
      </w:r>
      <w:r>
        <w:rPr>
          <w:rFonts w:ascii="Times New Roman" w:hAnsi="Times New Roman"/>
          <w:i/>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Pustaka Pelajar, Yogyakarta.</w:t>
      </w:r>
    </w:p>
    <w:p w:rsidR="009151AB" w:rsidRDefault="009151AB" w:rsidP="00C86DD4">
      <w:pPr>
        <w:pStyle w:val="ListParagraph"/>
        <w:tabs>
          <w:tab w:val="left" w:pos="1843"/>
        </w:tabs>
        <w:spacing w:line="240" w:lineRule="auto"/>
        <w:ind w:left="1381" w:hanging="621"/>
        <w:jc w:val="both"/>
        <w:rPr>
          <w:rFonts w:ascii="Times New Roman" w:hAnsi="Times New Roman"/>
          <w:color w:val="000000" w:themeColor="text1"/>
          <w:sz w:val="24"/>
          <w:szCs w:val="24"/>
          <w:shd w:val="clear" w:color="auto" w:fill="FFFFFF"/>
        </w:rPr>
      </w:pPr>
      <w:r w:rsidRPr="00F478F1">
        <w:rPr>
          <w:rFonts w:ascii="Times New Roman" w:hAnsi="Times New Roman"/>
          <w:color w:val="000000" w:themeColor="text1"/>
          <w:sz w:val="24"/>
          <w:szCs w:val="24"/>
          <w:shd w:val="clear" w:color="auto" w:fill="FFFFFF"/>
        </w:rPr>
        <w:t xml:space="preserve">Indonesia, </w:t>
      </w:r>
      <w:r>
        <w:rPr>
          <w:rFonts w:ascii="Times New Roman" w:hAnsi="Times New Roman"/>
          <w:color w:val="000000" w:themeColor="text1"/>
          <w:sz w:val="24"/>
          <w:szCs w:val="24"/>
          <w:shd w:val="clear" w:color="auto" w:fill="FFFFFF"/>
        </w:rPr>
        <w:t>Undang-Undang Dasar Negara Republik Indonesia Tahun 1945</w:t>
      </w:r>
    </w:p>
    <w:p w:rsidR="009151AB" w:rsidRDefault="009151AB" w:rsidP="00C86DD4">
      <w:pPr>
        <w:pStyle w:val="ListParagraph"/>
        <w:tabs>
          <w:tab w:val="left" w:pos="1843"/>
        </w:tabs>
        <w:spacing w:line="240" w:lineRule="auto"/>
        <w:ind w:left="1381" w:hanging="621"/>
        <w:jc w:val="both"/>
        <w:rPr>
          <w:rFonts w:ascii="Times New Roman" w:hAnsi="Times New Roman"/>
          <w:color w:val="000000" w:themeColor="text1"/>
          <w:sz w:val="24"/>
          <w:szCs w:val="24"/>
          <w:shd w:val="clear" w:color="auto" w:fill="FFFFFF"/>
        </w:rPr>
      </w:pPr>
    </w:p>
    <w:p w:rsidR="009151AB" w:rsidRDefault="009151AB" w:rsidP="00C86DD4">
      <w:pPr>
        <w:pStyle w:val="ListParagraph"/>
        <w:tabs>
          <w:tab w:val="left" w:pos="1701"/>
        </w:tabs>
        <w:spacing w:line="240" w:lineRule="auto"/>
        <w:ind w:left="1381" w:hanging="621"/>
        <w:jc w:val="both"/>
        <w:rPr>
          <w:rFonts w:ascii="Times New Roman" w:hAnsi="Times New Roman"/>
          <w:color w:val="000000" w:themeColor="text1"/>
          <w:sz w:val="24"/>
          <w:szCs w:val="24"/>
          <w:shd w:val="clear" w:color="auto" w:fill="FFFFFF"/>
        </w:rPr>
      </w:pPr>
      <w:r w:rsidRPr="00F478F1">
        <w:rPr>
          <w:rFonts w:ascii="Times New Roman" w:hAnsi="Times New Roman"/>
          <w:color w:val="000000" w:themeColor="text1"/>
          <w:sz w:val="24"/>
          <w:szCs w:val="24"/>
          <w:shd w:val="clear" w:color="auto" w:fill="FFFFFF"/>
        </w:rPr>
        <w:t>Indonesia, Undang-Undang Nomor 17 Tahun 2014 Tentang Majelis Permusyawaratan Rakyat, Dewan Perwakilan Rakyat, Dewan Perwakilan Daerah Dan Dewan Perwakilan Rakyat Daerah</w:t>
      </w:r>
      <w:r>
        <w:rPr>
          <w:rFonts w:ascii="Times New Roman" w:hAnsi="Times New Roman"/>
          <w:color w:val="000000" w:themeColor="text1"/>
          <w:sz w:val="24"/>
          <w:szCs w:val="24"/>
          <w:shd w:val="clear" w:color="auto" w:fill="FFFFFF"/>
        </w:rPr>
        <w:t xml:space="preserve"> (LNRI No. 182 Tahun 2014)</w:t>
      </w:r>
    </w:p>
    <w:p w:rsidR="009151AB" w:rsidRDefault="009151AB" w:rsidP="00C86DD4">
      <w:pPr>
        <w:pStyle w:val="ListParagraph"/>
        <w:tabs>
          <w:tab w:val="left" w:pos="1701"/>
        </w:tabs>
        <w:spacing w:line="240" w:lineRule="auto"/>
        <w:ind w:left="1381" w:hanging="621"/>
        <w:jc w:val="both"/>
        <w:rPr>
          <w:rFonts w:ascii="Times New Roman" w:hAnsi="Times New Roman"/>
          <w:color w:val="000000" w:themeColor="text1"/>
          <w:sz w:val="24"/>
          <w:szCs w:val="24"/>
          <w:shd w:val="clear" w:color="auto" w:fill="FFFFFF"/>
        </w:rPr>
      </w:pPr>
    </w:p>
    <w:p w:rsidR="009151AB" w:rsidRPr="0011754E" w:rsidRDefault="009151AB" w:rsidP="00C86DD4">
      <w:pPr>
        <w:pStyle w:val="ListParagraph"/>
        <w:tabs>
          <w:tab w:val="left" w:pos="1701"/>
        </w:tabs>
        <w:spacing w:line="240" w:lineRule="auto"/>
        <w:ind w:left="1381" w:hanging="621"/>
        <w:jc w:val="both"/>
        <w:rPr>
          <w:rFonts w:ascii="Times New Roman" w:hAnsi="Times New Roman"/>
          <w:color w:val="000000" w:themeColor="text1"/>
          <w:sz w:val="24"/>
          <w:szCs w:val="24"/>
          <w:shd w:val="clear" w:color="auto" w:fill="FFFFFF"/>
          <w:lang w:val="id-ID"/>
        </w:rPr>
      </w:pPr>
      <w:r>
        <w:rPr>
          <w:rFonts w:ascii="Times New Roman" w:hAnsi="Times New Roman"/>
          <w:color w:val="000000" w:themeColor="text1"/>
          <w:sz w:val="24"/>
          <w:szCs w:val="24"/>
          <w:shd w:val="clear" w:color="auto" w:fill="FFFFFF"/>
        </w:rPr>
        <w:t>Indonesia, Undang-Undang Nomor 30 Tahun 2002 Tentang Komisi Pemberantasan Tindak Pidana Korupsi (LNRI No. 137 Tahun 2002)</w:t>
      </w:r>
    </w:p>
    <w:p w:rsidR="009151AB" w:rsidRDefault="009151AB" w:rsidP="00C86DD4">
      <w:pPr>
        <w:tabs>
          <w:tab w:val="left" w:pos="1005"/>
        </w:tabs>
        <w:spacing w:line="240" w:lineRule="auto"/>
        <w:ind w:left="1611" w:hanging="851"/>
        <w:jc w:val="both"/>
        <w:rPr>
          <w:rFonts w:ascii="Times New Roman" w:hAnsi="Times New Roman"/>
          <w:color w:val="000000" w:themeColor="text1"/>
          <w:sz w:val="24"/>
          <w:szCs w:val="24"/>
          <w:shd w:val="clear" w:color="auto" w:fill="FFFFFF"/>
        </w:rPr>
      </w:pPr>
      <w:r w:rsidRPr="00C27F35">
        <w:rPr>
          <w:rFonts w:ascii="Times New Roman" w:hAnsi="Times New Roman"/>
          <w:color w:val="000000" w:themeColor="text1"/>
          <w:sz w:val="24"/>
          <w:szCs w:val="24"/>
          <w:shd w:val="clear" w:color="auto" w:fill="FFFFFF"/>
        </w:rPr>
        <w:t>Direktorat Jenderal Peraturan Perundang-Undangan Departemen Hukum Dan Hak Asasi Manusia Republik Indonesia</w:t>
      </w:r>
      <w:r w:rsidRPr="00FC481D">
        <w:rPr>
          <w:rFonts w:ascii="Times New Roman" w:hAnsi="Times New Roman"/>
          <w:i/>
          <w:color w:val="000000" w:themeColor="text1"/>
          <w:sz w:val="24"/>
          <w:szCs w:val="24"/>
          <w:shd w:val="clear" w:color="auto" w:fill="FFFFFF"/>
        </w:rPr>
        <w:t>, Jurnal Legislasi Indonesia, Eksistensi Lembaga Negara</w:t>
      </w:r>
      <w:r w:rsidRPr="00EE599A">
        <w:rPr>
          <w:rFonts w:ascii="Times New Roman" w:hAnsi="Times New Roman"/>
          <w:color w:val="000000" w:themeColor="text1"/>
          <w:sz w:val="24"/>
          <w:szCs w:val="24"/>
          <w:shd w:val="clear" w:color="auto" w:fill="FFFFFF"/>
        </w:rPr>
        <w:t>, Jakarta 2007</w:t>
      </w:r>
      <w:r>
        <w:rPr>
          <w:rFonts w:ascii="Times New Roman" w:hAnsi="Times New Roman"/>
          <w:color w:val="000000" w:themeColor="text1"/>
          <w:sz w:val="24"/>
          <w:szCs w:val="24"/>
          <w:shd w:val="clear" w:color="auto" w:fill="FFFFFF"/>
        </w:rPr>
        <w:t>.</w:t>
      </w:r>
    </w:p>
    <w:p w:rsidR="009151AB" w:rsidRDefault="009151AB" w:rsidP="00C86DD4">
      <w:pPr>
        <w:tabs>
          <w:tab w:val="left" w:pos="1005"/>
        </w:tabs>
        <w:spacing w:line="240" w:lineRule="auto"/>
        <w:ind w:left="1611" w:hanging="851"/>
        <w:jc w:val="both"/>
        <w:rPr>
          <w:rFonts w:ascii="Times New Roman" w:hAnsi="Times New Roman"/>
          <w:color w:val="000000" w:themeColor="text1"/>
          <w:sz w:val="24"/>
          <w:szCs w:val="24"/>
        </w:rPr>
      </w:pPr>
      <w:r w:rsidRPr="00BA499B">
        <w:rPr>
          <w:rFonts w:ascii="Times New Roman" w:hAnsi="Times New Roman"/>
          <w:color w:val="000000" w:themeColor="text1"/>
          <w:sz w:val="24"/>
          <w:szCs w:val="24"/>
        </w:rPr>
        <w:t xml:space="preserve">Komisi Yudisial Republik Indonesia. </w:t>
      </w:r>
      <w:r w:rsidRPr="00FC481D">
        <w:rPr>
          <w:rFonts w:ascii="Times New Roman" w:hAnsi="Times New Roman"/>
          <w:i/>
          <w:color w:val="000000" w:themeColor="text1"/>
          <w:sz w:val="24"/>
          <w:szCs w:val="24"/>
        </w:rPr>
        <w:t>Risalah Komisi Yudisial Republik Indonesia, Cikal Bakal, Pelembagaan, Dan Dinamika Wewenang</w:t>
      </w:r>
      <w:r w:rsidRPr="00BA499B">
        <w:rPr>
          <w:rFonts w:ascii="Times New Roman" w:hAnsi="Times New Roman"/>
          <w:color w:val="000000" w:themeColor="text1"/>
          <w:sz w:val="24"/>
          <w:szCs w:val="24"/>
        </w:rPr>
        <w:t>. Pusat Analisis Dan L</w:t>
      </w:r>
      <w:r>
        <w:rPr>
          <w:rFonts w:ascii="Times New Roman" w:hAnsi="Times New Roman"/>
          <w:color w:val="000000" w:themeColor="text1"/>
          <w:sz w:val="24"/>
          <w:szCs w:val="24"/>
        </w:rPr>
        <w:t>ayanan Informasi, Jakarta 2013</w:t>
      </w:r>
    </w:p>
    <w:p w:rsidR="009151AB" w:rsidRDefault="007D2A22" w:rsidP="00C86DD4">
      <w:pPr>
        <w:pStyle w:val="FootnoteText"/>
        <w:ind w:left="1611" w:hanging="851"/>
        <w:rPr>
          <w:rStyle w:val="Hyperlink"/>
          <w:rFonts w:ascii="Times New Roman" w:hAnsi="Times New Roman"/>
          <w:color w:val="000000" w:themeColor="text1"/>
          <w:sz w:val="24"/>
          <w:szCs w:val="24"/>
          <w:u w:val="none"/>
          <w:lang w:val="en-US"/>
        </w:rPr>
      </w:pPr>
      <w:hyperlink r:id="rId17" w:history="1">
        <w:r w:rsidR="009151AB" w:rsidRPr="00ED02B7">
          <w:rPr>
            <w:rStyle w:val="Hyperlink"/>
            <w:rFonts w:ascii="Times New Roman" w:hAnsi="Times New Roman"/>
            <w:color w:val="000000" w:themeColor="text1"/>
            <w:sz w:val="24"/>
            <w:szCs w:val="24"/>
            <w:u w:val="none"/>
          </w:rPr>
          <w:t>http://www.dpr.go.id/tentang/tugas-wewenang</w:t>
        </w:r>
        <w:r w:rsidR="009151AB" w:rsidRPr="00ED02B7">
          <w:rPr>
            <w:rStyle w:val="Hyperlink"/>
            <w:rFonts w:ascii="Times New Roman" w:hAnsi="Times New Roman"/>
            <w:color w:val="000000" w:themeColor="text1"/>
            <w:sz w:val="24"/>
            <w:szCs w:val="24"/>
            <w:u w:val="none"/>
            <w:lang w:val="en-US"/>
          </w:rPr>
          <w:t>. Diunduh pada 23/8/2017</w:t>
        </w:r>
      </w:hyperlink>
    </w:p>
    <w:p w:rsidR="009151AB" w:rsidRDefault="009151AB" w:rsidP="00C86DD4">
      <w:pPr>
        <w:pStyle w:val="FootnoteText"/>
        <w:ind w:left="1066" w:hanging="306"/>
        <w:rPr>
          <w:rFonts w:ascii="Times New Roman" w:hAnsi="Times New Roman"/>
          <w:color w:val="000000" w:themeColor="text1"/>
          <w:sz w:val="24"/>
          <w:szCs w:val="24"/>
          <w:lang w:val="en-US"/>
        </w:rPr>
      </w:pPr>
    </w:p>
    <w:p w:rsidR="009151AB" w:rsidRPr="00ED02B7" w:rsidRDefault="009151AB" w:rsidP="00C86DD4">
      <w:pPr>
        <w:pStyle w:val="FootnoteText"/>
        <w:ind w:left="1066" w:hanging="306"/>
        <w:rPr>
          <w:rFonts w:ascii="Times New Roman" w:hAnsi="Times New Roman"/>
          <w:color w:val="000000" w:themeColor="text1"/>
          <w:sz w:val="24"/>
          <w:szCs w:val="24"/>
          <w:lang w:val="en-US"/>
        </w:rPr>
      </w:pPr>
    </w:p>
    <w:p w:rsidR="009151AB" w:rsidRDefault="007D2A22" w:rsidP="00C86DD4">
      <w:pPr>
        <w:pStyle w:val="FootnoteText"/>
        <w:ind w:left="1611" w:hanging="851"/>
        <w:rPr>
          <w:rFonts w:ascii="Times New Roman" w:hAnsi="Times New Roman"/>
          <w:sz w:val="24"/>
          <w:szCs w:val="24"/>
          <w:lang w:val="en-US"/>
        </w:rPr>
      </w:pPr>
      <w:hyperlink r:id="rId18" w:history="1">
        <w:r w:rsidR="009151AB" w:rsidRPr="00ED02B7">
          <w:rPr>
            <w:rStyle w:val="Hyperlink"/>
            <w:rFonts w:ascii="Times New Roman" w:hAnsi="Times New Roman"/>
            <w:color w:val="auto"/>
            <w:sz w:val="24"/>
            <w:szCs w:val="24"/>
            <w:u w:val="none"/>
          </w:rPr>
          <w:t>https://news.detik.com/berita/d-3486828/ini-sederet-alasan-dpr-gulirkan-hak-angket-kpk</w:t>
        </w:r>
      </w:hyperlink>
      <w:r w:rsidR="009151AB" w:rsidRPr="00ED02B7">
        <w:rPr>
          <w:rFonts w:ascii="Times New Roman" w:hAnsi="Times New Roman"/>
          <w:sz w:val="24"/>
          <w:szCs w:val="24"/>
          <w:lang w:val="en-US"/>
        </w:rPr>
        <w:t>, diunduh pada 5/2/2018</w:t>
      </w:r>
    </w:p>
    <w:p w:rsidR="009151AB" w:rsidRPr="00ED02B7" w:rsidRDefault="009151AB" w:rsidP="00C86DD4">
      <w:pPr>
        <w:pStyle w:val="FootnoteText"/>
        <w:ind w:left="1611" w:hanging="851"/>
        <w:rPr>
          <w:rFonts w:ascii="Times New Roman" w:hAnsi="Times New Roman"/>
          <w:sz w:val="24"/>
          <w:szCs w:val="24"/>
          <w:lang w:val="en-US"/>
        </w:rPr>
      </w:pPr>
    </w:p>
    <w:sectPr w:rsidR="009151AB" w:rsidRPr="00ED02B7" w:rsidSect="00386E23">
      <w:pgSz w:w="11907" w:h="16840" w:code="9"/>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C1B" w:rsidRDefault="00B15C1B" w:rsidP="003C7989">
      <w:pPr>
        <w:spacing w:after="0" w:line="240" w:lineRule="auto"/>
      </w:pPr>
      <w:r>
        <w:separator/>
      </w:r>
    </w:p>
  </w:endnote>
  <w:endnote w:type="continuationSeparator" w:id="1">
    <w:p w:rsidR="00B15C1B" w:rsidRDefault="00B15C1B" w:rsidP="003C7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43" w:rsidRDefault="00000F43">
    <w:pPr>
      <w:pStyle w:val="Footer"/>
      <w:jc w:val="center"/>
    </w:pPr>
  </w:p>
  <w:p w:rsidR="00000F43" w:rsidRDefault="00000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CB" w:rsidRDefault="009C1CCB">
    <w:pPr>
      <w:pStyle w:val="Footer"/>
      <w:jc w:val="center"/>
    </w:pPr>
  </w:p>
  <w:p w:rsidR="009C1CCB" w:rsidRDefault="009C1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C1B" w:rsidRDefault="00B15C1B" w:rsidP="003C7989">
      <w:pPr>
        <w:spacing w:after="0" w:line="240" w:lineRule="auto"/>
      </w:pPr>
      <w:r>
        <w:separator/>
      </w:r>
    </w:p>
  </w:footnote>
  <w:footnote w:type="continuationSeparator" w:id="1">
    <w:p w:rsidR="00B15C1B" w:rsidRDefault="00B15C1B" w:rsidP="003C7989">
      <w:pPr>
        <w:spacing w:after="0" w:line="240" w:lineRule="auto"/>
      </w:pPr>
      <w:r>
        <w:continuationSeparator/>
      </w:r>
    </w:p>
  </w:footnote>
  <w:footnote w:id="2">
    <w:p w:rsidR="00061A7E" w:rsidRDefault="00061A7E" w:rsidP="00061A7E">
      <w:pPr>
        <w:pStyle w:val="FootnoteText"/>
        <w:ind w:firstLine="567"/>
        <w:rPr>
          <w:rFonts w:ascii="Times New Roman" w:hAnsi="Times New Roman"/>
          <w:lang w:val="en-US"/>
        </w:rPr>
      </w:pPr>
      <w:r w:rsidRPr="00D17665">
        <w:rPr>
          <w:rStyle w:val="FootnoteReference"/>
          <w:rFonts w:ascii="Times New Roman" w:hAnsi="Times New Roman"/>
        </w:rPr>
        <w:footnoteRef/>
      </w:r>
      <w:r w:rsidRPr="00D17665">
        <w:rPr>
          <w:rFonts w:ascii="Times New Roman" w:hAnsi="Times New Roman"/>
          <w:lang w:val="en-US"/>
        </w:rPr>
        <w:t xml:space="preserve">Departemen Pendidikan Nasional, </w:t>
      </w:r>
      <w:r w:rsidRPr="00D17665">
        <w:rPr>
          <w:rFonts w:ascii="Times New Roman" w:hAnsi="Times New Roman"/>
          <w:i/>
          <w:lang w:val="en-US"/>
        </w:rPr>
        <w:t>Kamus Besar Bahasa Indonesia</w:t>
      </w:r>
      <w:r w:rsidRPr="00D17665">
        <w:rPr>
          <w:rFonts w:ascii="Times New Roman" w:hAnsi="Times New Roman"/>
          <w:lang w:val="en-US"/>
        </w:rPr>
        <w:t>, edisi 4 (Jakarta, Gramedia Pustaka Utama) Hlm 69</w:t>
      </w:r>
    </w:p>
    <w:p w:rsidR="003E53BC" w:rsidRPr="00D17665" w:rsidRDefault="003E53BC" w:rsidP="00061A7E">
      <w:pPr>
        <w:pStyle w:val="FootnoteText"/>
        <w:ind w:firstLine="567"/>
        <w:rPr>
          <w:rFonts w:ascii="Times New Roman" w:hAnsi="Times New Roman"/>
          <w:lang w:val="en-US"/>
        </w:rPr>
      </w:pPr>
    </w:p>
  </w:footnote>
  <w:footnote w:id="3">
    <w:p w:rsidR="00061A7E" w:rsidRPr="00D17665" w:rsidRDefault="00061A7E" w:rsidP="00061A7E">
      <w:pPr>
        <w:pStyle w:val="FootnoteText"/>
        <w:ind w:firstLine="567"/>
        <w:rPr>
          <w:rFonts w:ascii="Times New Roman" w:hAnsi="Times New Roman"/>
          <w:lang w:val="en-US"/>
        </w:rPr>
      </w:pPr>
      <w:r w:rsidRPr="00D17665">
        <w:rPr>
          <w:rStyle w:val="FootnoteReference"/>
        </w:rPr>
        <w:footnoteRef/>
      </w:r>
      <w:r w:rsidRPr="00D17665">
        <w:rPr>
          <w:rFonts w:ascii="Times New Roman" w:hAnsi="Times New Roman"/>
          <w:lang w:val="en-US"/>
        </w:rPr>
        <w:t>Lihat Putusan Mahkamah Konstitusi Nomor 36/PUU-XV/2017, Hlm 103</w:t>
      </w:r>
    </w:p>
  </w:footnote>
  <w:footnote w:id="4">
    <w:p w:rsidR="003E53BC" w:rsidRDefault="003E53BC" w:rsidP="003E53BC">
      <w:pPr>
        <w:pStyle w:val="FootnoteText"/>
        <w:ind w:firstLine="567"/>
        <w:rPr>
          <w:rFonts w:ascii="Times New Roman" w:hAnsi="Times New Roman"/>
          <w:lang w:val="en-US"/>
        </w:rPr>
      </w:pPr>
      <w:r w:rsidRPr="003E53BC">
        <w:rPr>
          <w:rStyle w:val="FootnoteReference"/>
          <w:rFonts w:ascii="Times New Roman" w:hAnsi="Times New Roman"/>
        </w:rPr>
        <w:footnoteRef/>
      </w:r>
      <w:r w:rsidRPr="003E53BC">
        <w:rPr>
          <w:rFonts w:ascii="Times New Roman" w:hAnsi="Times New Roman"/>
          <w:lang w:val="en-US"/>
        </w:rPr>
        <w:t xml:space="preserve">Indonesia, </w:t>
      </w:r>
      <w:r w:rsidRPr="00213789">
        <w:rPr>
          <w:rFonts w:ascii="Times New Roman" w:hAnsi="Times New Roman"/>
          <w:i/>
          <w:lang w:val="en-US"/>
        </w:rPr>
        <w:t>Undang-Undang Nomor 17 Tahun 2014 Tentang Majelis Permusyawaratan Rakyat, Dewan Perwakilan Rakyat, Dewan Perwakilan Daerah, Dan Dewan Perwakilan Rakyat Daerah</w:t>
      </w:r>
      <w:r>
        <w:rPr>
          <w:rFonts w:ascii="Times New Roman" w:hAnsi="Times New Roman"/>
          <w:lang w:val="en-US"/>
        </w:rPr>
        <w:t>, (LNRI No. 182 Tahun 2014).</w:t>
      </w:r>
    </w:p>
    <w:p w:rsidR="00BD27BB" w:rsidRPr="003E53BC" w:rsidRDefault="00BD27BB" w:rsidP="003E53BC">
      <w:pPr>
        <w:pStyle w:val="FootnoteText"/>
        <w:ind w:firstLine="567"/>
        <w:rPr>
          <w:rFonts w:ascii="Times New Roman" w:hAnsi="Times New Roman"/>
          <w:lang w:val="en-US"/>
        </w:rPr>
      </w:pPr>
    </w:p>
  </w:footnote>
  <w:footnote w:id="5">
    <w:p w:rsidR="00F44B26" w:rsidRPr="00D17665" w:rsidRDefault="00F44B26" w:rsidP="00F44B26">
      <w:pPr>
        <w:pStyle w:val="FootnoteText"/>
        <w:ind w:firstLine="567"/>
        <w:rPr>
          <w:rFonts w:ascii="Times New Roman" w:hAnsi="Times New Roman"/>
          <w:lang w:val="en-US"/>
        </w:rPr>
      </w:pPr>
      <w:r w:rsidRPr="00D17665">
        <w:rPr>
          <w:rStyle w:val="FootnoteReference"/>
          <w:rFonts w:ascii="Times New Roman" w:hAnsi="Times New Roman"/>
        </w:rPr>
        <w:footnoteRef/>
      </w:r>
      <w:hyperlink r:id="rId1" w:history="1">
        <w:r w:rsidRPr="00D17665">
          <w:rPr>
            <w:rStyle w:val="Hyperlink"/>
            <w:rFonts w:ascii="Times New Roman" w:hAnsi="Times New Roman"/>
            <w:color w:val="000000" w:themeColor="text1"/>
            <w:u w:val="none"/>
          </w:rPr>
          <w:t>https://www.youtube.com/watch?v=u2gz0Vqk8pw</w:t>
        </w:r>
      </w:hyperlink>
      <w:r w:rsidRPr="00D17665">
        <w:rPr>
          <w:rFonts w:ascii="Times New Roman" w:hAnsi="Times New Roman"/>
          <w:color w:val="000000" w:themeColor="text1"/>
          <w:lang w:val="en-US"/>
        </w:rPr>
        <w:t xml:space="preserve">, </w:t>
      </w:r>
      <w:r w:rsidRPr="00D17665">
        <w:rPr>
          <w:rFonts w:ascii="Times New Roman" w:hAnsi="Times New Roman"/>
          <w:lang w:val="en-US"/>
        </w:rPr>
        <w:t>diunduh pada 28 september 2017</w:t>
      </w:r>
    </w:p>
  </w:footnote>
  <w:footnote w:id="6">
    <w:p w:rsidR="00862B22" w:rsidRPr="00D17665" w:rsidRDefault="00862B22" w:rsidP="00862B22">
      <w:pPr>
        <w:pStyle w:val="FootnoteText"/>
        <w:ind w:firstLine="567"/>
        <w:rPr>
          <w:rFonts w:ascii="Times New Roman" w:hAnsi="Times New Roman"/>
          <w:lang w:val="en-US"/>
        </w:rPr>
      </w:pPr>
      <w:r>
        <w:rPr>
          <w:rStyle w:val="FootnoteReference"/>
        </w:rPr>
        <w:footnoteRef/>
      </w:r>
      <w:r w:rsidRPr="00D17665">
        <w:rPr>
          <w:rFonts w:ascii="Times New Roman" w:hAnsi="Times New Roman"/>
          <w:lang w:val="en-US"/>
        </w:rPr>
        <w:t xml:space="preserve">William F. Funk dan Richard H. Seamon, </w:t>
      </w:r>
      <w:r w:rsidRPr="00D17665">
        <w:rPr>
          <w:rFonts w:ascii="Times New Roman" w:hAnsi="Times New Roman"/>
          <w:i/>
          <w:lang w:val="en-US"/>
        </w:rPr>
        <w:t>Administrative Law</w:t>
      </w:r>
      <w:r w:rsidRPr="00D17665">
        <w:rPr>
          <w:rFonts w:ascii="Times New Roman" w:hAnsi="Times New Roman"/>
          <w:lang w:val="en-US"/>
        </w:rPr>
        <w:t xml:space="preserve">: </w:t>
      </w:r>
      <w:r w:rsidRPr="00D17665">
        <w:rPr>
          <w:rFonts w:ascii="Times New Roman" w:hAnsi="Times New Roman"/>
          <w:i/>
          <w:lang w:val="en-US"/>
        </w:rPr>
        <w:t>Example And Explanations</w:t>
      </w:r>
      <w:r w:rsidRPr="00D17665">
        <w:rPr>
          <w:rFonts w:ascii="Times New Roman" w:hAnsi="Times New Roman"/>
          <w:lang w:val="en-US"/>
        </w:rPr>
        <w:t xml:space="preserve"> (2001) n 7, hlm 7</w:t>
      </w:r>
    </w:p>
    <w:p w:rsidR="00862B22" w:rsidRPr="00862B22" w:rsidRDefault="00862B22">
      <w:pPr>
        <w:pStyle w:val="FootnoteText"/>
        <w:rPr>
          <w:lang w:val="en-US"/>
        </w:rPr>
      </w:pPr>
    </w:p>
  </w:footnote>
  <w:footnote w:id="7">
    <w:p w:rsidR="00E47971" w:rsidRPr="00D17665" w:rsidRDefault="00E47971" w:rsidP="00E47971">
      <w:pPr>
        <w:pStyle w:val="FootnoteText"/>
        <w:ind w:firstLine="720"/>
        <w:rPr>
          <w:lang w:val="en-US"/>
        </w:rPr>
      </w:pPr>
      <w:r>
        <w:rPr>
          <w:rStyle w:val="FootnoteReference"/>
        </w:rPr>
        <w:footnoteRef/>
      </w:r>
      <w:r w:rsidRPr="00D17665">
        <w:rPr>
          <w:rFonts w:ascii="Times New Roman" w:hAnsi="Times New Roman"/>
          <w:lang w:val="en-US"/>
        </w:rPr>
        <w:t>Lihat</w:t>
      </w:r>
      <w:hyperlink r:id="rId2" w:history="1">
        <w:r w:rsidRPr="00D17665">
          <w:rPr>
            <w:rStyle w:val="Hyperlink"/>
            <w:color w:val="000000" w:themeColor="text1"/>
            <w:u w:val="none"/>
          </w:rPr>
          <w:t>https://www.youtube.com/watch?v=sIrsge50cUk</w:t>
        </w:r>
      </w:hyperlink>
      <w:r w:rsidRPr="00D17665">
        <w:rPr>
          <w:rFonts w:ascii="Times New Roman" w:hAnsi="Times New Roman"/>
          <w:lang w:val="en-US"/>
        </w:rPr>
        <w:t>diunduh pada 25 September 2018</w:t>
      </w:r>
    </w:p>
    <w:p w:rsidR="00E47971" w:rsidRPr="00E47971" w:rsidRDefault="00E47971">
      <w:pPr>
        <w:pStyle w:val="FootnoteText"/>
        <w:rPr>
          <w:lang w:val="en-US"/>
        </w:rPr>
      </w:pPr>
    </w:p>
  </w:footnote>
  <w:footnote w:id="8">
    <w:p w:rsidR="00DB1360" w:rsidRPr="00D17665" w:rsidRDefault="00DB1360" w:rsidP="00DB1360">
      <w:pPr>
        <w:pStyle w:val="FootnoteText"/>
        <w:ind w:firstLine="720"/>
        <w:rPr>
          <w:rFonts w:ascii="Times New Roman" w:hAnsi="Times New Roman"/>
          <w:lang w:val="en-US"/>
        </w:rPr>
      </w:pPr>
      <w:r>
        <w:rPr>
          <w:rStyle w:val="FootnoteReference"/>
        </w:rPr>
        <w:footnoteRef/>
      </w:r>
      <w:r w:rsidRPr="00D17665">
        <w:rPr>
          <w:rFonts w:ascii="Times New Roman" w:hAnsi="Times New Roman"/>
          <w:lang w:val="en-US"/>
        </w:rPr>
        <w:t>Lihat https://www.youtube.com/watch?v=cmubW3kiuCQ diunduh pada 25 september 2018</w:t>
      </w:r>
    </w:p>
    <w:p w:rsidR="00DB1360" w:rsidRPr="00DB1360" w:rsidRDefault="00DB1360">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08526"/>
      <w:docPartObj>
        <w:docPartGallery w:val="Page Numbers (Top of Page)"/>
        <w:docPartUnique/>
      </w:docPartObj>
    </w:sdtPr>
    <w:sdtEndPr>
      <w:rPr>
        <w:noProof/>
      </w:rPr>
    </w:sdtEndPr>
    <w:sdtContent>
      <w:p w:rsidR="00F27D38" w:rsidRDefault="007D2A22">
        <w:pPr>
          <w:pStyle w:val="Header"/>
          <w:jc w:val="right"/>
        </w:pPr>
        <w:r>
          <w:fldChar w:fldCharType="begin"/>
        </w:r>
        <w:r w:rsidR="00F27D38">
          <w:instrText xml:space="preserve"> PAGE   \* MERGEFORMAT </w:instrText>
        </w:r>
        <w:r>
          <w:fldChar w:fldCharType="separate"/>
        </w:r>
        <w:r w:rsidR="002D58E1">
          <w:rPr>
            <w:noProof/>
          </w:rPr>
          <w:t>i</w:t>
        </w:r>
        <w:r>
          <w:rPr>
            <w:noProof/>
          </w:rPr>
          <w:fldChar w:fldCharType="end"/>
        </w:r>
      </w:p>
    </w:sdtContent>
  </w:sdt>
  <w:p w:rsidR="00000F43" w:rsidRDefault="00000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834049"/>
      <w:docPartObj>
        <w:docPartGallery w:val="Page Numbers (Top of Page)"/>
        <w:docPartUnique/>
      </w:docPartObj>
    </w:sdtPr>
    <w:sdtEndPr>
      <w:rPr>
        <w:noProof/>
      </w:rPr>
    </w:sdtEndPr>
    <w:sdtContent>
      <w:p w:rsidR="00F27D38" w:rsidRDefault="007D2A22">
        <w:pPr>
          <w:pStyle w:val="Header"/>
          <w:jc w:val="right"/>
        </w:pPr>
        <w:r>
          <w:fldChar w:fldCharType="begin"/>
        </w:r>
        <w:r w:rsidR="00F27D38">
          <w:instrText xml:space="preserve"> PAGE   \* MERGEFORMAT </w:instrText>
        </w:r>
        <w:r>
          <w:fldChar w:fldCharType="separate"/>
        </w:r>
        <w:r w:rsidR="002D58E1">
          <w:rPr>
            <w:noProof/>
          </w:rPr>
          <w:t>i</w:t>
        </w:r>
        <w:r>
          <w:rPr>
            <w:noProof/>
          </w:rPr>
          <w:fldChar w:fldCharType="end"/>
        </w:r>
      </w:p>
    </w:sdtContent>
  </w:sdt>
  <w:p w:rsidR="009C1CCB" w:rsidRDefault="009C1CCB" w:rsidP="00F241B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5C9"/>
    <w:multiLevelType w:val="hybridMultilevel"/>
    <w:tmpl w:val="1A2A16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32E9"/>
    <w:multiLevelType w:val="hybridMultilevel"/>
    <w:tmpl w:val="8294DE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951B0C"/>
    <w:multiLevelType w:val="hybridMultilevel"/>
    <w:tmpl w:val="C6509A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67BD2"/>
    <w:multiLevelType w:val="hybridMultilevel"/>
    <w:tmpl w:val="C9463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0194C"/>
    <w:multiLevelType w:val="hybridMultilevel"/>
    <w:tmpl w:val="3052FE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4358B9"/>
    <w:multiLevelType w:val="hybridMultilevel"/>
    <w:tmpl w:val="82709F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9571C6"/>
    <w:multiLevelType w:val="hybridMultilevel"/>
    <w:tmpl w:val="EBF82D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46A13"/>
    <w:multiLevelType w:val="hybridMultilevel"/>
    <w:tmpl w:val="331E7202"/>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86474A2"/>
    <w:multiLevelType w:val="hybridMultilevel"/>
    <w:tmpl w:val="90E29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A85086"/>
    <w:multiLevelType w:val="hybridMultilevel"/>
    <w:tmpl w:val="9E9406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D2679E"/>
    <w:multiLevelType w:val="hybridMultilevel"/>
    <w:tmpl w:val="29EEDF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0E0569"/>
    <w:multiLevelType w:val="hybridMultilevel"/>
    <w:tmpl w:val="830CD7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CD74B0"/>
    <w:multiLevelType w:val="hybridMultilevel"/>
    <w:tmpl w:val="99503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D78B3"/>
    <w:multiLevelType w:val="hybridMultilevel"/>
    <w:tmpl w:val="83560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6F7CB9"/>
    <w:multiLevelType w:val="hybridMultilevel"/>
    <w:tmpl w:val="730021AA"/>
    <w:lvl w:ilvl="0" w:tplc="FD00777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4D6154"/>
    <w:multiLevelType w:val="hybridMultilevel"/>
    <w:tmpl w:val="260C0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1010B2"/>
    <w:multiLevelType w:val="hybridMultilevel"/>
    <w:tmpl w:val="3E664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7A6DA3"/>
    <w:multiLevelType w:val="hybridMultilevel"/>
    <w:tmpl w:val="CB6C7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E6135D"/>
    <w:multiLevelType w:val="hybridMultilevel"/>
    <w:tmpl w:val="389E88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116FB2"/>
    <w:multiLevelType w:val="hybridMultilevel"/>
    <w:tmpl w:val="D8FE3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06405"/>
    <w:multiLevelType w:val="hybridMultilevel"/>
    <w:tmpl w:val="7F5EA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82E44"/>
    <w:multiLevelType w:val="hybridMultilevel"/>
    <w:tmpl w:val="7940F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D1893"/>
    <w:multiLevelType w:val="hybridMultilevel"/>
    <w:tmpl w:val="CC800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371750"/>
    <w:multiLevelType w:val="hybridMultilevel"/>
    <w:tmpl w:val="03E47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A4125"/>
    <w:multiLevelType w:val="hybridMultilevel"/>
    <w:tmpl w:val="E7AA0A50"/>
    <w:lvl w:ilvl="0" w:tplc="F70A049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EF4DE5"/>
    <w:multiLevelType w:val="hybridMultilevel"/>
    <w:tmpl w:val="349EF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C47A06"/>
    <w:multiLevelType w:val="hybridMultilevel"/>
    <w:tmpl w:val="1E54DE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43C52D73"/>
    <w:multiLevelType w:val="hybridMultilevel"/>
    <w:tmpl w:val="8FC2858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440D57D1"/>
    <w:multiLevelType w:val="hybridMultilevel"/>
    <w:tmpl w:val="4F062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004BA"/>
    <w:multiLevelType w:val="hybridMultilevel"/>
    <w:tmpl w:val="8CE6CF1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5A74B5F"/>
    <w:multiLevelType w:val="hybridMultilevel"/>
    <w:tmpl w:val="722C6C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B84655"/>
    <w:multiLevelType w:val="hybridMultilevel"/>
    <w:tmpl w:val="922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F124B4"/>
    <w:multiLevelType w:val="hybridMultilevel"/>
    <w:tmpl w:val="4238C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E20848"/>
    <w:multiLevelType w:val="hybridMultilevel"/>
    <w:tmpl w:val="B0D21532"/>
    <w:lvl w:ilvl="0" w:tplc="73DAD57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E459CA"/>
    <w:multiLevelType w:val="hybridMultilevel"/>
    <w:tmpl w:val="B0F098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23C1BC7"/>
    <w:multiLevelType w:val="hybridMultilevel"/>
    <w:tmpl w:val="C3F62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7E31E4"/>
    <w:multiLevelType w:val="hybridMultilevel"/>
    <w:tmpl w:val="360E2024"/>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D375D3"/>
    <w:multiLevelType w:val="hybridMultilevel"/>
    <w:tmpl w:val="DE52927C"/>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EF46DC"/>
    <w:multiLevelType w:val="hybridMultilevel"/>
    <w:tmpl w:val="91E44AE4"/>
    <w:lvl w:ilvl="0" w:tplc="96B076C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E61616"/>
    <w:multiLevelType w:val="hybridMultilevel"/>
    <w:tmpl w:val="D7FEC7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173458B"/>
    <w:multiLevelType w:val="hybridMultilevel"/>
    <w:tmpl w:val="624EBE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2ED5FDE"/>
    <w:multiLevelType w:val="hybridMultilevel"/>
    <w:tmpl w:val="5ADAC7D2"/>
    <w:lvl w:ilvl="0" w:tplc="6930C4A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4A0FBE"/>
    <w:multiLevelType w:val="hybridMultilevel"/>
    <w:tmpl w:val="62E21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381C64"/>
    <w:multiLevelType w:val="hybridMultilevel"/>
    <w:tmpl w:val="C1161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4A194D"/>
    <w:multiLevelType w:val="hybridMultilevel"/>
    <w:tmpl w:val="945274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A14656"/>
    <w:multiLevelType w:val="hybridMultilevel"/>
    <w:tmpl w:val="641C1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266D9F"/>
    <w:multiLevelType w:val="hybridMultilevel"/>
    <w:tmpl w:val="F2B832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276548"/>
    <w:multiLevelType w:val="hybridMultilevel"/>
    <w:tmpl w:val="9F7495C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9">
    <w:nsid w:val="7BD031F8"/>
    <w:multiLevelType w:val="hybridMultilevel"/>
    <w:tmpl w:val="B02C3C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CB50A22"/>
    <w:multiLevelType w:val="hybridMultilevel"/>
    <w:tmpl w:val="4D92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ED1DA3"/>
    <w:multiLevelType w:val="hybridMultilevel"/>
    <w:tmpl w:val="C804B68E"/>
    <w:lvl w:ilvl="0" w:tplc="EA740E46">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FDB4C8E"/>
    <w:multiLevelType w:val="hybridMultilevel"/>
    <w:tmpl w:val="77520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3"/>
  </w:num>
  <w:num w:numId="3">
    <w:abstractNumId w:val="44"/>
  </w:num>
  <w:num w:numId="4">
    <w:abstractNumId w:val="37"/>
  </w:num>
  <w:num w:numId="5">
    <w:abstractNumId w:val="25"/>
  </w:num>
  <w:num w:numId="6">
    <w:abstractNumId w:val="9"/>
  </w:num>
  <w:num w:numId="7">
    <w:abstractNumId w:val="7"/>
  </w:num>
  <w:num w:numId="8">
    <w:abstractNumId w:val="4"/>
  </w:num>
  <w:num w:numId="9">
    <w:abstractNumId w:val="41"/>
  </w:num>
  <w:num w:numId="10">
    <w:abstractNumId w:val="47"/>
  </w:num>
  <w:num w:numId="11">
    <w:abstractNumId w:val="2"/>
  </w:num>
  <w:num w:numId="12">
    <w:abstractNumId w:val="43"/>
  </w:num>
  <w:num w:numId="13">
    <w:abstractNumId w:val="16"/>
  </w:num>
  <w:num w:numId="14">
    <w:abstractNumId w:val="33"/>
  </w:num>
  <w:num w:numId="15">
    <w:abstractNumId w:val="8"/>
  </w:num>
  <w:num w:numId="16">
    <w:abstractNumId w:val="5"/>
  </w:num>
  <w:num w:numId="17">
    <w:abstractNumId w:val="17"/>
  </w:num>
  <w:num w:numId="18">
    <w:abstractNumId w:val="10"/>
  </w:num>
  <w:num w:numId="19">
    <w:abstractNumId w:val="50"/>
  </w:num>
  <w:num w:numId="20">
    <w:abstractNumId w:val="32"/>
  </w:num>
  <w:num w:numId="21">
    <w:abstractNumId w:val="49"/>
  </w:num>
  <w:num w:numId="22">
    <w:abstractNumId w:val="1"/>
  </w:num>
  <w:num w:numId="23">
    <w:abstractNumId w:val="15"/>
  </w:num>
  <w:num w:numId="24">
    <w:abstractNumId w:val="20"/>
  </w:num>
  <w:num w:numId="25">
    <w:abstractNumId w:val="30"/>
  </w:num>
  <w:num w:numId="26">
    <w:abstractNumId w:val="11"/>
  </w:num>
  <w:num w:numId="27">
    <w:abstractNumId w:val="40"/>
  </w:num>
  <w:num w:numId="28">
    <w:abstractNumId w:val="26"/>
  </w:num>
  <w:num w:numId="29">
    <w:abstractNumId w:val="6"/>
  </w:num>
  <w:num w:numId="30">
    <w:abstractNumId w:val="35"/>
  </w:num>
  <w:num w:numId="31">
    <w:abstractNumId w:val="0"/>
  </w:num>
  <w:num w:numId="32">
    <w:abstractNumId w:val="19"/>
  </w:num>
  <w:num w:numId="33">
    <w:abstractNumId w:val="34"/>
  </w:num>
  <w:num w:numId="34">
    <w:abstractNumId w:val="28"/>
  </w:num>
  <w:num w:numId="35">
    <w:abstractNumId w:val="12"/>
  </w:num>
  <w:num w:numId="36">
    <w:abstractNumId w:val="45"/>
  </w:num>
  <w:num w:numId="37">
    <w:abstractNumId w:val="31"/>
  </w:num>
  <w:num w:numId="38">
    <w:abstractNumId w:val="36"/>
  </w:num>
  <w:num w:numId="39">
    <w:abstractNumId w:val="42"/>
  </w:num>
  <w:num w:numId="40">
    <w:abstractNumId w:val="46"/>
  </w:num>
  <w:num w:numId="41">
    <w:abstractNumId w:val="39"/>
  </w:num>
  <w:num w:numId="42">
    <w:abstractNumId w:val="14"/>
  </w:num>
  <w:num w:numId="43">
    <w:abstractNumId w:val="38"/>
  </w:num>
  <w:num w:numId="44">
    <w:abstractNumId w:val="18"/>
  </w:num>
  <w:num w:numId="45">
    <w:abstractNumId w:val="27"/>
  </w:num>
  <w:num w:numId="46">
    <w:abstractNumId w:val="21"/>
  </w:num>
  <w:num w:numId="47">
    <w:abstractNumId w:val="23"/>
  </w:num>
  <w:num w:numId="48">
    <w:abstractNumId w:val="52"/>
  </w:num>
  <w:num w:numId="49">
    <w:abstractNumId w:val="13"/>
  </w:num>
  <w:num w:numId="50">
    <w:abstractNumId w:val="29"/>
  </w:num>
  <w:num w:numId="51">
    <w:abstractNumId w:val="48"/>
  </w:num>
  <w:num w:numId="52">
    <w:abstractNumId w:val="22"/>
  </w:num>
  <w:num w:numId="5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5670"/>
  <w:characterSpacingControl w:val="doNotCompress"/>
  <w:hdrShapeDefaults>
    <o:shapedefaults v:ext="edit" spidmax="14337"/>
  </w:hdrShapeDefaults>
  <w:footnotePr>
    <w:footnote w:id="0"/>
    <w:footnote w:id="1"/>
  </w:footnotePr>
  <w:endnotePr>
    <w:endnote w:id="0"/>
    <w:endnote w:id="1"/>
  </w:endnotePr>
  <w:compat>
    <w:useFELayout/>
  </w:compat>
  <w:rsids>
    <w:rsidRoot w:val="00773A76"/>
    <w:rsid w:val="00000F43"/>
    <w:rsid w:val="000029F6"/>
    <w:rsid w:val="00002AD2"/>
    <w:rsid w:val="0000474B"/>
    <w:rsid w:val="00012943"/>
    <w:rsid w:val="00013E4D"/>
    <w:rsid w:val="000141F7"/>
    <w:rsid w:val="000223F1"/>
    <w:rsid w:val="000245D9"/>
    <w:rsid w:val="000272CB"/>
    <w:rsid w:val="000279AA"/>
    <w:rsid w:val="000307FC"/>
    <w:rsid w:val="0004416D"/>
    <w:rsid w:val="000461C2"/>
    <w:rsid w:val="00046FBF"/>
    <w:rsid w:val="00055387"/>
    <w:rsid w:val="000556A4"/>
    <w:rsid w:val="00061A7E"/>
    <w:rsid w:val="00062479"/>
    <w:rsid w:val="00064049"/>
    <w:rsid w:val="000668FD"/>
    <w:rsid w:val="00066D92"/>
    <w:rsid w:val="000674EB"/>
    <w:rsid w:val="000770A2"/>
    <w:rsid w:val="0007762D"/>
    <w:rsid w:val="00084F19"/>
    <w:rsid w:val="00086065"/>
    <w:rsid w:val="0008607A"/>
    <w:rsid w:val="00090C5C"/>
    <w:rsid w:val="000916BC"/>
    <w:rsid w:val="00096AE5"/>
    <w:rsid w:val="0009798D"/>
    <w:rsid w:val="000B243B"/>
    <w:rsid w:val="000B48C7"/>
    <w:rsid w:val="000B664B"/>
    <w:rsid w:val="000B6D35"/>
    <w:rsid w:val="000C1733"/>
    <w:rsid w:val="000C757F"/>
    <w:rsid w:val="000D1FD2"/>
    <w:rsid w:val="000D43B8"/>
    <w:rsid w:val="000E6863"/>
    <w:rsid w:val="000F0126"/>
    <w:rsid w:val="001029E2"/>
    <w:rsid w:val="00113A83"/>
    <w:rsid w:val="001141FD"/>
    <w:rsid w:val="001255F5"/>
    <w:rsid w:val="001348D1"/>
    <w:rsid w:val="0013509A"/>
    <w:rsid w:val="001420AA"/>
    <w:rsid w:val="00144B56"/>
    <w:rsid w:val="00145988"/>
    <w:rsid w:val="0015503C"/>
    <w:rsid w:val="00162107"/>
    <w:rsid w:val="00164D27"/>
    <w:rsid w:val="00167C70"/>
    <w:rsid w:val="00171114"/>
    <w:rsid w:val="001800B2"/>
    <w:rsid w:val="001824F7"/>
    <w:rsid w:val="001951DC"/>
    <w:rsid w:val="001A0665"/>
    <w:rsid w:val="001A2527"/>
    <w:rsid w:val="001A3B3B"/>
    <w:rsid w:val="001A4EE1"/>
    <w:rsid w:val="001A5D17"/>
    <w:rsid w:val="001A6C9A"/>
    <w:rsid w:val="001A77D3"/>
    <w:rsid w:val="001B4211"/>
    <w:rsid w:val="001B5C3B"/>
    <w:rsid w:val="001B71B2"/>
    <w:rsid w:val="001B7A81"/>
    <w:rsid w:val="001D087C"/>
    <w:rsid w:val="001D5238"/>
    <w:rsid w:val="001D7DAB"/>
    <w:rsid w:val="001E0016"/>
    <w:rsid w:val="001E2EF5"/>
    <w:rsid w:val="001E4018"/>
    <w:rsid w:val="001F2D10"/>
    <w:rsid w:val="001F3F3E"/>
    <w:rsid w:val="001F405B"/>
    <w:rsid w:val="00205431"/>
    <w:rsid w:val="0021158D"/>
    <w:rsid w:val="00213397"/>
    <w:rsid w:val="00213789"/>
    <w:rsid w:val="002162A6"/>
    <w:rsid w:val="00225BA2"/>
    <w:rsid w:val="00227148"/>
    <w:rsid w:val="00231BC9"/>
    <w:rsid w:val="0024477E"/>
    <w:rsid w:val="00244837"/>
    <w:rsid w:val="00251927"/>
    <w:rsid w:val="00253DC0"/>
    <w:rsid w:val="0025577B"/>
    <w:rsid w:val="0025599B"/>
    <w:rsid w:val="002567D0"/>
    <w:rsid w:val="00261069"/>
    <w:rsid w:val="00271149"/>
    <w:rsid w:val="0028338E"/>
    <w:rsid w:val="0029274A"/>
    <w:rsid w:val="002953F9"/>
    <w:rsid w:val="002A24FC"/>
    <w:rsid w:val="002B073B"/>
    <w:rsid w:val="002B4B61"/>
    <w:rsid w:val="002C7CD1"/>
    <w:rsid w:val="002D0A60"/>
    <w:rsid w:val="002D340A"/>
    <w:rsid w:val="002D3F13"/>
    <w:rsid w:val="002D58E1"/>
    <w:rsid w:val="002E1A38"/>
    <w:rsid w:val="002E48A0"/>
    <w:rsid w:val="002E7CD4"/>
    <w:rsid w:val="002F2D1A"/>
    <w:rsid w:val="00320E1B"/>
    <w:rsid w:val="00323BB4"/>
    <w:rsid w:val="00344B50"/>
    <w:rsid w:val="00346C13"/>
    <w:rsid w:val="003541E8"/>
    <w:rsid w:val="00354BAD"/>
    <w:rsid w:val="003623A0"/>
    <w:rsid w:val="0036561C"/>
    <w:rsid w:val="0036593F"/>
    <w:rsid w:val="00380303"/>
    <w:rsid w:val="00380FCA"/>
    <w:rsid w:val="00381F59"/>
    <w:rsid w:val="00386E23"/>
    <w:rsid w:val="00393FF0"/>
    <w:rsid w:val="0039594B"/>
    <w:rsid w:val="003A20AA"/>
    <w:rsid w:val="003A6E26"/>
    <w:rsid w:val="003A7D09"/>
    <w:rsid w:val="003B06E5"/>
    <w:rsid w:val="003B4F64"/>
    <w:rsid w:val="003C1FAA"/>
    <w:rsid w:val="003C2480"/>
    <w:rsid w:val="003C7358"/>
    <w:rsid w:val="003C7478"/>
    <w:rsid w:val="003C7989"/>
    <w:rsid w:val="003D4C8E"/>
    <w:rsid w:val="003E53BC"/>
    <w:rsid w:val="003E7867"/>
    <w:rsid w:val="003F1487"/>
    <w:rsid w:val="003F4109"/>
    <w:rsid w:val="0040747E"/>
    <w:rsid w:val="004100C5"/>
    <w:rsid w:val="00415A49"/>
    <w:rsid w:val="004160B8"/>
    <w:rsid w:val="00425219"/>
    <w:rsid w:val="004277AF"/>
    <w:rsid w:val="004308EF"/>
    <w:rsid w:val="00432D54"/>
    <w:rsid w:val="004331DD"/>
    <w:rsid w:val="00434B07"/>
    <w:rsid w:val="00434D99"/>
    <w:rsid w:val="00435548"/>
    <w:rsid w:val="00440F4C"/>
    <w:rsid w:val="00450382"/>
    <w:rsid w:val="00452D97"/>
    <w:rsid w:val="004540BE"/>
    <w:rsid w:val="00470B41"/>
    <w:rsid w:val="004762CA"/>
    <w:rsid w:val="00477266"/>
    <w:rsid w:val="00477CFF"/>
    <w:rsid w:val="00482835"/>
    <w:rsid w:val="00487CE9"/>
    <w:rsid w:val="00490B8A"/>
    <w:rsid w:val="0049267D"/>
    <w:rsid w:val="004935FB"/>
    <w:rsid w:val="004A5A22"/>
    <w:rsid w:val="004A6349"/>
    <w:rsid w:val="004A6D72"/>
    <w:rsid w:val="004B2538"/>
    <w:rsid w:val="004B4C21"/>
    <w:rsid w:val="004B5F55"/>
    <w:rsid w:val="004C44CE"/>
    <w:rsid w:val="004D13D9"/>
    <w:rsid w:val="004D1AC8"/>
    <w:rsid w:val="004D4205"/>
    <w:rsid w:val="004D4893"/>
    <w:rsid w:val="004D6996"/>
    <w:rsid w:val="004E60D3"/>
    <w:rsid w:val="004E6576"/>
    <w:rsid w:val="004F552E"/>
    <w:rsid w:val="00501047"/>
    <w:rsid w:val="005018FC"/>
    <w:rsid w:val="00502876"/>
    <w:rsid w:val="0050295E"/>
    <w:rsid w:val="00507294"/>
    <w:rsid w:val="005101E8"/>
    <w:rsid w:val="00510800"/>
    <w:rsid w:val="00520B0A"/>
    <w:rsid w:val="00525204"/>
    <w:rsid w:val="005341F2"/>
    <w:rsid w:val="00541ED2"/>
    <w:rsid w:val="00542F58"/>
    <w:rsid w:val="00543A1C"/>
    <w:rsid w:val="0054503E"/>
    <w:rsid w:val="00550CE8"/>
    <w:rsid w:val="00560074"/>
    <w:rsid w:val="00561183"/>
    <w:rsid w:val="0056245F"/>
    <w:rsid w:val="005639D1"/>
    <w:rsid w:val="00580845"/>
    <w:rsid w:val="0059182F"/>
    <w:rsid w:val="00595605"/>
    <w:rsid w:val="00597A23"/>
    <w:rsid w:val="00597F1F"/>
    <w:rsid w:val="005A3333"/>
    <w:rsid w:val="005A7088"/>
    <w:rsid w:val="005B6DCE"/>
    <w:rsid w:val="005C0243"/>
    <w:rsid w:val="005C1B86"/>
    <w:rsid w:val="005C2D20"/>
    <w:rsid w:val="005C304D"/>
    <w:rsid w:val="005C4389"/>
    <w:rsid w:val="005C447E"/>
    <w:rsid w:val="005D5210"/>
    <w:rsid w:val="005E0A8D"/>
    <w:rsid w:val="005E202B"/>
    <w:rsid w:val="005E7C82"/>
    <w:rsid w:val="005F64D0"/>
    <w:rsid w:val="005F7EC3"/>
    <w:rsid w:val="00615392"/>
    <w:rsid w:val="006216AA"/>
    <w:rsid w:val="0063286A"/>
    <w:rsid w:val="00641C80"/>
    <w:rsid w:val="006427A1"/>
    <w:rsid w:val="00644281"/>
    <w:rsid w:val="006459C2"/>
    <w:rsid w:val="006518E0"/>
    <w:rsid w:val="00652710"/>
    <w:rsid w:val="00653664"/>
    <w:rsid w:val="00661BD6"/>
    <w:rsid w:val="006639D7"/>
    <w:rsid w:val="006646A9"/>
    <w:rsid w:val="006660D1"/>
    <w:rsid w:val="00666508"/>
    <w:rsid w:val="00667259"/>
    <w:rsid w:val="00671A2E"/>
    <w:rsid w:val="006730C3"/>
    <w:rsid w:val="00673B2C"/>
    <w:rsid w:val="00683B5A"/>
    <w:rsid w:val="006865D5"/>
    <w:rsid w:val="00692D61"/>
    <w:rsid w:val="00693F4D"/>
    <w:rsid w:val="00697433"/>
    <w:rsid w:val="006A0DB5"/>
    <w:rsid w:val="006A7953"/>
    <w:rsid w:val="006B231E"/>
    <w:rsid w:val="006B49E5"/>
    <w:rsid w:val="006C47E0"/>
    <w:rsid w:val="006C75C2"/>
    <w:rsid w:val="006D222A"/>
    <w:rsid w:val="006D261C"/>
    <w:rsid w:val="006D37F2"/>
    <w:rsid w:val="006D7D44"/>
    <w:rsid w:val="006E2F6C"/>
    <w:rsid w:val="006E3F38"/>
    <w:rsid w:val="006F1111"/>
    <w:rsid w:val="00702EC4"/>
    <w:rsid w:val="00713477"/>
    <w:rsid w:val="00715EB0"/>
    <w:rsid w:val="0072742C"/>
    <w:rsid w:val="00733444"/>
    <w:rsid w:val="00735F73"/>
    <w:rsid w:val="00737F63"/>
    <w:rsid w:val="007463B2"/>
    <w:rsid w:val="00755AA0"/>
    <w:rsid w:val="00756CB0"/>
    <w:rsid w:val="00756E2A"/>
    <w:rsid w:val="00756F46"/>
    <w:rsid w:val="0076388D"/>
    <w:rsid w:val="00764751"/>
    <w:rsid w:val="00764C07"/>
    <w:rsid w:val="00764E6C"/>
    <w:rsid w:val="0076586C"/>
    <w:rsid w:val="00773A76"/>
    <w:rsid w:val="00774FB2"/>
    <w:rsid w:val="00786357"/>
    <w:rsid w:val="00791CE0"/>
    <w:rsid w:val="007A3DBC"/>
    <w:rsid w:val="007A735F"/>
    <w:rsid w:val="007B003D"/>
    <w:rsid w:val="007B40DA"/>
    <w:rsid w:val="007B5BD7"/>
    <w:rsid w:val="007B6FFF"/>
    <w:rsid w:val="007B71EB"/>
    <w:rsid w:val="007C3570"/>
    <w:rsid w:val="007C588C"/>
    <w:rsid w:val="007C6242"/>
    <w:rsid w:val="007C7FAB"/>
    <w:rsid w:val="007D16D8"/>
    <w:rsid w:val="007D2A22"/>
    <w:rsid w:val="007D3BCA"/>
    <w:rsid w:val="007E15AA"/>
    <w:rsid w:val="007E41C4"/>
    <w:rsid w:val="007E4C77"/>
    <w:rsid w:val="007F44A1"/>
    <w:rsid w:val="00804882"/>
    <w:rsid w:val="008102F0"/>
    <w:rsid w:val="0081317F"/>
    <w:rsid w:val="00820233"/>
    <w:rsid w:val="008236D9"/>
    <w:rsid w:val="00826CDF"/>
    <w:rsid w:val="0082706D"/>
    <w:rsid w:val="00833CC7"/>
    <w:rsid w:val="0083441A"/>
    <w:rsid w:val="00841043"/>
    <w:rsid w:val="00847DFC"/>
    <w:rsid w:val="00851312"/>
    <w:rsid w:val="008517B6"/>
    <w:rsid w:val="00851F00"/>
    <w:rsid w:val="00851F1A"/>
    <w:rsid w:val="008524E2"/>
    <w:rsid w:val="00854DAE"/>
    <w:rsid w:val="00855089"/>
    <w:rsid w:val="00862B22"/>
    <w:rsid w:val="00863E4F"/>
    <w:rsid w:val="00870700"/>
    <w:rsid w:val="00874282"/>
    <w:rsid w:val="008817EB"/>
    <w:rsid w:val="0088480D"/>
    <w:rsid w:val="008869F6"/>
    <w:rsid w:val="008870F3"/>
    <w:rsid w:val="0089038F"/>
    <w:rsid w:val="008A1AA5"/>
    <w:rsid w:val="008A2B2E"/>
    <w:rsid w:val="008A4203"/>
    <w:rsid w:val="008A4CA4"/>
    <w:rsid w:val="008B0B63"/>
    <w:rsid w:val="008B322C"/>
    <w:rsid w:val="008B40ED"/>
    <w:rsid w:val="008B6DE1"/>
    <w:rsid w:val="008C4D4F"/>
    <w:rsid w:val="008C7621"/>
    <w:rsid w:val="008D0E40"/>
    <w:rsid w:val="008D336D"/>
    <w:rsid w:val="008D5E3B"/>
    <w:rsid w:val="008E0C4A"/>
    <w:rsid w:val="008E60C6"/>
    <w:rsid w:val="008F10E6"/>
    <w:rsid w:val="008F4644"/>
    <w:rsid w:val="008F7E23"/>
    <w:rsid w:val="00900506"/>
    <w:rsid w:val="009151AB"/>
    <w:rsid w:val="00916137"/>
    <w:rsid w:val="00923B97"/>
    <w:rsid w:val="00924E9D"/>
    <w:rsid w:val="00926DF0"/>
    <w:rsid w:val="00927708"/>
    <w:rsid w:val="00930798"/>
    <w:rsid w:val="00931A95"/>
    <w:rsid w:val="00940512"/>
    <w:rsid w:val="00941D90"/>
    <w:rsid w:val="00943698"/>
    <w:rsid w:val="00951D56"/>
    <w:rsid w:val="00952CD0"/>
    <w:rsid w:val="009656DD"/>
    <w:rsid w:val="0097154E"/>
    <w:rsid w:val="009757F3"/>
    <w:rsid w:val="00980669"/>
    <w:rsid w:val="00991806"/>
    <w:rsid w:val="00994248"/>
    <w:rsid w:val="009948B4"/>
    <w:rsid w:val="00994C12"/>
    <w:rsid w:val="009A0423"/>
    <w:rsid w:val="009A16A8"/>
    <w:rsid w:val="009A21AE"/>
    <w:rsid w:val="009A48AF"/>
    <w:rsid w:val="009B130B"/>
    <w:rsid w:val="009B26CE"/>
    <w:rsid w:val="009B56FA"/>
    <w:rsid w:val="009C1CCB"/>
    <w:rsid w:val="009D718D"/>
    <w:rsid w:val="009F31A3"/>
    <w:rsid w:val="009F6080"/>
    <w:rsid w:val="00A0176F"/>
    <w:rsid w:val="00A07B84"/>
    <w:rsid w:val="00A10739"/>
    <w:rsid w:val="00A211C8"/>
    <w:rsid w:val="00A21A2F"/>
    <w:rsid w:val="00A22184"/>
    <w:rsid w:val="00A30F69"/>
    <w:rsid w:val="00A323AD"/>
    <w:rsid w:val="00A40D1C"/>
    <w:rsid w:val="00A5027E"/>
    <w:rsid w:val="00A52980"/>
    <w:rsid w:val="00A61B6D"/>
    <w:rsid w:val="00A67659"/>
    <w:rsid w:val="00A67BF8"/>
    <w:rsid w:val="00A71425"/>
    <w:rsid w:val="00A724E3"/>
    <w:rsid w:val="00A76AC8"/>
    <w:rsid w:val="00A816C7"/>
    <w:rsid w:val="00A8528F"/>
    <w:rsid w:val="00A9381A"/>
    <w:rsid w:val="00AA0065"/>
    <w:rsid w:val="00AA10C1"/>
    <w:rsid w:val="00AA2A74"/>
    <w:rsid w:val="00AA2B2E"/>
    <w:rsid w:val="00AA63C8"/>
    <w:rsid w:val="00AB3F4D"/>
    <w:rsid w:val="00AB7ED2"/>
    <w:rsid w:val="00AC0E37"/>
    <w:rsid w:val="00AC10B8"/>
    <w:rsid w:val="00AC1478"/>
    <w:rsid w:val="00AC3F5B"/>
    <w:rsid w:val="00AD19A9"/>
    <w:rsid w:val="00AE08B9"/>
    <w:rsid w:val="00AE39BE"/>
    <w:rsid w:val="00AE6EB1"/>
    <w:rsid w:val="00AF0DF7"/>
    <w:rsid w:val="00AF4564"/>
    <w:rsid w:val="00AF64CF"/>
    <w:rsid w:val="00B05DB0"/>
    <w:rsid w:val="00B07E66"/>
    <w:rsid w:val="00B12F0C"/>
    <w:rsid w:val="00B14A08"/>
    <w:rsid w:val="00B15A9B"/>
    <w:rsid w:val="00B15C1B"/>
    <w:rsid w:val="00B16786"/>
    <w:rsid w:val="00B20B77"/>
    <w:rsid w:val="00B311B5"/>
    <w:rsid w:val="00B31A40"/>
    <w:rsid w:val="00B3418F"/>
    <w:rsid w:val="00B37EFC"/>
    <w:rsid w:val="00B4245E"/>
    <w:rsid w:val="00B42A92"/>
    <w:rsid w:val="00B451F7"/>
    <w:rsid w:val="00B46060"/>
    <w:rsid w:val="00B5762D"/>
    <w:rsid w:val="00B61242"/>
    <w:rsid w:val="00B63540"/>
    <w:rsid w:val="00B708B3"/>
    <w:rsid w:val="00B72676"/>
    <w:rsid w:val="00B80DD2"/>
    <w:rsid w:val="00B83B45"/>
    <w:rsid w:val="00B857F8"/>
    <w:rsid w:val="00B9169D"/>
    <w:rsid w:val="00B930EA"/>
    <w:rsid w:val="00B9470A"/>
    <w:rsid w:val="00B97B3C"/>
    <w:rsid w:val="00B97D73"/>
    <w:rsid w:val="00BB49EF"/>
    <w:rsid w:val="00BB6CD0"/>
    <w:rsid w:val="00BC12E0"/>
    <w:rsid w:val="00BC3F1A"/>
    <w:rsid w:val="00BC5B04"/>
    <w:rsid w:val="00BD0E03"/>
    <w:rsid w:val="00BD27BB"/>
    <w:rsid w:val="00BD5E0B"/>
    <w:rsid w:val="00BE49BE"/>
    <w:rsid w:val="00BE4FC0"/>
    <w:rsid w:val="00BE57DB"/>
    <w:rsid w:val="00BF03F7"/>
    <w:rsid w:val="00C05EB5"/>
    <w:rsid w:val="00C14167"/>
    <w:rsid w:val="00C143DE"/>
    <w:rsid w:val="00C2040B"/>
    <w:rsid w:val="00C27A1B"/>
    <w:rsid w:val="00C31070"/>
    <w:rsid w:val="00C33D06"/>
    <w:rsid w:val="00C36571"/>
    <w:rsid w:val="00C41F3B"/>
    <w:rsid w:val="00C44921"/>
    <w:rsid w:val="00C45B66"/>
    <w:rsid w:val="00C465F1"/>
    <w:rsid w:val="00C51490"/>
    <w:rsid w:val="00C556BB"/>
    <w:rsid w:val="00C65C94"/>
    <w:rsid w:val="00C6665A"/>
    <w:rsid w:val="00C66A72"/>
    <w:rsid w:val="00C66A86"/>
    <w:rsid w:val="00C70268"/>
    <w:rsid w:val="00C74420"/>
    <w:rsid w:val="00C81A04"/>
    <w:rsid w:val="00C86DD4"/>
    <w:rsid w:val="00C93643"/>
    <w:rsid w:val="00C97A0F"/>
    <w:rsid w:val="00CA1EE0"/>
    <w:rsid w:val="00CA425C"/>
    <w:rsid w:val="00CA61C2"/>
    <w:rsid w:val="00CB28A3"/>
    <w:rsid w:val="00CB493D"/>
    <w:rsid w:val="00CB6361"/>
    <w:rsid w:val="00CC4EED"/>
    <w:rsid w:val="00CD3FB9"/>
    <w:rsid w:val="00CD4C7C"/>
    <w:rsid w:val="00CD7FCA"/>
    <w:rsid w:val="00CE06B5"/>
    <w:rsid w:val="00CE1812"/>
    <w:rsid w:val="00CE2C1D"/>
    <w:rsid w:val="00CE353B"/>
    <w:rsid w:val="00CE7CAE"/>
    <w:rsid w:val="00CF0122"/>
    <w:rsid w:val="00CF15F7"/>
    <w:rsid w:val="00CF3C83"/>
    <w:rsid w:val="00CF6361"/>
    <w:rsid w:val="00D007F2"/>
    <w:rsid w:val="00D0245C"/>
    <w:rsid w:val="00D0461E"/>
    <w:rsid w:val="00D100CE"/>
    <w:rsid w:val="00D126B0"/>
    <w:rsid w:val="00D13469"/>
    <w:rsid w:val="00D14BCF"/>
    <w:rsid w:val="00D1696A"/>
    <w:rsid w:val="00D174B7"/>
    <w:rsid w:val="00D17665"/>
    <w:rsid w:val="00D17681"/>
    <w:rsid w:val="00D20256"/>
    <w:rsid w:val="00D273CC"/>
    <w:rsid w:val="00D43C05"/>
    <w:rsid w:val="00D45428"/>
    <w:rsid w:val="00D5107E"/>
    <w:rsid w:val="00D576ED"/>
    <w:rsid w:val="00D57BF2"/>
    <w:rsid w:val="00D61A30"/>
    <w:rsid w:val="00D64D26"/>
    <w:rsid w:val="00D74B1F"/>
    <w:rsid w:val="00D77B3E"/>
    <w:rsid w:val="00D817AC"/>
    <w:rsid w:val="00D84D21"/>
    <w:rsid w:val="00D92366"/>
    <w:rsid w:val="00DA24B6"/>
    <w:rsid w:val="00DA3A63"/>
    <w:rsid w:val="00DA497B"/>
    <w:rsid w:val="00DB1360"/>
    <w:rsid w:val="00DB36F6"/>
    <w:rsid w:val="00DC455A"/>
    <w:rsid w:val="00DC770A"/>
    <w:rsid w:val="00DD511A"/>
    <w:rsid w:val="00DE091C"/>
    <w:rsid w:val="00DE5B48"/>
    <w:rsid w:val="00DE6617"/>
    <w:rsid w:val="00DF3D4D"/>
    <w:rsid w:val="00E02FF0"/>
    <w:rsid w:val="00E1065F"/>
    <w:rsid w:val="00E135E2"/>
    <w:rsid w:val="00E2116B"/>
    <w:rsid w:val="00E2531C"/>
    <w:rsid w:val="00E319D9"/>
    <w:rsid w:val="00E32F34"/>
    <w:rsid w:val="00E34E62"/>
    <w:rsid w:val="00E47971"/>
    <w:rsid w:val="00E62E1C"/>
    <w:rsid w:val="00E64FF2"/>
    <w:rsid w:val="00E6627A"/>
    <w:rsid w:val="00E744BD"/>
    <w:rsid w:val="00E83219"/>
    <w:rsid w:val="00E85187"/>
    <w:rsid w:val="00E8521F"/>
    <w:rsid w:val="00E912B2"/>
    <w:rsid w:val="00E91C28"/>
    <w:rsid w:val="00EA2547"/>
    <w:rsid w:val="00EA319B"/>
    <w:rsid w:val="00EA5AFB"/>
    <w:rsid w:val="00EB12C9"/>
    <w:rsid w:val="00EB2ABF"/>
    <w:rsid w:val="00EB316B"/>
    <w:rsid w:val="00EC33CD"/>
    <w:rsid w:val="00EC48AE"/>
    <w:rsid w:val="00ED02B7"/>
    <w:rsid w:val="00ED5DA5"/>
    <w:rsid w:val="00EF0386"/>
    <w:rsid w:val="00EF0B29"/>
    <w:rsid w:val="00EF640C"/>
    <w:rsid w:val="00EF66CC"/>
    <w:rsid w:val="00EF6DED"/>
    <w:rsid w:val="00F00E6F"/>
    <w:rsid w:val="00F01143"/>
    <w:rsid w:val="00F0203E"/>
    <w:rsid w:val="00F046CC"/>
    <w:rsid w:val="00F16EF2"/>
    <w:rsid w:val="00F17C45"/>
    <w:rsid w:val="00F22D2B"/>
    <w:rsid w:val="00F237FC"/>
    <w:rsid w:val="00F241BA"/>
    <w:rsid w:val="00F24A22"/>
    <w:rsid w:val="00F24EE2"/>
    <w:rsid w:val="00F268AA"/>
    <w:rsid w:val="00F27491"/>
    <w:rsid w:val="00F27D38"/>
    <w:rsid w:val="00F437C3"/>
    <w:rsid w:val="00F440D4"/>
    <w:rsid w:val="00F44B26"/>
    <w:rsid w:val="00F478F1"/>
    <w:rsid w:val="00F57879"/>
    <w:rsid w:val="00F60A3D"/>
    <w:rsid w:val="00F619D3"/>
    <w:rsid w:val="00F619E8"/>
    <w:rsid w:val="00F707E6"/>
    <w:rsid w:val="00F743DD"/>
    <w:rsid w:val="00F74F19"/>
    <w:rsid w:val="00F83988"/>
    <w:rsid w:val="00F900C4"/>
    <w:rsid w:val="00F93898"/>
    <w:rsid w:val="00FA6EE4"/>
    <w:rsid w:val="00FB66EB"/>
    <w:rsid w:val="00FB69E9"/>
    <w:rsid w:val="00FC5D14"/>
    <w:rsid w:val="00FF2553"/>
    <w:rsid w:val="00FF75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27"/>
  </w:style>
  <w:style w:type="paragraph" w:styleId="Heading1">
    <w:name w:val="heading 1"/>
    <w:basedOn w:val="Normal"/>
    <w:next w:val="Normal"/>
    <w:link w:val="Heading1Char"/>
    <w:uiPriority w:val="9"/>
    <w:qFormat/>
    <w:rsid w:val="00251927"/>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51927"/>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51927"/>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51927"/>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51927"/>
    <w:pPr>
      <w:keepNext/>
      <w:keepLines/>
      <w:numPr>
        <w:ilvl w:val="4"/>
        <w:numId w:val="1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51927"/>
    <w:pPr>
      <w:keepNext/>
      <w:keepLines/>
      <w:numPr>
        <w:ilvl w:val="5"/>
        <w:numId w:val="1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51927"/>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1927"/>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1927"/>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76"/>
    <w:pPr>
      <w:ind w:left="720"/>
      <w:contextualSpacing/>
    </w:pPr>
  </w:style>
  <w:style w:type="character" w:customStyle="1" w:styleId="Heading1Char">
    <w:name w:val="Heading 1 Char"/>
    <w:basedOn w:val="DefaultParagraphFont"/>
    <w:link w:val="Heading1"/>
    <w:uiPriority w:val="9"/>
    <w:rsid w:val="00251927"/>
    <w:rPr>
      <w:rFonts w:asciiTheme="majorHAnsi" w:eastAsiaTheme="majorEastAsia" w:hAnsiTheme="majorHAnsi" w:cstheme="majorBidi"/>
      <w:b/>
      <w:bCs/>
      <w:smallCaps/>
      <w:color w:val="000000" w:themeColor="text1"/>
      <w:sz w:val="36"/>
      <w:szCs w:val="36"/>
    </w:rPr>
  </w:style>
  <w:style w:type="paragraph" w:styleId="Header">
    <w:name w:val="header"/>
    <w:basedOn w:val="Normal"/>
    <w:link w:val="HeaderChar"/>
    <w:uiPriority w:val="99"/>
    <w:unhideWhenUsed/>
    <w:rsid w:val="003C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89"/>
  </w:style>
  <w:style w:type="paragraph" w:styleId="Footer">
    <w:name w:val="footer"/>
    <w:basedOn w:val="Normal"/>
    <w:link w:val="FooterChar"/>
    <w:uiPriority w:val="99"/>
    <w:unhideWhenUsed/>
    <w:rsid w:val="003C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89"/>
  </w:style>
  <w:style w:type="table" w:styleId="TableGrid">
    <w:name w:val="Table Grid"/>
    <w:basedOn w:val="TableNormal"/>
    <w:uiPriority w:val="39"/>
    <w:rsid w:val="00886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F10E6"/>
    <w:rPr>
      <w:color w:val="0000FF"/>
      <w:u w:val="single"/>
    </w:rPr>
  </w:style>
  <w:style w:type="paragraph" w:styleId="FootnoteText">
    <w:name w:val="footnote text"/>
    <w:basedOn w:val="Normal"/>
    <w:link w:val="FootnoteTextChar"/>
    <w:uiPriority w:val="99"/>
    <w:unhideWhenUsed/>
    <w:rsid w:val="008F10E6"/>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8F10E6"/>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8F10E6"/>
    <w:rPr>
      <w:vertAlign w:val="superscript"/>
    </w:rPr>
  </w:style>
  <w:style w:type="paragraph" w:styleId="NoSpacing">
    <w:name w:val="No Spacing"/>
    <w:uiPriority w:val="1"/>
    <w:qFormat/>
    <w:rsid w:val="00251927"/>
    <w:pPr>
      <w:spacing w:after="0" w:line="240" w:lineRule="auto"/>
    </w:pPr>
  </w:style>
  <w:style w:type="character" w:styleId="Emphasis">
    <w:name w:val="Emphasis"/>
    <w:basedOn w:val="DefaultParagraphFont"/>
    <w:uiPriority w:val="20"/>
    <w:qFormat/>
    <w:rsid w:val="00251927"/>
    <w:rPr>
      <w:i/>
      <w:iCs/>
      <w:color w:val="auto"/>
    </w:rPr>
  </w:style>
  <w:style w:type="character" w:customStyle="1" w:styleId="Heading2Char">
    <w:name w:val="Heading 2 Char"/>
    <w:basedOn w:val="DefaultParagraphFont"/>
    <w:link w:val="Heading2"/>
    <w:uiPriority w:val="9"/>
    <w:rsid w:val="0025192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519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5192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5192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5192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519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19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19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19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5192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5192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5192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51927"/>
    <w:rPr>
      <w:color w:val="5A5A5A" w:themeColor="text1" w:themeTint="A5"/>
      <w:spacing w:val="10"/>
    </w:rPr>
  </w:style>
  <w:style w:type="character" w:styleId="Strong">
    <w:name w:val="Strong"/>
    <w:basedOn w:val="DefaultParagraphFont"/>
    <w:uiPriority w:val="22"/>
    <w:qFormat/>
    <w:rsid w:val="00251927"/>
    <w:rPr>
      <w:b/>
      <w:bCs/>
      <w:color w:val="000000" w:themeColor="text1"/>
    </w:rPr>
  </w:style>
  <w:style w:type="paragraph" w:styleId="Quote">
    <w:name w:val="Quote"/>
    <w:basedOn w:val="Normal"/>
    <w:next w:val="Normal"/>
    <w:link w:val="QuoteChar"/>
    <w:uiPriority w:val="29"/>
    <w:qFormat/>
    <w:rsid w:val="00251927"/>
    <w:pPr>
      <w:spacing w:before="160"/>
      <w:ind w:left="720" w:right="720"/>
    </w:pPr>
    <w:rPr>
      <w:i/>
      <w:iCs/>
      <w:color w:val="000000" w:themeColor="text1"/>
    </w:rPr>
  </w:style>
  <w:style w:type="character" w:customStyle="1" w:styleId="QuoteChar">
    <w:name w:val="Quote Char"/>
    <w:basedOn w:val="DefaultParagraphFont"/>
    <w:link w:val="Quote"/>
    <w:uiPriority w:val="29"/>
    <w:rsid w:val="00251927"/>
    <w:rPr>
      <w:i/>
      <w:iCs/>
      <w:color w:val="000000" w:themeColor="text1"/>
    </w:rPr>
  </w:style>
  <w:style w:type="paragraph" w:styleId="IntenseQuote">
    <w:name w:val="Intense Quote"/>
    <w:basedOn w:val="Normal"/>
    <w:next w:val="Normal"/>
    <w:link w:val="IntenseQuoteChar"/>
    <w:uiPriority w:val="30"/>
    <w:qFormat/>
    <w:rsid w:val="0025192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51927"/>
    <w:rPr>
      <w:color w:val="000000" w:themeColor="text1"/>
      <w:shd w:val="clear" w:color="auto" w:fill="F2F2F2" w:themeFill="background1" w:themeFillShade="F2"/>
    </w:rPr>
  </w:style>
  <w:style w:type="character" w:styleId="SubtleEmphasis">
    <w:name w:val="Subtle Emphasis"/>
    <w:basedOn w:val="DefaultParagraphFont"/>
    <w:uiPriority w:val="19"/>
    <w:qFormat/>
    <w:rsid w:val="00251927"/>
    <w:rPr>
      <w:i/>
      <w:iCs/>
      <w:color w:val="404040" w:themeColor="text1" w:themeTint="BF"/>
    </w:rPr>
  </w:style>
  <w:style w:type="character" w:styleId="IntenseEmphasis">
    <w:name w:val="Intense Emphasis"/>
    <w:basedOn w:val="DefaultParagraphFont"/>
    <w:uiPriority w:val="21"/>
    <w:qFormat/>
    <w:rsid w:val="00251927"/>
    <w:rPr>
      <w:b/>
      <w:bCs/>
      <w:i/>
      <w:iCs/>
      <w:caps/>
    </w:rPr>
  </w:style>
  <w:style w:type="character" w:styleId="SubtleReference">
    <w:name w:val="Subtle Reference"/>
    <w:basedOn w:val="DefaultParagraphFont"/>
    <w:uiPriority w:val="31"/>
    <w:qFormat/>
    <w:rsid w:val="002519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51927"/>
    <w:rPr>
      <w:b/>
      <w:bCs/>
      <w:smallCaps/>
      <w:u w:val="single"/>
    </w:rPr>
  </w:style>
  <w:style w:type="character" w:styleId="BookTitle">
    <w:name w:val="Book Title"/>
    <w:basedOn w:val="DefaultParagraphFont"/>
    <w:uiPriority w:val="33"/>
    <w:qFormat/>
    <w:rsid w:val="00251927"/>
    <w:rPr>
      <w:b w:val="0"/>
      <w:bCs w:val="0"/>
      <w:smallCaps/>
      <w:spacing w:val="5"/>
    </w:rPr>
  </w:style>
  <w:style w:type="paragraph" w:styleId="TOCHeading">
    <w:name w:val="TOC Heading"/>
    <w:basedOn w:val="Heading1"/>
    <w:next w:val="Normal"/>
    <w:uiPriority w:val="39"/>
    <w:semiHidden/>
    <w:unhideWhenUsed/>
    <w:qFormat/>
    <w:rsid w:val="00251927"/>
    <w:pPr>
      <w:outlineLvl w:val="9"/>
    </w:pPr>
  </w:style>
  <w:style w:type="paragraph" w:customStyle="1" w:styleId="Default">
    <w:name w:val="Default"/>
    <w:rsid w:val="00550CE8"/>
    <w:pPr>
      <w:autoSpaceDE w:val="0"/>
      <w:autoSpaceDN w:val="0"/>
      <w:adjustRightInd w:val="0"/>
      <w:spacing w:after="0" w:line="240" w:lineRule="auto"/>
    </w:pPr>
    <w:rPr>
      <w:rFonts w:ascii="Bookman Old Style" w:eastAsiaTheme="minorHAnsi" w:hAnsi="Bookman Old Style" w:cs="Bookman Old Style"/>
      <w:color w:val="000000"/>
      <w:sz w:val="24"/>
      <w:szCs w:val="24"/>
    </w:rPr>
  </w:style>
  <w:style w:type="paragraph" w:styleId="HTMLPreformatted">
    <w:name w:val="HTML Preformatted"/>
    <w:basedOn w:val="Normal"/>
    <w:link w:val="HTMLPreformattedChar"/>
    <w:uiPriority w:val="99"/>
    <w:semiHidden/>
    <w:unhideWhenUsed/>
    <w:rsid w:val="00CE2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2C1D"/>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27D38"/>
  </w:style>
  <w:style w:type="paragraph" w:styleId="BalloonText">
    <w:name w:val="Balloon Text"/>
    <w:basedOn w:val="Normal"/>
    <w:link w:val="BalloonTextChar"/>
    <w:uiPriority w:val="99"/>
    <w:semiHidden/>
    <w:unhideWhenUsed/>
    <w:rsid w:val="002D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353688">
      <w:bodyDiv w:val="1"/>
      <w:marLeft w:val="0"/>
      <w:marRight w:val="0"/>
      <w:marTop w:val="0"/>
      <w:marBottom w:val="0"/>
      <w:divBdr>
        <w:top w:val="none" w:sz="0" w:space="0" w:color="auto"/>
        <w:left w:val="none" w:sz="0" w:space="0" w:color="auto"/>
        <w:bottom w:val="none" w:sz="0" w:space="0" w:color="auto"/>
        <w:right w:val="none" w:sz="0" w:space="0" w:color="auto"/>
      </w:divBdr>
    </w:div>
    <w:div w:id="1132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news.detik.com/berita/d-3486828/ini-sederet-alasan-dpr-gulirkan-hak-angket-k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dpr.go.id/tentang/tugas-wewenang.%20Diunduh%20pada%2023/8/201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sIrsge50cUk" TargetMode="External"/><Relationship Id="rId1" Type="http://schemas.openxmlformats.org/officeDocument/2006/relationships/hyperlink" Target="https://www.youtube.com/watch?v=u2gz0Vqk8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HAK</b:Tag>
    <b:SourceType>Book</b:SourceType>
    <b:Guid>{467531AE-4269-42EE-80CD-47B63FFFD3E3}</b:Guid>
    <b:Title>HAK ANGKET TERHADAP KPK</b:Title>
    <b:RefOrder>1</b:RefOrder>
  </b:Source>
</b:Sources>
</file>

<file path=customXml/itemProps1.xml><?xml version="1.0" encoding="utf-8"?>
<ds:datastoreItem xmlns:ds="http://schemas.openxmlformats.org/officeDocument/2006/customXml" ds:itemID="{621D95CD-BA83-40B4-84EB-79D72AB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17</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pramuka</dc:creator>
  <cp:keywords/>
  <dc:description/>
  <cp:lastModifiedBy>alan</cp:lastModifiedBy>
  <cp:revision>48</cp:revision>
  <dcterms:created xsi:type="dcterms:W3CDTF">2018-11-02T21:32:00Z</dcterms:created>
  <dcterms:modified xsi:type="dcterms:W3CDTF">2018-11-09T05:22:00Z</dcterms:modified>
</cp:coreProperties>
</file>