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F0" w:rsidRPr="00592655" w:rsidRDefault="00CF3793" w:rsidP="00D4015B">
      <w:pPr>
        <w:spacing w:after="0" w:line="360" w:lineRule="auto"/>
        <w:jc w:val="center"/>
        <w:rPr>
          <w:rFonts w:cs="Times New Roman"/>
          <w:b/>
          <w:bCs/>
          <w:sz w:val="28"/>
          <w:szCs w:val="28"/>
          <w:lang w:eastAsia="ja-JP"/>
        </w:rPr>
      </w:pPr>
      <w:bookmarkStart w:id="0" w:name="_Hlk20205756"/>
      <w:r w:rsidRPr="00592655">
        <w:rPr>
          <w:rFonts w:cs="Times New Roman"/>
          <w:b/>
          <w:bCs/>
          <w:sz w:val="28"/>
          <w:szCs w:val="28"/>
          <w:lang w:eastAsia="ja-JP"/>
        </w:rPr>
        <w:t>Penguatan Peran Dan Strategi Calon Aparatur Pemerintah Daerah NTB Melalui Analisis Dinamika Politik Luar Negeri Indonesia Pasca Reformasi Bagi Pengembangan Pembangunan Daerah</w:t>
      </w:r>
    </w:p>
    <w:bookmarkEnd w:id="0"/>
    <w:p w:rsidR="005F068A" w:rsidRPr="00BC21E3" w:rsidRDefault="005F068A" w:rsidP="00B511A4">
      <w:pPr>
        <w:spacing w:line="360" w:lineRule="auto"/>
        <w:jc w:val="center"/>
        <w:rPr>
          <w:rFonts w:cs="Times New Roman"/>
          <w:sz w:val="22"/>
          <w:lang w:val="en-US" w:eastAsia="ja-JP"/>
        </w:rPr>
      </w:pPr>
      <w:r w:rsidRPr="00CF3793">
        <w:rPr>
          <w:rFonts w:cs="Times New Roman"/>
          <w:sz w:val="22"/>
          <w:lang w:eastAsia="ja-JP"/>
        </w:rPr>
        <w:t>Mala Mardialina</w:t>
      </w:r>
      <w:r w:rsidRPr="00CF3793">
        <w:rPr>
          <w:rStyle w:val="FootnoteReference"/>
          <w:rFonts w:cs="Times New Roman"/>
          <w:sz w:val="22"/>
          <w:lang w:eastAsia="ja-JP"/>
        </w:rPr>
        <w:footnoteReference w:id="2"/>
      </w:r>
      <w:r w:rsidR="00CF3793" w:rsidRPr="00CF3793">
        <w:rPr>
          <w:rFonts w:cs="Times New Roman"/>
          <w:sz w:val="22"/>
          <w:lang w:eastAsia="ja-JP"/>
        </w:rPr>
        <w:t xml:space="preserve">; </w:t>
      </w:r>
      <w:r w:rsidRPr="00CF3793">
        <w:rPr>
          <w:rFonts w:cs="Times New Roman"/>
          <w:sz w:val="22"/>
          <w:lang w:eastAsia="ja-JP"/>
        </w:rPr>
        <w:t>Ahmad Mubarak Munir</w:t>
      </w:r>
      <w:r w:rsidRPr="00CF3793">
        <w:rPr>
          <w:rStyle w:val="FootnoteReference"/>
          <w:rFonts w:cs="Times New Roman"/>
          <w:sz w:val="22"/>
          <w:lang w:eastAsia="ja-JP"/>
        </w:rPr>
        <w:footnoteReference w:id="3"/>
      </w:r>
      <w:r w:rsidR="00BC21E3">
        <w:rPr>
          <w:rFonts w:cs="Times New Roman"/>
          <w:sz w:val="22"/>
          <w:lang w:val="en-US" w:eastAsia="ja-JP"/>
        </w:rPr>
        <w:t>, Alfian Hidayat</w:t>
      </w:r>
      <w:r w:rsidR="00BC21E3">
        <w:rPr>
          <w:rStyle w:val="FootnoteReference"/>
          <w:rFonts w:cs="Times New Roman"/>
          <w:sz w:val="22"/>
          <w:lang w:val="en-US" w:eastAsia="ja-JP"/>
        </w:rPr>
        <w:footnoteReference w:id="4"/>
      </w:r>
      <w:r w:rsidR="00BC21E3">
        <w:rPr>
          <w:rFonts w:cs="Times New Roman"/>
          <w:sz w:val="22"/>
          <w:lang w:val="en-US" w:eastAsia="ja-JP"/>
        </w:rPr>
        <w:t>, Ismah Rustam</w:t>
      </w:r>
      <w:r w:rsidR="00BC21E3">
        <w:rPr>
          <w:rStyle w:val="FootnoteReference"/>
          <w:rFonts w:cs="Times New Roman"/>
          <w:sz w:val="22"/>
          <w:lang w:val="en-US" w:eastAsia="ja-JP"/>
        </w:rPr>
        <w:footnoteReference w:id="5"/>
      </w:r>
    </w:p>
    <w:p w:rsidR="00CF3793" w:rsidRPr="00CF3793" w:rsidRDefault="00CF3793" w:rsidP="00CF3793">
      <w:pPr>
        <w:spacing w:after="0" w:line="240" w:lineRule="auto"/>
        <w:jc w:val="center"/>
        <w:rPr>
          <w:rFonts w:cs="Times New Roman"/>
          <w:sz w:val="20"/>
          <w:szCs w:val="20"/>
          <w:lang w:eastAsia="ja-JP"/>
        </w:rPr>
      </w:pPr>
      <w:r w:rsidRPr="00CF3793">
        <w:rPr>
          <w:rFonts w:cs="Times New Roman"/>
          <w:sz w:val="20"/>
          <w:szCs w:val="20"/>
          <w:vertAlign w:val="superscript"/>
          <w:lang w:eastAsia="ja-JP"/>
        </w:rPr>
        <w:t>1</w:t>
      </w:r>
      <w:r w:rsidRPr="00CF3793">
        <w:rPr>
          <w:rFonts w:cs="Times New Roman"/>
          <w:sz w:val="20"/>
          <w:szCs w:val="20"/>
          <w:lang w:eastAsia="ja-JP"/>
        </w:rPr>
        <w:t>Department of International Relations, University of Mataram, Indonesia</w:t>
      </w:r>
    </w:p>
    <w:p w:rsidR="00CF3793" w:rsidRDefault="00CF3793" w:rsidP="00CF3793">
      <w:pPr>
        <w:spacing w:after="0" w:line="240" w:lineRule="auto"/>
        <w:jc w:val="center"/>
        <w:rPr>
          <w:rFonts w:cs="Times New Roman"/>
          <w:sz w:val="20"/>
          <w:szCs w:val="20"/>
          <w:lang w:val="en-US" w:eastAsia="ja-JP"/>
        </w:rPr>
      </w:pPr>
      <w:r w:rsidRPr="00CF3793">
        <w:rPr>
          <w:rFonts w:cs="Times New Roman"/>
          <w:sz w:val="20"/>
          <w:szCs w:val="20"/>
          <w:vertAlign w:val="superscript"/>
          <w:lang w:eastAsia="ja-JP"/>
        </w:rPr>
        <w:t>2</w:t>
      </w:r>
      <w:r w:rsidRPr="00CF3793">
        <w:rPr>
          <w:rFonts w:cs="Times New Roman"/>
          <w:sz w:val="20"/>
          <w:szCs w:val="20"/>
          <w:lang w:eastAsia="ja-JP"/>
        </w:rPr>
        <w:t xml:space="preserve">Department of International Relations, University of Mataram, Indonesia </w:t>
      </w:r>
    </w:p>
    <w:p w:rsidR="00BC21E3" w:rsidRDefault="00BC21E3" w:rsidP="00BC21E3">
      <w:pPr>
        <w:spacing w:after="0" w:line="240" w:lineRule="auto"/>
        <w:jc w:val="center"/>
        <w:rPr>
          <w:rFonts w:cs="Times New Roman"/>
          <w:sz w:val="20"/>
          <w:szCs w:val="20"/>
          <w:lang w:val="en-US" w:eastAsia="ja-JP"/>
        </w:rPr>
      </w:pPr>
      <w:r>
        <w:rPr>
          <w:rFonts w:cs="Times New Roman"/>
          <w:sz w:val="20"/>
          <w:szCs w:val="20"/>
          <w:vertAlign w:val="superscript"/>
          <w:lang w:val="en-US" w:eastAsia="ja-JP"/>
        </w:rPr>
        <w:t>3</w:t>
      </w:r>
      <w:r w:rsidRPr="00CF3793">
        <w:rPr>
          <w:rFonts w:cs="Times New Roman"/>
          <w:sz w:val="20"/>
          <w:szCs w:val="20"/>
          <w:lang w:eastAsia="ja-JP"/>
        </w:rPr>
        <w:t xml:space="preserve">Department of International Relations, University of Mataram, Indonesia </w:t>
      </w:r>
    </w:p>
    <w:p w:rsidR="00CF3793" w:rsidRPr="00BC21E3" w:rsidRDefault="00BC21E3" w:rsidP="00BC21E3">
      <w:pPr>
        <w:spacing w:after="0" w:line="240" w:lineRule="auto"/>
        <w:jc w:val="center"/>
        <w:rPr>
          <w:rFonts w:cs="Times New Roman"/>
          <w:sz w:val="20"/>
          <w:szCs w:val="20"/>
          <w:lang w:val="en-US" w:eastAsia="ja-JP"/>
        </w:rPr>
      </w:pPr>
      <w:r>
        <w:rPr>
          <w:rFonts w:cs="Times New Roman"/>
          <w:sz w:val="20"/>
          <w:szCs w:val="20"/>
          <w:vertAlign w:val="superscript"/>
          <w:lang w:val="en-US" w:eastAsia="ja-JP"/>
        </w:rPr>
        <w:t>4</w:t>
      </w:r>
      <w:r w:rsidRPr="00CF3793">
        <w:rPr>
          <w:rFonts w:cs="Times New Roman"/>
          <w:sz w:val="20"/>
          <w:szCs w:val="20"/>
          <w:lang w:eastAsia="ja-JP"/>
        </w:rPr>
        <w:t xml:space="preserve">Department of International Relations, University of Mataram, Indonesia </w:t>
      </w:r>
    </w:p>
    <w:p w:rsidR="00CF3793" w:rsidRPr="00CE416D" w:rsidRDefault="00D77005" w:rsidP="00CF3793">
      <w:pPr>
        <w:spacing w:after="0" w:line="240" w:lineRule="auto"/>
        <w:jc w:val="center"/>
        <w:rPr>
          <w:rFonts w:cs="Times New Roman"/>
          <w:i/>
          <w:iCs/>
          <w:sz w:val="20"/>
          <w:szCs w:val="20"/>
          <w:lang w:eastAsia="ja-JP"/>
        </w:rPr>
      </w:pPr>
      <w:hyperlink r:id="rId8" w:history="1">
        <w:r w:rsidR="00CF3793" w:rsidRPr="00CE416D">
          <w:rPr>
            <w:rStyle w:val="Hyperlink"/>
            <w:rFonts w:cs="Times New Roman"/>
            <w:i/>
            <w:iCs/>
            <w:color w:val="auto"/>
            <w:sz w:val="20"/>
            <w:szCs w:val="20"/>
            <w:lang w:eastAsia="ja-JP"/>
          </w:rPr>
          <w:t>mubarakmunir44@gmail.com</w:t>
        </w:r>
      </w:hyperlink>
    </w:p>
    <w:p w:rsidR="00CF3793" w:rsidRDefault="00CF3793" w:rsidP="00B511A4">
      <w:pPr>
        <w:spacing w:line="360" w:lineRule="auto"/>
        <w:jc w:val="center"/>
        <w:rPr>
          <w:rFonts w:cs="Times New Roman"/>
          <w:szCs w:val="24"/>
          <w:lang w:eastAsia="ja-JP"/>
        </w:rPr>
      </w:pPr>
    </w:p>
    <w:p w:rsidR="00D07D19" w:rsidRPr="00592655" w:rsidRDefault="00D07D19" w:rsidP="00B511A4">
      <w:pPr>
        <w:spacing w:line="360" w:lineRule="auto"/>
        <w:jc w:val="center"/>
        <w:rPr>
          <w:rFonts w:cs="Times New Roman"/>
          <w:i/>
          <w:iCs/>
          <w:szCs w:val="24"/>
          <w:lang w:val="en-US" w:eastAsia="ja-JP"/>
        </w:rPr>
      </w:pPr>
      <w:r w:rsidRPr="00592655">
        <w:rPr>
          <w:rFonts w:cs="Times New Roman"/>
          <w:i/>
          <w:iCs/>
          <w:szCs w:val="24"/>
          <w:lang w:val="en-US" w:eastAsia="ja-JP"/>
        </w:rPr>
        <w:t xml:space="preserve">Abstract </w:t>
      </w:r>
    </w:p>
    <w:p w:rsidR="00D07D19" w:rsidRPr="00BC21E3" w:rsidRDefault="00D07D19" w:rsidP="00592655">
      <w:pPr>
        <w:spacing w:after="0" w:line="240" w:lineRule="auto"/>
        <w:ind w:left="709" w:right="804"/>
        <w:jc w:val="both"/>
        <w:rPr>
          <w:rFonts w:eastAsia="Times New Roman" w:cs="Times New Roman"/>
          <w:iCs/>
          <w:sz w:val="20"/>
          <w:szCs w:val="20"/>
          <w:lang w:val="en-US" w:eastAsia="id-ID"/>
        </w:rPr>
      </w:pPr>
      <w:r w:rsidRPr="00BC21E3">
        <w:rPr>
          <w:rFonts w:eastAsia="Times New Roman" w:cs="Times New Roman"/>
          <w:iCs/>
          <w:sz w:val="20"/>
          <w:szCs w:val="20"/>
          <w:lang w:val="en-US" w:eastAsia="id-ID"/>
        </w:rPr>
        <w:t xml:space="preserve">The 1998 reformation changed the pattern of interaction between the central and regional governments, autonomy became a regional demand as a strategic step to advance and prosper the society. Regional autonomy at least provides a vast space in regulating and mapping the potential of the region, but limited on making foreign cooperation. Creating foreign relations must be known and coordination with the ministry of foreign affair as the stakeholder. So that the local apparatus should be understand about the dynamics of Indonesia's foreign policy. Understanding the foreign affairs boost local </w:t>
      </w:r>
      <w:r w:rsidR="00592655" w:rsidRPr="00BC21E3">
        <w:rPr>
          <w:rFonts w:eastAsia="Times New Roman" w:cs="Times New Roman"/>
          <w:iCs/>
          <w:sz w:val="20"/>
          <w:szCs w:val="20"/>
          <w:lang w:val="en-US" w:eastAsia="id-ID"/>
        </w:rPr>
        <w:t>government</w:t>
      </w:r>
      <w:r w:rsidRPr="00BC21E3">
        <w:rPr>
          <w:rFonts w:eastAsia="Times New Roman" w:cs="Times New Roman"/>
          <w:iCs/>
          <w:sz w:val="20"/>
          <w:szCs w:val="20"/>
          <w:lang w:val="en-US" w:eastAsia="id-ID"/>
        </w:rPr>
        <w:t xml:space="preserve"> to take the space that can be utilized to build cooperation and even harmonize regional policies to take advantage of the great policies of Indonesia's Foreign Policy. Strengthening the strategic role of the state apparatus in the region regarding opportunities that can be exploited from the great policy of the Indonesian Foreign Policy</w:t>
      </w:r>
      <w:r w:rsidR="00592655" w:rsidRPr="00BC21E3">
        <w:rPr>
          <w:rFonts w:eastAsia="Times New Roman" w:cs="Times New Roman"/>
          <w:iCs/>
          <w:sz w:val="20"/>
          <w:szCs w:val="20"/>
          <w:lang w:val="en-US" w:eastAsia="id-ID"/>
        </w:rPr>
        <w:t xml:space="preserve"> and</w:t>
      </w:r>
      <w:r w:rsidRPr="00BC21E3">
        <w:rPr>
          <w:rFonts w:eastAsia="Times New Roman" w:cs="Times New Roman"/>
          <w:iCs/>
          <w:sz w:val="20"/>
          <w:szCs w:val="20"/>
          <w:lang w:val="en-US" w:eastAsia="id-ID"/>
        </w:rPr>
        <w:t xml:space="preserve"> becomes a necessity in the era of the industrial revolution 4.0</w:t>
      </w:r>
      <w:r w:rsidR="00592655" w:rsidRPr="00BC21E3">
        <w:rPr>
          <w:rFonts w:eastAsia="Times New Roman" w:cs="Times New Roman"/>
          <w:iCs/>
          <w:sz w:val="20"/>
          <w:szCs w:val="20"/>
          <w:lang w:val="en-US" w:eastAsia="id-ID"/>
        </w:rPr>
        <w:t>. T</w:t>
      </w:r>
      <w:r w:rsidRPr="00BC21E3">
        <w:rPr>
          <w:rFonts w:eastAsia="Times New Roman" w:cs="Times New Roman"/>
          <w:iCs/>
          <w:sz w:val="20"/>
          <w:szCs w:val="20"/>
          <w:lang w:val="en-US" w:eastAsia="id-ID"/>
        </w:rPr>
        <w:t xml:space="preserve">he concept of sister city, educational cooperation and strategic cooperation are fundamental </w:t>
      </w:r>
      <w:r w:rsidR="00592655" w:rsidRPr="00BC21E3">
        <w:rPr>
          <w:rFonts w:eastAsia="Times New Roman" w:cs="Times New Roman"/>
          <w:iCs/>
          <w:sz w:val="20"/>
          <w:szCs w:val="20"/>
          <w:lang w:val="en-US" w:eastAsia="id-ID"/>
        </w:rPr>
        <w:t xml:space="preserve">information that must be </w:t>
      </w:r>
      <w:r w:rsidRPr="00BC21E3">
        <w:rPr>
          <w:rFonts w:eastAsia="Times New Roman" w:cs="Times New Roman"/>
          <w:iCs/>
          <w:sz w:val="20"/>
          <w:szCs w:val="20"/>
          <w:lang w:val="en-US" w:eastAsia="id-ID"/>
        </w:rPr>
        <w:t>understood</w:t>
      </w:r>
      <w:r w:rsidR="00592655" w:rsidRPr="00BC21E3">
        <w:rPr>
          <w:rFonts w:eastAsia="Times New Roman" w:cs="Times New Roman"/>
          <w:iCs/>
          <w:sz w:val="20"/>
          <w:szCs w:val="20"/>
          <w:lang w:val="en-US" w:eastAsia="id-ID"/>
        </w:rPr>
        <w:t xml:space="preserve">. </w:t>
      </w:r>
    </w:p>
    <w:p w:rsidR="00592655" w:rsidRPr="00592655" w:rsidRDefault="00592655" w:rsidP="00592655">
      <w:pPr>
        <w:spacing w:after="0" w:line="240" w:lineRule="auto"/>
        <w:ind w:left="709" w:right="804"/>
        <w:jc w:val="both"/>
        <w:rPr>
          <w:rFonts w:eastAsia="Times New Roman" w:cs="Times New Roman"/>
          <w:i/>
          <w:iCs/>
          <w:sz w:val="20"/>
          <w:szCs w:val="20"/>
          <w:lang w:val="en-US" w:eastAsia="id-ID"/>
        </w:rPr>
      </w:pPr>
    </w:p>
    <w:p w:rsidR="00592655" w:rsidRPr="00D07D19" w:rsidRDefault="00592655" w:rsidP="00592655">
      <w:pPr>
        <w:spacing w:after="0" w:line="240" w:lineRule="auto"/>
        <w:ind w:left="709" w:right="804"/>
        <w:jc w:val="both"/>
        <w:rPr>
          <w:rFonts w:eastAsia="Times New Roman" w:cs="Times New Roman"/>
          <w:i/>
          <w:iCs/>
          <w:sz w:val="20"/>
          <w:szCs w:val="20"/>
          <w:lang w:val="en-US" w:eastAsia="id-ID"/>
        </w:rPr>
      </w:pPr>
      <w:r w:rsidRPr="00BC21E3">
        <w:rPr>
          <w:rFonts w:eastAsia="Times New Roman" w:cs="Times New Roman"/>
          <w:b/>
          <w:iCs/>
          <w:sz w:val="20"/>
          <w:szCs w:val="20"/>
          <w:lang w:val="en-US" w:eastAsia="id-ID"/>
        </w:rPr>
        <w:t>Key word:</w:t>
      </w:r>
      <w:r w:rsidR="00BC21E3">
        <w:rPr>
          <w:rFonts w:eastAsia="Times New Roman" w:cs="Times New Roman"/>
          <w:i/>
          <w:iCs/>
          <w:sz w:val="20"/>
          <w:szCs w:val="20"/>
          <w:lang w:val="en-US" w:eastAsia="id-ID"/>
        </w:rPr>
        <w:t xml:space="preserve"> Foreign Policy, Sister City, Cooperation, Autonomy, A</w:t>
      </w:r>
      <w:r w:rsidRPr="00592655">
        <w:rPr>
          <w:rFonts w:eastAsia="Times New Roman" w:cs="Times New Roman"/>
          <w:i/>
          <w:iCs/>
          <w:sz w:val="20"/>
          <w:szCs w:val="20"/>
          <w:lang w:val="en-US" w:eastAsia="id-ID"/>
        </w:rPr>
        <w:t>pparatus</w:t>
      </w:r>
    </w:p>
    <w:p w:rsidR="00D07D19" w:rsidRDefault="00D07D19" w:rsidP="00B511A4">
      <w:pPr>
        <w:spacing w:line="360" w:lineRule="auto"/>
        <w:jc w:val="center"/>
        <w:rPr>
          <w:rFonts w:cs="Times New Roman"/>
          <w:szCs w:val="24"/>
          <w:lang w:eastAsia="ja-JP"/>
        </w:rPr>
      </w:pPr>
    </w:p>
    <w:p w:rsidR="009E472B" w:rsidRPr="00B511A4" w:rsidRDefault="009E472B" w:rsidP="00B511A4">
      <w:pPr>
        <w:spacing w:line="360" w:lineRule="auto"/>
        <w:jc w:val="center"/>
        <w:rPr>
          <w:rFonts w:cs="Times New Roman"/>
          <w:szCs w:val="24"/>
          <w:lang w:eastAsia="ja-JP"/>
        </w:rPr>
      </w:pPr>
      <w:r w:rsidRPr="00B511A4">
        <w:rPr>
          <w:rFonts w:cs="Times New Roman"/>
          <w:szCs w:val="24"/>
          <w:lang w:eastAsia="ja-JP"/>
        </w:rPr>
        <w:t>Abstrak</w:t>
      </w:r>
    </w:p>
    <w:p w:rsidR="0023416B" w:rsidRPr="00D07D19" w:rsidRDefault="0023416B" w:rsidP="00CF3793">
      <w:pPr>
        <w:spacing w:line="240" w:lineRule="auto"/>
        <w:ind w:left="709" w:right="804"/>
        <w:jc w:val="both"/>
        <w:rPr>
          <w:rFonts w:cs="Times New Roman"/>
          <w:i/>
          <w:iCs/>
          <w:sz w:val="20"/>
          <w:szCs w:val="20"/>
          <w:lang w:eastAsia="ja-JP"/>
        </w:rPr>
      </w:pPr>
      <w:r w:rsidRPr="00D07D19">
        <w:rPr>
          <w:rFonts w:cs="Times New Roman"/>
          <w:i/>
          <w:iCs/>
          <w:sz w:val="20"/>
          <w:szCs w:val="20"/>
          <w:lang w:eastAsia="ja-JP"/>
        </w:rPr>
        <w:t>Reformasi 1998 mengubah pola interaksi antar pemerintah pusat dan daerah, otonomi menjadi tuntutan daerah sebagai langkah strategis untuk memajukan dan mensejahterakan masyarakat. Otonomi daerah setidaknya memberikan ruang yang luas dalam mengatur dan memetakan potensi daerah,</w:t>
      </w:r>
      <w:r w:rsidR="0073652C" w:rsidRPr="00D07D19">
        <w:rPr>
          <w:rFonts w:cs="Times New Roman"/>
          <w:i/>
          <w:iCs/>
          <w:sz w:val="20"/>
          <w:szCs w:val="20"/>
          <w:lang w:eastAsia="ja-JP"/>
        </w:rPr>
        <w:t xml:space="preserve"> namun tidak dengan</w:t>
      </w:r>
      <w:r w:rsidRPr="00D07D19">
        <w:rPr>
          <w:rFonts w:cs="Times New Roman"/>
          <w:i/>
          <w:iCs/>
          <w:sz w:val="20"/>
          <w:szCs w:val="20"/>
          <w:lang w:eastAsia="ja-JP"/>
        </w:rPr>
        <w:t xml:space="preserve"> keleluasaan daerah dalam membangun kerjasama luar negeri</w:t>
      </w:r>
      <w:r w:rsidR="0073652C" w:rsidRPr="00D07D19">
        <w:rPr>
          <w:rFonts w:cs="Times New Roman"/>
          <w:i/>
          <w:iCs/>
          <w:sz w:val="20"/>
          <w:szCs w:val="20"/>
          <w:lang w:eastAsia="ja-JP"/>
        </w:rPr>
        <w:t xml:space="preserve">. Membangun hubungan luar negeri harus atas sepengetahuan dan koordinasi dengan Kementerian Luar Negeri sebagai pemangku tugas hubungan luar negeri. </w:t>
      </w:r>
      <w:r w:rsidR="009E472B" w:rsidRPr="00D07D19">
        <w:rPr>
          <w:rFonts w:cs="Times New Roman"/>
          <w:i/>
          <w:iCs/>
          <w:sz w:val="20"/>
          <w:szCs w:val="20"/>
          <w:lang w:eastAsia="ja-JP"/>
        </w:rPr>
        <w:t>Dengan demikian a</w:t>
      </w:r>
      <w:r w:rsidR="0073652C" w:rsidRPr="00D07D19">
        <w:rPr>
          <w:rFonts w:cs="Times New Roman"/>
          <w:i/>
          <w:iCs/>
          <w:sz w:val="20"/>
          <w:szCs w:val="20"/>
          <w:lang w:eastAsia="ja-JP"/>
        </w:rPr>
        <w:t>paratur negara harus memiliki pengetahuan mendasar mengenai dinamika politik luar negeri Indonesia, dengan harapan untuk memahami ruang yang dapat dimanfaatkan untuk membangun kerjasama dan bahkan menyelaraskan kebijakan daerah untuk memanfaatkan kebijakan besar Politik Luar Negeri Indonesia.</w:t>
      </w:r>
      <w:r w:rsidR="009E472B" w:rsidRPr="00D07D19">
        <w:rPr>
          <w:rFonts w:cs="Times New Roman"/>
          <w:i/>
          <w:iCs/>
          <w:sz w:val="20"/>
          <w:szCs w:val="20"/>
          <w:lang w:eastAsia="ja-JP"/>
        </w:rPr>
        <w:t xml:space="preserve"> Penguatan peran strategis aparatur negara di daerah mengenai peluang yang dapat dimanfaatkan dari kebijakan besar Politik Luar Negeri Indonesia menjadi sebuah keharusan di era revolusi industri 4.0, konsep sister city, kerjasama pendidikan dan kerjasama strategis menjadi pengetahuan mendasar yang harus dipahami para calon aparatur negara.</w:t>
      </w:r>
    </w:p>
    <w:p w:rsidR="009E472B" w:rsidRPr="00BC21E3" w:rsidRDefault="009E472B" w:rsidP="00CF3793">
      <w:pPr>
        <w:spacing w:line="240" w:lineRule="auto"/>
        <w:ind w:left="709" w:right="804"/>
        <w:jc w:val="both"/>
        <w:rPr>
          <w:rFonts w:cs="Times New Roman"/>
          <w:i/>
          <w:sz w:val="20"/>
          <w:szCs w:val="20"/>
          <w:lang w:val="en-US" w:eastAsia="ja-JP"/>
        </w:rPr>
      </w:pPr>
      <w:r w:rsidRPr="00BC21E3">
        <w:rPr>
          <w:rFonts w:cs="Times New Roman"/>
          <w:b/>
          <w:sz w:val="20"/>
          <w:szCs w:val="20"/>
          <w:lang w:eastAsia="ja-JP"/>
        </w:rPr>
        <w:t>Kata kunci:</w:t>
      </w:r>
      <w:r w:rsidRPr="00CF3793">
        <w:rPr>
          <w:rFonts w:cs="Times New Roman"/>
          <w:sz w:val="20"/>
          <w:szCs w:val="20"/>
          <w:lang w:eastAsia="ja-JP"/>
        </w:rPr>
        <w:t xml:space="preserve"> </w:t>
      </w:r>
      <w:r w:rsidRPr="00BC21E3">
        <w:rPr>
          <w:rFonts w:cs="Times New Roman"/>
          <w:i/>
          <w:sz w:val="20"/>
          <w:szCs w:val="20"/>
          <w:lang w:eastAsia="ja-JP"/>
        </w:rPr>
        <w:t>Politi</w:t>
      </w:r>
      <w:r w:rsidR="004A4A55" w:rsidRPr="00BC21E3">
        <w:rPr>
          <w:rFonts w:cs="Times New Roman"/>
          <w:i/>
          <w:sz w:val="20"/>
          <w:szCs w:val="20"/>
          <w:lang w:eastAsia="ja-JP"/>
        </w:rPr>
        <w:t>k</w:t>
      </w:r>
      <w:r w:rsidR="00BC21E3">
        <w:rPr>
          <w:rFonts w:cs="Times New Roman"/>
          <w:i/>
          <w:sz w:val="20"/>
          <w:szCs w:val="20"/>
          <w:lang w:eastAsia="ja-JP"/>
        </w:rPr>
        <w:t xml:space="preserve"> </w:t>
      </w:r>
      <w:r w:rsidR="00BC21E3">
        <w:rPr>
          <w:rFonts w:cs="Times New Roman"/>
          <w:i/>
          <w:sz w:val="20"/>
          <w:szCs w:val="20"/>
          <w:lang w:val="en-US" w:eastAsia="ja-JP"/>
        </w:rPr>
        <w:t>L</w:t>
      </w:r>
      <w:r w:rsidR="00BC21E3">
        <w:rPr>
          <w:rFonts w:cs="Times New Roman"/>
          <w:i/>
          <w:sz w:val="20"/>
          <w:szCs w:val="20"/>
          <w:lang w:eastAsia="ja-JP"/>
        </w:rPr>
        <w:t xml:space="preserve">uar </w:t>
      </w:r>
      <w:r w:rsidR="00BC21E3">
        <w:rPr>
          <w:rFonts w:cs="Times New Roman"/>
          <w:i/>
          <w:sz w:val="20"/>
          <w:szCs w:val="20"/>
          <w:lang w:val="en-US" w:eastAsia="ja-JP"/>
        </w:rPr>
        <w:t>N</w:t>
      </w:r>
      <w:r w:rsidR="00BC21E3">
        <w:rPr>
          <w:rFonts w:cs="Times New Roman"/>
          <w:i/>
          <w:sz w:val="20"/>
          <w:szCs w:val="20"/>
          <w:lang w:eastAsia="ja-JP"/>
        </w:rPr>
        <w:t xml:space="preserve">egeri, </w:t>
      </w:r>
      <w:r w:rsidR="00BC21E3">
        <w:rPr>
          <w:rFonts w:cs="Times New Roman"/>
          <w:i/>
          <w:sz w:val="20"/>
          <w:szCs w:val="20"/>
          <w:lang w:val="en-US" w:eastAsia="ja-JP"/>
        </w:rPr>
        <w:t>K</w:t>
      </w:r>
      <w:r w:rsidR="00BC21E3">
        <w:rPr>
          <w:rFonts w:cs="Times New Roman"/>
          <w:i/>
          <w:sz w:val="20"/>
          <w:szCs w:val="20"/>
          <w:lang w:eastAsia="ja-JP"/>
        </w:rPr>
        <w:t xml:space="preserve">erjasama, </w:t>
      </w:r>
      <w:r w:rsidR="00BC21E3">
        <w:rPr>
          <w:rFonts w:cs="Times New Roman"/>
          <w:i/>
          <w:sz w:val="20"/>
          <w:szCs w:val="20"/>
          <w:lang w:val="en-US" w:eastAsia="ja-JP"/>
        </w:rPr>
        <w:t>O</w:t>
      </w:r>
      <w:r w:rsidRPr="00BC21E3">
        <w:rPr>
          <w:rFonts w:cs="Times New Roman"/>
          <w:i/>
          <w:sz w:val="20"/>
          <w:szCs w:val="20"/>
          <w:lang w:eastAsia="ja-JP"/>
        </w:rPr>
        <w:t xml:space="preserve">tonomi, </w:t>
      </w:r>
      <w:r w:rsidR="00BC21E3">
        <w:rPr>
          <w:rFonts w:cs="Times New Roman"/>
          <w:i/>
          <w:iCs/>
          <w:sz w:val="20"/>
          <w:szCs w:val="20"/>
          <w:lang w:val="en-US" w:eastAsia="ja-JP"/>
        </w:rPr>
        <w:t>S</w:t>
      </w:r>
      <w:r w:rsidR="00BC21E3">
        <w:rPr>
          <w:rFonts w:cs="Times New Roman"/>
          <w:i/>
          <w:iCs/>
          <w:sz w:val="20"/>
          <w:szCs w:val="20"/>
          <w:lang w:eastAsia="ja-JP"/>
        </w:rPr>
        <w:t xml:space="preserve">ister </w:t>
      </w:r>
      <w:r w:rsidR="00BC21E3">
        <w:rPr>
          <w:rFonts w:cs="Times New Roman"/>
          <w:i/>
          <w:iCs/>
          <w:sz w:val="20"/>
          <w:szCs w:val="20"/>
          <w:lang w:val="en-US" w:eastAsia="ja-JP"/>
        </w:rPr>
        <w:t>C</w:t>
      </w:r>
      <w:r w:rsidRPr="00BC21E3">
        <w:rPr>
          <w:rFonts w:cs="Times New Roman"/>
          <w:i/>
          <w:iCs/>
          <w:sz w:val="20"/>
          <w:szCs w:val="20"/>
          <w:lang w:eastAsia="ja-JP"/>
        </w:rPr>
        <w:t>ity</w:t>
      </w:r>
      <w:r w:rsidR="00BC21E3">
        <w:rPr>
          <w:rFonts w:cs="Times New Roman"/>
          <w:i/>
          <w:sz w:val="20"/>
          <w:szCs w:val="20"/>
          <w:lang w:eastAsia="ja-JP"/>
        </w:rPr>
        <w:t>, ASN</w:t>
      </w:r>
    </w:p>
    <w:p w:rsidR="00D710BD" w:rsidRPr="00B511A4" w:rsidRDefault="00D710BD" w:rsidP="00B511A4">
      <w:pPr>
        <w:spacing w:line="360" w:lineRule="auto"/>
        <w:ind w:left="709" w:right="804"/>
        <w:jc w:val="both"/>
        <w:rPr>
          <w:rFonts w:cs="Times New Roman"/>
          <w:szCs w:val="24"/>
          <w:lang w:eastAsia="ja-JP"/>
        </w:rPr>
      </w:pPr>
    </w:p>
    <w:p w:rsidR="00D710BD" w:rsidRPr="00D4015B" w:rsidRDefault="00592655" w:rsidP="00D4015B">
      <w:pPr>
        <w:spacing w:line="360" w:lineRule="auto"/>
        <w:ind w:right="804"/>
        <w:rPr>
          <w:rFonts w:cs="Times New Roman"/>
          <w:b/>
          <w:szCs w:val="24"/>
          <w:lang w:eastAsia="ja-JP"/>
        </w:rPr>
      </w:pPr>
      <w:r w:rsidRPr="00D4015B">
        <w:rPr>
          <w:rFonts w:cs="Times New Roman"/>
          <w:b/>
          <w:szCs w:val="24"/>
          <w:lang w:eastAsia="ja-JP"/>
        </w:rPr>
        <w:t>PENDAHULUAN</w:t>
      </w:r>
    </w:p>
    <w:p w:rsidR="0098015A" w:rsidRPr="00B511A4" w:rsidRDefault="00D710BD" w:rsidP="00592655">
      <w:pPr>
        <w:spacing w:line="360" w:lineRule="auto"/>
        <w:ind w:right="95" w:firstLine="851"/>
        <w:jc w:val="both"/>
        <w:rPr>
          <w:rFonts w:cs="Times New Roman"/>
          <w:szCs w:val="24"/>
        </w:rPr>
      </w:pPr>
      <w:r w:rsidRPr="00B511A4">
        <w:rPr>
          <w:rFonts w:cs="Times New Roman"/>
          <w:szCs w:val="24"/>
        </w:rPr>
        <w:t xml:space="preserve">Reformasi </w:t>
      </w:r>
      <w:r w:rsidR="005521A5" w:rsidRPr="00B511A4">
        <w:rPr>
          <w:rFonts w:cs="Times New Roman"/>
          <w:szCs w:val="24"/>
        </w:rPr>
        <w:t>19</w:t>
      </w:r>
      <w:r w:rsidRPr="00B511A4">
        <w:rPr>
          <w:rFonts w:cs="Times New Roman"/>
          <w:szCs w:val="24"/>
        </w:rPr>
        <w:t xml:space="preserve">98 menjadi titik awal perubahan signifikan dalam kehidupan sosial dan bernegara, tuntutan perubahan juga digaungkan </w:t>
      </w:r>
      <w:r w:rsidR="0098015A" w:rsidRPr="00B511A4">
        <w:rPr>
          <w:rFonts w:cs="Times New Roman"/>
          <w:szCs w:val="24"/>
        </w:rPr>
        <w:t>bagi lembaga-lembaga pemerintahan. Transparansi dalam pelaksanaan pemerintahan, akuntabilitas, responsibilitas dan efektivitas dalam menjalankan pemerintahan dirasa sangat mendesak untuk dilakukan. Reformasi birokrasi dilakukan seiring dengan perubahan besar reformasi 1998, perubahan-perubahan yang kemudian menjadi tuntutan untuk dilakukan perubahan antara lain seperti, korupsi</w:t>
      </w:r>
      <w:r w:rsidR="00620FA0" w:rsidRPr="00B511A4">
        <w:rPr>
          <w:rFonts w:cs="Times New Roman"/>
          <w:szCs w:val="24"/>
        </w:rPr>
        <w:t xml:space="preserve"> akibat ketidak profesionalnya penyelenggara negara, tidak transparan dan netralnya penyelenggara negara, gemuk struktur dan miskin fungsi.</w:t>
      </w:r>
      <w:r w:rsidR="00620FA0" w:rsidRPr="00B511A4">
        <w:rPr>
          <w:rStyle w:val="FootnoteReference"/>
          <w:rFonts w:cs="Times New Roman"/>
          <w:szCs w:val="24"/>
        </w:rPr>
        <w:footnoteReference w:id="6"/>
      </w:r>
      <w:r w:rsidR="002A7398" w:rsidRPr="00B511A4">
        <w:rPr>
          <w:rFonts w:cs="Times New Roman"/>
          <w:szCs w:val="24"/>
        </w:rPr>
        <w:t xml:space="preserve"> Ini menjadi tantangan besar bagi penyelenggara negara seiring dengan tuntutan reformasi. </w:t>
      </w:r>
    </w:p>
    <w:p w:rsidR="004A4A55" w:rsidRPr="00B511A4" w:rsidRDefault="00BC694C" w:rsidP="00592655">
      <w:pPr>
        <w:spacing w:line="360" w:lineRule="auto"/>
        <w:ind w:right="95" w:firstLine="851"/>
        <w:jc w:val="both"/>
        <w:rPr>
          <w:rFonts w:cs="Times New Roman"/>
          <w:szCs w:val="24"/>
        </w:rPr>
      </w:pPr>
      <w:r w:rsidRPr="00B511A4">
        <w:rPr>
          <w:rFonts w:cs="Times New Roman"/>
          <w:szCs w:val="24"/>
        </w:rPr>
        <w:t xml:space="preserve">Perkembangan teknologi atau yang kita kenal dengan istilah globalisasi mendorong transformasi dalam kehidupan masyarakat dan bernegara. Hal ini menjadi tantangan baru dalam proses penyelenggaraan negara, yaitu mendorong efektivitas dan transparansi dalam proses penyelenggaraan negara untuk tujuan kesejahteraan masyarakat. Globalisasi setidaknya mempersempit ruang bagi penduduk dunia (world citizen), sehingga terbentuklah interaksi masyarakat dunia semakin masif dan intens. Bertukar informasi dan pikiran mengenai tantangan, inovasi dan tentu bentuk interaksi di negara masing-masing menjadi salah satu pemicu lahirnya perubahan-perubahan masif dan signifikan dalam masyarakat. </w:t>
      </w:r>
    </w:p>
    <w:p w:rsidR="00BC694C" w:rsidRPr="00B511A4" w:rsidRDefault="00BC694C" w:rsidP="00592655">
      <w:pPr>
        <w:spacing w:line="360" w:lineRule="auto"/>
        <w:ind w:right="95" w:firstLine="851"/>
        <w:jc w:val="both"/>
        <w:rPr>
          <w:rFonts w:cs="Times New Roman"/>
          <w:szCs w:val="24"/>
        </w:rPr>
      </w:pPr>
      <w:r w:rsidRPr="00B511A4">
        <w:rPr>
          <w:rFonts w:cs="Times New Roman"/>
          <w:szCs w:val="24"/>
        </w:rPr>
        <w:t>Globalisasi memberikan ruang lebih bagi masyarakat untuk berinteraksi</w:t>
      </w:r>
      <w:r w:rsidR="00593FCF" w:rsidRPr="00B511A4">
        <w:rPr>
          <w:rFonts w:cs="Times New Roman"/>
          <w:szCs w:val="24"/>
        </w:rPr>
        <w:t xml:space="preserve"> dalam ruang dan waktu yang berbeda, setidaknya globalisasi mempermudah pekerjaan manusia yang tadinya terpisah oleh ruang dan waktu. Globalisasi mendatangkan manfaat besar bagi dunia, untuk merancang pembangunan dunia yang mensejahterakan kehidupan masyarakat dunia. Sehingga secara sederhana globalisasi dapat dipahami sebagai akumulasi interaksi penduduk dunia dengan berbagi macam aktivitas dalam ruang dan waktu.</w:t>
      </w:r>
      <w:r w:rsidR="00593FCF" w:rsidRPr="00B511A4">
        <w:rPr>
          <w:rStyle w:val="FootnoteReference"/>
          <w:rFonts w:cs="Times New Roman"/>
          <w:szCs w:val="24"/>
        </w:rPr>
        <w:footnoteReference w:id="7"/>
      </w:r>
      <w:r w:rsidR="00DB7A30" w:rsidRPr="00B511A4">
        <w:rPr>
          <w:rFonts w:cs="Times New Roman"/>
          <w:szCs w:val="24"/>
        </w:rPr>
        <w:t xml:space="preserve"> Interaksi masyarakat dunia yang semakin intens tentu mendorong pertukaran informasi secara cepat dan transparan, ruang yang semakin menyempit ini tentu akan mendatangkan manfaat yang besar bagi pembangunan daerah di Indonesia, terlebih lagi dengan wewenang yang diberikan pusat kepada daerah.</w:t>
      </w:r>
    </w:p>
    <w:p w:rsidR="00DB7A30" w:rsidRPr="00B511A4" w:rsidRDefault="00DB7A30" w:rsidP="00592655">
      <w:pPr>
        <w:spacing w:line="360" w:lineRule="auto"/>
        <w:ind w:right="95" w:firstLine="851"/>
        <w:jc w:val="both"/>
        <w:rPr>
          <w:rFonts w:cs="Times New Roman"/>
          <w:szCs w:val="24"/>
        </w:rPr>
      </w:pPr>
      <w:r w:rsidRPr="00B511A4">
        <w:rPr>
          <w:rFonts w:cs="Times New Roman"/>
          <w:szCs w:val="24"/>
        </w:rPr>
        <w:lastRenderedPageBreak/>
        <w:t xml:space="preserve">Kepala daerah dan para aparatur daerah memiliki peranan penting dalam mengambil manfaat dari menyempitnya ruang dan waktu dalam interaksi dunia. Aparatur negara di daerah dapat membangun interaksi dan merancang sebuah kerjasama yang menguntungkan dengan daerah lain di berbagai belahan dunia. Pemanfaatan akses teknologi dan transparansi informasi menjadi modal awal bagi ASN dalam merancang skema kerjasama dengan pihak luar tanpa kemudian melanggar aturan-aturan yang ditetapkan pemerintah pusat sebagai pengendali pembangunan. Dengan kata lain, daerah memiliki kesempatan besar dalam menginisiasi kerjasama luar negeri dalam berbagai bidang, sebagai langkah mendorong kemakmuran dan kemajuan daerah. </w:t>
      </w:r>
    </w:p>
    <w:p w:rsidR="005521A5" w:rsidRPr="00B511A4" w:rsidRDefault="00592655" w:rsidP="00D4015B">
      <w:pPr>
        <w:pStyle w:val="ListParagraph"/>
        <w:spacing w:line="360" w:lineRule="auto"/>
        <w:ind w:left="0" w:right="95"/>
        <w:rPr>
          <w:rFonts w:cs="Times New Roman"/>
          <w:b/>
          <w:bCs/>
          <w:szCs w:val="24"/>
        </w:rPr>
      </w:pPr>
      <w:r w:rsidRPr="00B511A4">
        <w:rPr>
          <w:rFonts w:cs="Times New Roman"/>
          <w:b/>
          <w:bCs/>
          <w:szCs w:val="24"/>
        </w:rPr>
        <w:t>POLITIK LUAR NEGERI INDONESIA DAN PEMBANGUNAN DAERAH</w:t>
      </w:r>
    </w:p>
    <w:p w:rsidR="000B284E" w:rsidRPr="00B511A4" w:rsidRDefault="000B284E" w:rsidP="00592655">
      <w:pPr>
        <w:spacing w:line="360" w:lineRule="auto"/>
        <w:ind w:right="95" w:firstLine="851"/>
        <w:jc w:val="both"/>
        <w:rPr>
          <w:rFonts w:cs="Times New Roman"/>
          <w:szCs w:val="24"/>
        </w:rPr>
      </w:pPr>
      <w:r w:rsidRPr="00B511A4">
        <w:rPr>
          <w:rFonts w:cs="Times New Roman"/>
          <w:szCs w:val="24"/>
        </w:rPr>
        <w:t xml:space="preserve">Konsekuensi dari pemberlakuan Otonomi Daerah yang sangat terasa adalah kewenangan daerah dalam merancang pembangunan sesuai dengan potensi dan nilai-nilai yang berkembang. Kewenangan ini juga berlaku dalam merancang kerjasama dengan pihak asing, baik negara, organisasi internasional, </w:t>
      </w:r>
      <w:r w:rsidRPr="00B511A4">
        <w:rPr>
          <w:rFonts w:cs="Times New Roman"/>
          <w:i/>
          <w:iCs/>
          <w:szCs w:val="24"/>
        </w:rPr>
        <w:t>Non geverment organizations</w:t>
      </w:r>
      <w:r w:rsidRPr="00B511A4">
        <w:rPr>
          <w:rFonts w:cs="Times New Roman"/>
          <w:szCs w:val="24"/>
        </w:rPr>
        <w:t xml:space="preserve"> (NGO), kelompok masyarakat, pemerintah daerah sebuah negara dan bahkan individu.</w:t>
      </w:r>
      <w:r w:rsidRPr="00B511A4">
        <w:rPr>
          <w:rStyle w:val="FootnoteReference"/>
          <w:rFonts w:cs="Times New Roman"/>
          <w:szCs w:val="24"/>
        </w:rPr>
        <w:footnoteReference w:id="8"/>
      </w:r>
      <w:r w:rsidR="00060FE7" w:rsidRPr="00B511A4">
        <w:rPr>
          <w:rFonts w:cs="Times New Roman"/>
          <w:szCs w:val="24"/>
        </w:rPr>
        <w:t xml:space="preserve">Meskipun kemudian harus dikomunikasikan dengan pemerintah pusat yaitu Kementerian Luar Negeri. Pemerintah memiliki skema yang jelas dalam mendorong terbentuknya kerjasama daerah dengan luar negeri. </w:t>
      </w:r>
    </w:p>
    <w:p w:rsidR="008626C7" w:rsidRPr="00B511A4" w:rsidRDefault="008626C7" w:rsidP="00592655">
      <w:pPr>
        <w:spacing w:line="360" w:lineRule="auto"/>
        <w:ind w:right="95" w:firstLine="851"/>
        <w:jc w:val="both"/>
        <w:rPr>
          <w:rFonts w:cs="Times New Roman"/>
          <w:color w:val="000000"/>
          <w:szCs w:val="24"/>
        </w:rPr>
      </w:pPr>
      <w:r w:rsidRPr="00B511A4">
        <w:rPr>
          <w:rFonts w:cs="Times New Roman"/>
          <w:szCs w:val="24"/>
        </w:rPr>
        <w:t xml:space="preserve">Otonomi daerah yang diatur dalam UU No 23 Tahun 2014 mendefinisikan </w:t>
      </w:r>
      <w:r w:rsidRPr="00B511A4">
        <w:rPr>
          <w:rFonts w:cs="Times New Roman"/>
          <w:color w:val="000000"/>
          <w:szCs w:val="24"/>
        </w:rPr>
        <w:t>Otonomi sebagai hak, wewenang, dan kewajiban daerah untuk mengatur dan mengurus secara mandiri urusan pemerintahan dan kepentingan masyarakat setempat dalam sistem Negara Kesatuan Republik Indonesia dimana asas otonomi merupakan prinsip dasar penyelenggaraan Pemerintah Daerah berdasarkan Otonomi Daerah.</w:t>
      </w:r>
      <w:r w:rsidRPr="00B511A4">
        <w:rPr>
          <w:rStyle w:val="FootnoteReference"/>
          <w:rFonts w:cs="Times New Roman"/>
          <w:color w:val="000000"/>
          <w:szCs w:val="24"/>
        </w:rPr>
        <w:footnoteReference w:id="9"/>
      </w:r>
      <w:r w:rsidRPr="00B511A4">
        <w:rPr>
          <w:rFonts w:cs="Times New Roman"/>
          <w:color w:val="000000"/>
          <w:szCs w:val="24"/>
        </w:rPr>
        <w:t xml:space="preserve"> Dalam UU 23 2014 dijelaskan dengan terperinci mengenai urusan pemerintah pusat dan daerah, di mana dalam hal ini urusan tersebut dapat dibagi dalam </w:t>
      </w:r>
      <w:r w:rsidR="00FF0F2D" w:rsidRPr="00B511A4">
        <w:rPr>
          <w:rFonts w:cs="Times New Roman"/>
          <w:color w:val="000000"/>
          <w:szCs w:val="24"/>
        </w:rPr>
        <w:t xml:space="preserve">dua yaitu urusan pemerintahan absolut dan urusan pemerintahan konkuren. Adapun urusan pemerintahan absolut sebagaimana dimaksud dalam Pasal 9 ayat (2) meliputi: politik luar negeri; pertahanan; keamanan; yustisi; moneter dan fiskal nasional; dan agama. Sehingga tentu dalam merancang kerjasama dengan luar negeri harus seizin dan koordinasi pemerintah pusat. </w:t>
      </w:r>
    </w:p>
    <w:p w:rsidR="00FF0F2D" w:rsidRPr="00B511A4" w:rsidRDefault="00FF0F2D" w:rsidP="00592655">
      <w:pPr>
        <w:spacing w:line="360" w:lineRule="auto"/>
        <w:ind w:right="95" w:firstLine="851"/>
        <w:jc w:val="both"/>
        <w:rPr>
          <w:szCs w:val="24"/>
        </w:rPr>
      </w:pPr>
      <w:r w:rsidRPr="00B511A4">
        <w:rPr>
          <w:rFonts w:cs="Times New Roman"/>
          <w:color w:val="000000"/>
          <w:szCs w:val="24"/>
        </w:rPr>
        <w:lastRenderedPageBreak/>
        <w:t xml:space="preserve">Inisiasi kerjasama dengan luar negeri kemudian dapat dikoordinasikan dengan Kementerian Perencanaan Pembangunan Nasional Republik Indonesia atau Badan Perencanaan Pembangunan Nasional (BAPPENAS) dan Kementerian Luar Negeri sabagai steakholder terkait urusan luar negeri. </w:t>
      </w:r>
      <w:r w:rsidR="00721FF5" w:rsidRPr="00B511A4">
        <w:rPr>
          <w:szCs w:val="24"/>
        </w:rPr>
        <w:t>Direktorat Politik Luar Negeri dan Kerjasama Pembangunan Internasional mempunyai tugas melaksanakan pengkoordinasian, perumusan dan pelaksanaan kebijakan, serta pemantauan, evaluasi, dan pengendalian perencanaan pembangunan nasional di bidang politik luar negeri dan kerjasama pembangunan internasional.</w:t>
      </w:r>
      <w:r w:rsidR="00721FF5" w:rsidRPr="00B511A4">
        <w:rPr>
          <w:rStyle w:val="FootnoteReference"/>
          <w:szCs w:val="24"/>
        </w:rPr>
        <w:footnoteReference w:id="10"/>
      </w:r>
      <w:r w:rsidR="00721FF5" w:rsidRPr="00B511A4">
        <w:rPr>
          <w:szCs w:val="24"/>
        </w:rPr>
        <w:t xml:space="preserve"> Bappenas melalui direktorat luar negeri menjadi salah satu corong dalam menghubungkan rencana daerah dalam membangun kerjasama luar negeri. </w:t>
      </w:r>
    </w:p>
    <w:p w:rsidR="00721FF5" w:rsidRPr="00B511A4" w:rsidRDefault="00721FF5" w:rsidP="00592655">
      <w:pPr>
        <w:spacing w:line="360" w:lineRule="auto"/>
        <w:ind w:right="95" w:firstLine="851"/>
        <w:jc w:val="both"/>
        <w:rPr>
          <w:szCs w:val="24"/>
        </w:rPr>
      </w:pPr>
      <w:r w:rsidRPr="00B511A4">
        <w:rPr>
          <w:szCs w:val="24"/>
        </w:rPr>
        <w:t xml:space="preserve">Langkah pertama yang dapat diambil daerah dalam memanfaatkan atau mengambil peluang besar dalam </w:t>
      </w:r>
      <w:r w:rsidR="005F1B5B" w:rsidRPr="00B511A4">
        <w:rPr>
          <w:szCs w:val="24"/>
        </w:rPr>
        <w:t xml:space="preserve">politik luar negeri adalah dengan memetakan prioritas politik luar negeri Indonesia yang biasanya disampaikan oleh Presiden atau Menteri Luar Negeri, prioritas ini disampaikan secara ekspilisit maupun implisit, jika kemudian implisit bukan berarti tidak bisa disarikan atau dicari bidang apa yang menjadi prioritas politik luar negeri. Hal ini bisa dilihat dari pidato kenegaraan seorang presiden atau kemudian pidato tahunan Menteri Luar Negeri atau dikenal juga dengan istilah pidato pers tahunan menteri. </w:t>
      </w:r>
    </w:p>
    <w:p w:rsidR="009B28C7" w:rsidRPr="00B511A4" w:rsidRDefault="005F1B5B" w:rsidP="00592655">
      <w:pPr>
        <w:spacing w:line="360" w:lineRule="auto"/>
        <w:ind w:firstLine="851"/>
        <w:jc w:val="both"/>
        <w:rPr>
          <w:szCs w:val="24"/>
        </w:rPr>
      </w:pPr>
      <w:r w:rsidRPr="00B511A4">
        <w:rPr>
          <w:szCs w:val="24"/>
        </w:rPr>
        <w:t>Sebagai salah satu contoh prioritas politik luar negeri indonesia di masa Presiden Jokowi misalnya, menjadi Poros Maritim Dunia. Kebijakan poros maritim dunia kemudian dijelaskan lebih jauh oleh Menteri Luar Negeri, yaitu mencakup lima pilar utama yaitu; 1. Membangun budaya maritim; 2. Penjagaan dan pengelolaan sumber daya laut; 3. Membangun infrastruktur dan konektivitas maritim; 4. Kerjasama maritim melalui diplomasi; dan 5. Pembangunan kekuatan pertahanan maritim</w:t>
      </w:r>
      <w:r w:rsidR="009B28C7" w:rsidRPr="00B511A4">
        <w:rPr>
          <w:szCs w:val="24"/>
        </w:rPr>
        <w:t>.</w:t>
      </w:r>
      <w:r w:rsidR="009B28C7" w:rsidRPr="00B511A4">
        <w:rPr>
          <w:rStyle w:val="FootnoteReference"/>
          <w:szCs w:val="24"/>
        </w:rPr>
        <w:footnoteReference w:id="11"/>
      </w:r>
      <w:r w:rsidR="009B28C7" w:rsidRPr="00B511A4">
        <w:rPr>
          <w:szCs w:val="24"/>
        </w:rPr>
        <w:t xml:space="preserve"> Daerah dalam hal ini dapat mengambil manfaat atau kemudian merancang peluang kerjasama dengan menyesuaikan dengan prioritas politik luar negeri. Daerah bisa kemudian merancang kerjasama dalam tema kemaritiman misalnya, bagi daerah dengan potensi maritim yang kuat bisa mendorong kerjasama dengan membangun indsutri maritim dengan perusahaan atau bahkan negara. Tentunya semuanya harus disesuaikan dan dikoordinasikan dengan pemerintah pusat. Dalam membangun </w:t>
      </w:r>
      <w:r w:rsidR="009B28C7" w:rsidRPr="00B511A4">
        <w:rPr>
          <w:szCs w:val="24"/>
        </w:rPr>
        <w:lastRenderedPageBreak/>
        <w:t xml:space="preserve">kerjasama dengan luar negeri, terdapat konsep yang dapat dkembangkan di daerah, konsep ini telah diterapkan dibeberapa daerah di Indonesia yaitu </w:t>
      </w:r>
      <w:r w:rsidR="009B28C7" w:rsidRPr="00B511A4">
        <w:rPr>
          <w:i/>
          <w:iCs/>
          <w:szCs w:val="24"/>
        </w:rPr>
        <w:t>sister city</w:t>
      </w:r>
      <w:r w:rsidR="009B28C7" w:rsidRPr="00B511A4">
        <w:rPr>
          <w:szCs w:val="24"/>
        </w:rPr>
        <w:t xml:space="preserve">. </w:t>
      </w:r>
    </w:p>
    <w:p w:rsidR="00B06234" w:rsidRPr="00B511A4" w:rsidRDefault="00592655" w:rsidP="00CC105F">
      <w:pPr>
        <w:spacing w:line="360" w:lineRule="auto"/>
        <w:rPr>
          <w:b/>
          <w:bCs/>
          <w:szCs w:val="24"/>
        </w:rPr>
      </w:pPr>
      <w:r w:rsidRPr="00B511A4">
        <w:rPr>
          <w:b/>
          <w:bCs/>
          <w:szCs w:val="24"/>
        </w:rPr>
        <w:t>SISTER CITY KONSEP DAN CITIZEN DIPLOMACY</w:t>
      </w:r>
    </w:p>
    <w:p w:rsidR="00AA0284" w:rsidRPr="00B511A4" w:rsidRDefault="0070672F" w:rsidP="00592655">
      <w:pPr>
        <w:spacing w:line="360" w:lineRule="auto"/>
        <w:ind w:firstLine="851"/>
        <w:jc w:val="both"/>
        <w:rPr>
          <w:szCs w:val="24"/>
        </w:rPr>
      </w:pPr>
      <w:r w:rsidRPr="00B511A4">
        <w:rPr>
          <w:szCs w:val="24"/>
        </w:rPr>
        <w:t xml:space="preserve">Konsep </w:t>
      </w:r>
      <w:r w:rsidRPr="00B511A4">
        <w:rPr>
          <w:i/>
          <w:iCs/>
          <w:szCs w:val="24"/>
        </w:rPr>
        <w:t>sister city</w:t>
      </w:r>
      <w:r w:rsidRPr="00B511A4">
        <w:rPr>
          <w:szCs w:val="24"/>
        </w:rPr>
        <w:t xml:space="preserve"> sangat erat kaitannya dengan diplomasi </w:t>
      </w:r>
      <w:r w:rsidR="0062574B" w:rsidRPr="00B511A4">
        <w:rPr>
          <w:szCs w:val="24"/>
        </w:rPr>
        <w:t xml:space="preserve">publik </w:t>
      </w:r>
      <w:r w:rsidRPr="00B511A4">
        <w:rPr>
          <w:szCs w:val="24"/>
        </w:rPr>
        <w:t>dan keterlibatan masyarakat menjadi bagian dari aspek aktor diplomasi</w:t>
      </w:r>
      <w:r w:rsidR="0062574B" w:rsidRPr="00B511A4">
        <w:rPr>
          <w:szCs w:val="24"/>
        </w:rPr>
        <w:t xml:space="preserve"> itu sendiri. </w:t>
      </w:r>
      <w:r w:rsidR="000A2B32" w:rsidRPr="00B511A4">
        <w:rPr>
          <w:i/>
          <w:iCs/>
          <w:szCs w:val="24"/>
        </w:rPr>
        <w:t>Sister City</w:t>
      </w:r>
      <w:r w:rsidR="000A2B32" w:rsidRPr="00B511A4">
        <w:rPr>
          <w:szCs w:val="24"/>
        </w:rPr>
        <w:t xml:space="preserve"> atau kota kembar adalah konsep penggandengan dua kota yang berbeda lokasi dan administrasi politik dengan tujuan menjalin hubungan budaya dan kontrak sosial antar penduduk. </w:t>
      </w:r>
      <w:r w:rsidR="008230FD" w:rsidRPr="00B511A4">
        <w:rPr>
          <w:rFonts w:cs="Times New Roman"/>
          <w:i/>
          <w:iCs/>
          <w:color w:val="000000"/>
          <w:kern w:val="2"/>
          <w:szCs w:val="24"/>
          <w:lang/>
        </w:rPr>
        <w:t xml:space="preserve">Sister city </w:t>
      </w:r>
      <w:r w:rsidR="008230FD" w:rsidRPr="00B511A4">
        <w:rPr>
          <w:rFonts w:cs="Times New Roman"/>
          <w:color w:val="000000"/>
          <w:kern w:val="2"/>
          <w:szCs w:val="24"/>
          <w:lang/>
        </w:rPr>
        <w:t>merupakan sebuah istilah yang digunakan untuk menyebut kerja sama antar-kota di Indonesia dengan kot</w:t>
      </w:r>
      <w:r w:rsidR="008230FD" w:rsidRPr="00B511A4">
        <w:rPr>
          <w:rFonts w:cs="Times New Roman"/>
          <w:color w:val="000000"/>
          <w:kern w:val="2"/>
          <w:szCs w:val="24"/>
        </w:rPr>
        <w:t>a-</w:t>
      </w:r>
      <w:r w:rsidR="008230FD" w:rsidRPr="00B511A4">
        <w:rPr>
          <w:rFonts w:cs="Times New Roman"/>
          <w:color w:val="000000"/>
          <w:kern w:val="2"/>
          <w:szCs w:val="24"/>
          <w:lang/>
        </w:rPr>
        <w:t xml:space="preserve">kota di negara lain. lstilah ini sesungguhnya dalam bahasa Indonesia disebut kota kembar atau </w:t>
      </w:r>
      <w:r w:rsidR="008230FD" w:rsidRPr="00B511A4">
        <w:rPr>
          <w:rFonts w:cs="Times New Roman"/>
          <w:i/>
          <w:iCs/>
          <w:color w:val="000000"/>
          <w:kern w:val="2"/>
          <w:szCs w:val="24"/>
          <w:lang/>
        </w:rPr>
        <w:t>twin city</w:t>
      </w:r>
      <w:r w:rsidR="008230FD" w:rsidRPr="00B511A4">
        <w:rPr>
          <w:rFonts w:cs="Times New Roman"/>
          <w:color w:val="000000"/>
          <w:kern w:val="2"/>
          <w:szCs w:val="24"/>
          <w:lang/>
        </w:rPr>
        <w:t>, kerja sama ini dilakukan baik berupa antar-kota luar negeri maupun dalam negeri di mana kerja sama tersebut berslfat luas, disepakatisecara resmi, dan bersifat jangka panjang.</w:t>
      </w:r>
      <w:r w:rsidR="008230FD" w:rsidRPr="00B511A4">
        <w:rPr>
          <w:rStyle w:val="FootnoteReference"/>
          <w:rFonts w:cs="Times New Roman"/>
          <w:color w:val="000000"/>
          <w:kern w:val="2"/>
          <w:szCs w:val="24"/>
          <w:lang/>
        </w:rPr>
        <w:footnoteReference w:id="12"/>
      </w:r>
    </w:p>
    <w:p w:rsidR="0070672F" w:rsidRPr="00B511A4" w:rsidRDefault="00685AD2" w:rsidP="00592655">
      <w:pPr>
        <w:spacing w:line="360" w:lineRule="auto"/>
        <w:ind w:firstLine="851"/>
        <w:jc w:val="both"/>
        <w:rPr>
          <w:szCs w:val="24"/>
        </w:rPr>
      </w:pPr>
      <w:r w:rsidRPr="00B511A4">
        <w:rPr>
          <w:i/>
          <w:iCs/>
          <w:szCs w:val="24"/>
        </w:rPr>
        <w:t>Sister city</w:t>
      </w:r>
      <w:r w:rsidRPr="00B511A4">
        <w:rPr>
          <w:szCs w:val="24"/>
        </w:rPr>
        <w:t xml:space="preserve"> dikenal juga dengan istilah </w:t>
      </w:r>
      <w:r w:rsidRPr="00B511A4">
        <w:rPr>
          <w:i/>
          <w:iCs/>
          <w:szCs w:val="24"/>
        </w:rPr>
        <w:t>twin city, sister province</w:t>
      </w:r>
      <w:r w:rsidR="008230FD" w:rsidRPr="00B511A4">
        <w:rPr>
          <w:szCs w:val="24"/>
        </w:rPr>
        <w:t>atau</w:t>
      </w:r>
      <w:r w:rsidRPr="00B511A4">
        <w:rPr>
          <w:szCs w:val="24"/>
        </w:rPr>
        <w:t xml:space="preserve"> kota kembar, Presiden Amerika Serikat </w:t>
      </w:r>
      <w:r w:rsidRPr="00B511A4">
        <w:rPr>
          <w:rFonts w:cs="Times New Roman"/>
          <w:color w:val="000000"/>
          <w:szCs w:val="24"/>
        </w:rPr>
        <w:t xml:space="preserve">President Dwight D.Eisenhower memperkenalkan dan mengembangkan konsep ini pada tahun 1956. Melalui konferensi di Gedung Putih, Presiden Eisenhower mengajak masyarakat Amerika Serikat untuk memperkuat dan mempromosikan penguatan kerjasama antara masyarakat </w:t>
      </w:r>
      <w:r w:rsidRPr="00B511A4">
        <w:rPr>
          <w:rFonts w:cs="Times New Roman"/>
          <w:i/>
          <w:iCs/>
          <w:color w:val="000000"/>
          <w:szCs w:val="24"/>
        </w:rPr>
        <w:t>“people to people program”</w:t>
      </w:r>
      <w:r w:rsidRPr="00B511A4">
        <w:rPr>
          <w:rFonts w:cs="Times New Roman"/>
          <w:color w:val="000000"/>
          <w:szCs w:val="24"/>
        </w:rPr>
        <w:t xml:space="preserve"> dalam berbagai bidang.</w:t>
      </w:r>
      <w:r w:rsidRPr="00B511A4">
        <w:rPr>
          <w:rStyle w:val="FootnoteReference"/>
          <w:rFonts w:cs="Times New Roman"/>
          <w:color w:val="000000"/>
          <w:szCs w:val="24"/>
        </w:rPr>
        <w:footnoteReference w:id="13"/>
      </w:r>
      <w:r w:rsidR="0062574B" w:rsidRPr="00B511A4">
        <w:rPr>
          <w:rFonts w:cs="Times New Roman"/>
          <w:szCs w:val="24"/>
        </w:rPr>
        <w:t>Sejak dikenalnya</w:t>
      </w:r>
      <w:r w:rsidR="0062574B" w:rsidRPr="00B511A4">
        <w:rPr>
          <w:szCs w:val="24"/>
        </w:rPr>
        <w:t xml:space="preserve"> konsep ini, setidaknya telah terbentuk lebih dari 11.000 </w:t>
      </w:r>
      <w:r w:rsidR="0062574B" w:rsidRPr="00B511A4">
        <w:rPr>
          <w:i/>
          <w:iCs/>
          <w:szCs w:val="24"/>
        </w:rPr>
        <w:t>sister city</w:t>
      </w:r>
      <w:r w:rsidR="0062574B" w:rsidRPr="00B511A4">
        <w:rPr>
          <w:szCs w:val="24"/>
        </w:rPr>
        <w:t xml:space="preserve"> yang melibatkan lebih dari 159 negara</w:t>
      </w:r>
      <w:r w:rsidR="005A7485" w:rsidRPr="00B511A4">
        <w:rPr>
          <w:szCs w:val="24"/>
        </w:rPr>
        <w:t xml:space="preserve"> di dunia</w:t>
      </w:r>
      <w:r w:rsidR="0062574B" w:rsidRPr="00B511A4">
        <w:rPr>
          <w:szCs w:val="24"/>
        </w:rPr>
        <w:t>.</w:t>
      </w:r>
      <w:r w:rsidR="0062574B" w:rsidRPr="00B511A4">
        <w:rPr>
          <w:rStyle w:val="FootnoteReference"/>
          <w:szCs w:val="24"/>
        </w:rPr>
        <w:footnoteReference w:id="14"/>
      </w:r>
    </w:p>
    <w:p w:rsidR="005A7485" w:rsidRPr="00B511A4" w:rsidRDefault="005A7485" w:rsidP="00592655">
      <w:pPr>
        <w:spacing w:line="360" w:lineRule="auto"/>
        <w:ind w:firstLine="851"/>
        <w:jc w:val="both"/>
        <w:rPr>
          <w:szCs w:val="24"/>
        </w:rPr>
      </w:pPr>
      <w:r w:rsidRPr="00B511A4">
        <w:rPr>
          <w:szCs w:val="24"/>
        </w:rPr>
        <w:t xml:space="preserve">Presiden Eisenhower mencoba mendorong interaksi antar masyarakat dalam setiap tingkatan dengan masyarakat di daerah lain yang kemudian dikenal dengan istilah </w:t>
      </w:r>
      <w:r w:rsidRPr="00B511A4">
        <w:rPr>
          <w:i/>
          <w:iCs/>
          <w:szCs w:val="24"/>
        </w:rPr>
        <w:t>citizen diplomacy</w:t>
      </w:r>
      <w:r w:rsidRPr="00B511A4">
        <w:rPr>
          <w:szCs w:val="24"/>
        </w:rPr>
        <w:t>, interaksi yang intens antar masyarakat dalam ruang dan waktu yang berbeda setidaknya mempersempit ruang untuk terjadinya konflik atau bahkan perang. Interaksi mendorong pertukaran informasi yang mendalam antar masyarakat, afiliasi antar masyarakat dalam sebuah daerah dengan daerah lain akan mengurangi bibit konflik di masa depan.</w:t>
      </w:r>
      <w:r w:rsidR="00B3575C" w:rsidRPr="00B511A4">
        <w:rPr>
          <w:szCs w:val="24"/>
        </w:rPr>
        <w:t xml:space="preserve"> Contoh </w:t>
      </w:r>
      <w:r w:rsidR="00B3575C" w:rsidRPr="00B511A4">
        <w:rPr>
          <w:i/>
          <w:iCs/>
          <w:szCs w:val="24"/>
        </w:rPr>
        <w:t>sister city</w:t>
      </w:r>
      <w:r w:rsidR="00B3575C" w:rsidRPr="00B511A4">
        <w:rPr>
          <w:szCs w:val="24"/>
        </w:rPr>
        <w:t xml:space="preserve"> yang paling tua di dunia dibentuk tahun 1931 adalah Toledo</w:t>
      </w:r>
      <w:r w:rsidR="000A2B32" w:rsidRPr="00B511A4">
        <w:rPr>
          <w:szCs w:val="24"/>
        </w:rPr>
        <w:t>,</w:t>
      </w:r>
      <w:r w:rsidR="00B3575C" w:rsidRPr="00B511A4">
        <w:rPr>
          <w:szCs w:val="24"/>
        </w:rPr>
        <w:t xml:space="preserve"> Ohio dan </w:t>
      </w:r>
      <w:r w:rsidR="00B3575C" w:rsidRPr="00B511A4">
        <w:rPr>
          <w:szCs w:val="24"/>
        </w:rPr>
        <w:lastRenderedPageBreak/>
        <w:t>Toledo</w:t>
      </w:r>
      <w:r w:rsidR="000A2B32" w:rsidRPr="00B511A4">
        <w:rPr>
          <w:szCs w:val="24"/>
        </w:rPr>
        <w:t>, Spanyol</w:t>
      </w:r>
      <w:r w:rsidR="00B3575C" w:rsidRPr="00B511A4">
        <w:rPr>
          <w:szCs w:val="24"/>
        </w:rPr>
        <w:t>.</w:t>
      </w:r>
      <w:r w:rsidR="00B3575C" w:rsidRPr="00B511A4">
        <w:rPr>
          <w:rStyle w:val="FootnoteReference"/>
          <w:szCs w:val="24"/>
        </w:rPr>
        <w:footnoteReference w:id="15"/>
      </w:r>
      <w:r w:rsidR="000A2B32" w:rsidRPr="00B511A4">
        <w:rPr>
          <w:szCs w:val="24"/>
        </w:rPr>
        <w:t xml:space="preserve">Amerika Serikat dan Spanyol merancang kerjasama lebih komprehensif antar dua wilayah yang memiliki kesamaan dengan tujuan untuk memperkuat interaksi masyarakat. </w:t>
      </w:r>
    </w:p>
    <w:p w:rsidR="0042233F" w:rsidRPr="00B511A4" w:rsidRDefault="0042233F" w:rsidP="005926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51"/>
        <w:jc w:val="both"/>
        <w:rPr>
          <w:szCs w:val="24"/>
        </w:rPr>
      </w:pPr>
      <w:r w:rsidRPr="00B511A4">
        <w:rPr>
          <w:szCs w:val="24"/>
        </w:rPr>
        <w:t xml:space="preserve">Pasal 5 Peraturan Menteri Dalam Negeri (Permendagri) No. 03 Tahun 2008 tentang pembentukan </w:t>
      </w:r>
      <w:r w:rsidRPr="00B511A4">
        <w:rPr>
          <w:i/>
          <w:iCs/>
          <w:szCs w:val="24"/>
        </w:rPr>
        <w:t>sister city</w:t>
      </w:r>
      <w:r w:rsidRPr="00B511A4">
        <w:rPr>
          <w:szCs w:val="24"/>
        </w:rPr>
        <w:t xml:space="preserve"> mensyaratkan beberapa ketentuan atau syarat dalam menjajaki kerjasama </w:t>
      </w:r>
      <w:r w:rsidRPr="00B511A4">
        <w:rPr>
          <w:i/>
          <w:iCs/>
          <w:szCs w:val="24"/>
        </w:rPr>
        <w:t>sister city</w:t>
      </w:r>
      <w:r w:rsidRPr="00B511A4">
        <w:rPr>
          <w:szCs w:val="24"/>
        </w:rPr>
        <w:t>. Syarat tersebut antara lain : kesetaraan status administrasi; kesamaan karakteristik</w:t>
      </w:r>
      <w:r w:rsidRPr="00B511A4">
        <w:rPr>
          <w:b/>
          <w:bCs/>
          <w:szCs w:val="24"/>
        </w:rPr>
        <w:t xml:space="preserve">; </w:t>
      </w:r>
      <w:r w:rsidRPr="00B511A4">
        <w:rPr>
          <w:szCs w:val="24"/>
        </w:rPr>
        <w:t>kesamaan permasalahan</w:t>
      </w:r>
      <w:r w:rsidRPr="00B511A4">
        <w:rPr>
          <w:b/>
          <w:bCs/>
          <w:szCs w:val="24"/>
        </w:rPr>
        <w:t>;</w:t>
      </w:r>
      <w:r w:rsidRPr="00B511A4">
        <w:rPr>
          <w:szCs w:val="24"/>
        </w:rPr>
        <w:t xml:space="preserve"> upaya saling melengkapi;</w:t>
      </w:r>
      <w:r w:rsidRPr="00B511A4">
        <w:rPr>
          <w:b/>
          <w:bCs/>
          <w:szCs w:val="24"/>
        </w:rPr>
        <w:t xml:space="preserve"> p</w:t>
      </w:r>
      <w:r w:rsidRPr="00B511A4">
        <w:rPr>
          <w:szCs w:val="24"/>
        </w:rPr>
        <w:t xml:space="preserve">eningkatan hubungan kerjasama. </w:t>
      </w:r>
      <w:r w:rsidR="007201D4" w:rsidRPr="00B511A4">
        <w:rPr>
          <w:rStyle w:val="FootnoteReference"/>
          <w:szCs w:val="24"/>
        </w:rPr>
        <w:footnoteReference w:id="16"/>
      </w:r>
      <w:r w:rsidR="007201D4" w:rsidRPr="00B511A4">
        <w:rPr>
          <w:szCs w:val="24"/>
        </w:rPr>
        <w:t xml:space="preserve"> Adapun bidang-bidang kerjasama dalam sister city setidaknya meliputi empat bidang</w:t>
      </w:r>
      <w:r w:rsidR="00B511A4">
        <w:rPr>
          <w:rStyle w:val="FootnoteReference"/>
          <w:szCs w:val="24"/>
        </w:rPr>
        <w:footnoteReference w:id="17"/>
      </w:r>
      <w:r w:rsidR="007201D4" w:rsidRPr="00B511A4">
        <w:rPr>
          <w:szCs w:val="24"/>
        </w:rPr>
        <w:t xml:space="preserve">: </w:t>
      </w:r>
    </w:p>
    <w:p w:rsidR="007201D4" w:rsidRPr="00B511A4" w:rsidRDefault="007201D4" w:rsidP="00592655">
      <w:pPr>
        <w:pStyle w:val="ListParagraph"/>
        <w:widowControl w:val="0"/>
        <w:numPr>
          <w:ilvl w:val="0"/>
          <w:numId w:val="3"/>
        </w:numPr>
        <w:autoSpaceDE w:val="0"/>
        <w:autoSpaceDN w:val="0"/>
        <w:adjustRightInd w:val="0"/>
        <w:spacing w:after="0" w:line="360" w:lineRule="auto"/>
        <w:ind w:hanging="11"/>
        <w:jc w:val="both"/>
        <w:rPr>
          <w:rFonts w:cs="Times New Roman"/>
          <w:color w:val="000000"/>
          <w:kern w:val="2"/>
          <w:szCs w:val="24"/>
          <w:lang/>
        </w:rPr>
      </w:pPr>
      <w:r w:rsidRPr="00B511A4">
        <w:rPr>
          <w:rFonts w:cs="Times New Roman"/>
          <w:color w:val="000000"/>
          <w:kern w:val="2"/>
          <w:szCs w:val="24"/>
          <w:lang/>
        </w:rPr>
        <w:t>Budaya, dalam konteks kerjasama budaya ditujukan untuk memahamikeanekaragaman budaya yang berbeda sehingga dapat terjalinnya pemahaman mengenai latar belakang budaya, sehingga dapat meningkarkan kerjasama yang lebih mendalam antar Kota dalam Hubungan Intenasional, yang biasanya melibatkan unsur seni musik, pertunjukan budaya, dan hal lainnya yang menyangkut kebudayaan</w:t>
      </w:r>
    </w:p>
    <w:p w:rsidR="007201D4" w:rsidRPr="00B511A4" w:rsidRDefault="007201D4" w:rsidP="0059265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hanging="11"/>
        <w:jc w:val="both"/>
        <w:rPr>
          <w:b/>
          <w:bCs/>
          <w:szCs w:val="24"/>
        </w:rPr>
      </w:pPr>
      <w:r w:rsidRPr="00B511A4">
        <w:rPr>
          <w:rFonts w:cs="Times New Roman"/>
          <w:color w:val="000000"/>
          <w:kern w:val="2"/>
          <w:szCs w:val="24"/>
          <w:lang/>
        </w:rPr>
        <w:t>Akademik, dalam bidang akademik biasanya melibatkan pengiriman duta/delegasi darisuatu kota/provinsi terhadap kota/provinsi lainnya yang ditunjuk untukmempromosikan dan mempelajari budaya lain, untuk mempeerat hubungan yang lebihmendalam.</w:t>
      </w:r>
    </w:p>
    <w:p w:rsidR="00B511A4" w:rsidRPr="00B511A4" w:rsidRDefault="00B511A4" w:rsidP="0059265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hanging="11"/>
        <w:jc w:val="both"/>
        <w:rPr>
          <w:b/>
          <w:bCs/>
          <w:szCs w:val="24"/>
        </w:rPr>
      </w:pPr>
      <w:r w:rsidRPr="00B511A4">
        <w:rPr>
          <w:rFonts w:cs="Times New Roman"/>
          <w:color w:val="000000"/>
          <w:kern w:val="2"/>
          <w:szCs w:val="24"/>
          <w:lang/>
        </w:rPr>
        <w:t>Pertukaran informasi, dalam hal ini ditujukan untuk menanggulangi suatu kesamaaan permasalahan yang dihadapi, sehingga dapat terselesaikam dengan pengembangan yang dalam hal ini dapat ditujukan pembangunan kota/provinsi yang lebih baik.</w:t>
      </w:r>
    </w:p>
    <w:p w:rsidR="00B511A4" w:rsidRDefault="00B511A4" w:rsidP="00592655">
      <w:pPr>
        <w:pStyle w:val="ListParagraph"/>
        <w:widowControl w:val="0"/>
        <w:numPr>
          <w:ilvl w:val="0"/>
          <w:numId w:val="3"/>
        </w:numPr>
        <w:autoSpaceDE w:val="0"/>
        <w:autoSpaceDN w:val="0"/>
        <w:adjustRightInd w:val="0"/>
        <w:spacing w:after="0" w:line="360" w:lineRule="auto"/>
        <w:ind w:hanging="11"/>
        <w:jc w:val="both"/>
        <w:rPr>
          <w:rFonts w:cs="Times New Roman"/>
          <w:color w:val="000000"/>
          <w:kern w:val="2"/>
          <w:szCs w:val="24"/>
          <w:lang/>
        </w:rPr>
      </w:pPr>
      <w:r w:rsidRPr="00B511A4">
        <w:rPr>
          <w:rFonts w:cs="Times New Roman"/>
          <w:color w:val="000000"/>
          <w:kern w:val="2"/>
          <w:szCs w:val="24"/>
          <w:lang/>
        </w:rPr>
        <w:t xml:space="preserve">Ekonomi, merupakan bidang yang sangat penting dalam kerjasama </w:t>
      </w:r>
      <w:r w:rsidRPr="00B511A4">
        <w:rPr>
          <w:rFonts w:cs="Times New Roman"/>
          <w:i/>
          <w:iCs/>
          <w:color w:val="000000"/>
          <w:kern w:val="2"/>
          <w:szCs w:val="24"/>
          <w:lang/>
        </w:rPr>
        <w:t xml:space="preserve">Sister City/Sister Province, </w:t>
      </w:r>
      <w:r w:rsidRPr="00B511A4">
        <w:rPr>
          <w:rFonts w:cs="Times New Roman"/>
          <w:color w:val="000000"/>
          <w:kern w:val="2"/>
          <w:szCs w:val="24"/>
          <w:lang/>
        </w:rPr>
        <w:t>dimana hal ini berlandaskan pada tujuan peningkatan perdagangan antar kota maupun provinsi sehingga konteks kerjasama tejalin lebih harmonis.</w:t>
      </w:r>
    </w:p>
    <w:p w:rsidR="00CC105F" w:rsidRDefault="00CC105F" w:rsidP="00CC105F">
      <w:pPr>
        <w:widowControl w:val="0"/>
        <w:autoSpaceDE w:val="0"/>
        <w:autoSpaceDN w:val="0"/>
        <w:adjustRightInd w:val="0"/>
        <w:spacing w:after="0" w:line="360" w:lineRule="auto"/>
        <w:rPr>
          <w:rFonts w:cs="Times New Roman"/>
          <w:b/>
          <w:bCs/>
          <w:color w:val="000000"/>
          <w:kern w:val="2"/>
          <w:szCs w:val="24"/>
          <w:lang w:val="en-US"/>
        </w:rPr>
      </w:pPr>
    </w:p>
    <w:p w:rsidR="00CC105F" w:rsidRDefault="00CC105F" w:rsidP="00CC105F">
      <w:pPr>
        <w:widowControl w:val="0"/>
        <w:autoSpaceDE w:val="0"/>
        <w:autoSpaceDN w:val="0"/>
        <w:adjustRightInd w:val="0"/>
        <w:spacing w:after="0" w:line="360" w:lineRule="auto"/>
        <w:rPr>
          <w:rFonts w:cs="Times New Roman"/>
          <w:b/>
          <w:bCs/>
          <w:color w:val="000000"/>
          <w:kern w:val="2"/>
          <w:szCs w:val="24"/>
          <w:lang w:val="en-US"/>
        </w:rPr>
      </w:pPr>
    </w:p>
    <w:p w:rsidR="00CC105F" w:rsidRDefault="00CC105F" w:rsidP="00CC105F">
      <w:pPr>
        <w:widowControl w:val="0"/>
        <w:autoSpaceDE w:val="0"/>
        <w:autoSpaceDN w:val="0"/>
        <w:adjustRightInd w:val="0"/>
        <w:spacing w:after="0" w:line="360" w:lineRule="auto"/>
        <w:rPr>
          <w:rFonts w:cs="Times New Roman"/>
          <w:b/>
          <w:bCs/>
          <w:color w:val="000000"/>
          <w:kern w:val="2"/>
          <w:szCs w:val="24"/>
          <w:lang w:val="en-US"/>
        </w:rPr>
      </w:pPr>
    </w:p>
    <w:p w:rsidR="00DE7740" w:rsidRDefault="00592655" w:rsidP="00CC105F">
      <w:pPr>
        <w:widowControl w:val="0"/>
        <w:autoSpaceDE w:val="0"/>
        <w:autoSpaceDN w:val="0"/>
        <w:adjustRightInd w:val="0"/>
        <w:spacing w:after="0" w:line="360" w:lineRule="auto"/>
        <w:rPr>
          <w:rFonts w:cs="Times New Roman"/>
          <w:b/>
          <w:bCs/>
          <w:color w:val="000000"/>
          <w:kern w:val="2"/>
          <w:szCs w:val="24"/>
        </w:rPr>
      </w:pPr>
      <w:r w:rsidRPr="00DE7740">
        <w:rPr>
          <w:rFonts w:cs="Times New Roman"/>
          <w:b/>
          <w:bCs/>
          <w:color w:val="000000"/>
          <w:kern w:val="2"/>
          <w:szCs w:val="24"/>
        </w:rPr>
        <w:lastRenderedPageBreak/>
        <w:t>KOTA KEMBAR PROVINSI NUSA TENGGARA BARAT</w:t>
      </w:r>
    </w:p>
    <w:p w:rsidR="00067CD4" w:rsidRDefault="00DE7740" w:rsidP="00592655">
      <w:pPr>
        <w:widowControl w:val="0"/>
        <w:autoSpaceDE w:val="0"/>
        <w:autoSpaceDN w:val="0"/>
        <w:adjustRightInd w:val="0"/>
        <w:spacing w:after="0" w:line="360" w:lineRule="auto"/>
        <w:ind w:firstLine="851"/>
        <w:jc w:val="both"/>
        <w:rPr>
          <w:rFonts w:cs="Times New Roman"/>
          <w:color w:val="000000"/>
          <w:kern w:val="2"/>
          <w:szCs w:val="24"/>
        </w:rPr>
      </w:pPr>
      <w:r>
        <w:rPr>
          <w:rFonts w:cs="Times New Roman"/>
          <w:color w:val="000000"/>
          <w:kern w:val="2"/>
          <w:szCs w:val="24"/>
        </w:rPr>
        <w:t xml:space="preserve">Kerjasama kota kembar telah banyak dilakukan oleh beberapa daerah di Indonesia, salah satu contoh misalnya yogyakarta dan Kyoto, Jepang. </w:t>
      </w:r>
      <w:r w:rsidR="002735D3">
        <w:rPr>
          <w:rFonts w:cs="Times New Roman"/>
          <w:color w:val="000000"/>
          <w:kern w:val="2"/>
          <w:szCs w:val="24"/>
        </w:rPr>
        <w:t xml:space="preserve">Kerjasama Yogyakarta dengan Kyoto, Jepang terbentuk sejak tahun 1985 masih berlangsung dan eksis hingga saat ini. </w:t>
      </w:r>
      <w:r w:rsidR="002735D3" w:rsidRPr="00067CD4">
        <w:rPr>
          <w:rFonts w:cs="Times New Roman"/>
          <w:i/>
          <w:iCs/>
          <w:color w:val="000000"/>
          <w:kern w:val="2"/>
          <w:szCs w:val="24"/>
        </w:rPr>
        <w:t>Jogja Japan Week</w:t>
      </w:r>
      <w:r w:rsidR="002735D3">
        <w:rPr>
          <w:rFonts w:cs="Times New Roman"/>
          <w:color w:val="000000"/>
          <w:kern w:val="2"/>
          <w:szCs w:val="24"/>
        </w:rPr>
        <w:t xml:space="preserve"> merupakan even dua tahunan yang diselenggarakan untuk mengapresiasi kerjasama sister city kedua daerah. Pusat kebudayaan Jepang di Jakarta mencatat setidaknya lebih dari 1000 orang Indonesia belajar bahasa Jepang, minat masyarakat Indonesia terhadapa budaya Jepang masih tinggi, baik dari bahasa, film dan manga.</w:t>
      </w:r>
      <w:r w:rsidR="002735D3">
        <w:rPr>
          <w:rStyle w:val="FootnoteReference"/>
          <w:rFonts w:cs="Times New Roman"/>
          <w:color w:val="000000"/>
          <w:kern w:val="2"/>
          <w:szCs w:val="24"/>
        </w:rPr>
        <w:footnoteReference w:id="18"/>
      </w:r>
      <w:r w:rsidR="00067CD4">
        <w:rPr>
          <w:rFonts w:cs="Times New Roman"/>
          <w:color w:val="000000"/>
          <w:kern w:val="2"/>
          <w:szCs w:val="24"/>
        </w:rPr>
        <w:t xml:space="preserve"> Kegiatan ini merupakan bentuk nyata bagaimana masyarakat menjadi agen diplomasi dan mendorong terjadinya interaksi yang saling menguntungkan antar masyarakat di kedua daerah. </w:t>
      </w:r>
    </w:p>
    <w:p w:rsidR="00067CD4" w:rsidRDefault="00067CD4" w:rsidP="00592655">
      <w:pPr>
        <w:widowControl w:val="0"/>
        <w:autoSpaceDE w:val="0"/>
        <w:autoSpaceDN w:val="0"/>
        <w:adjustRightInd w:val="0"/>
        <w:spacing w:after="0" w:line="360" w:lineRule="auto"/>
        <w:ind w:firstLine="851"/>
        <w:jc w:val="both"/>
        <w:rPr>
          <w:color w:val="000000"/>
        </w:rPr>
      </w:pPr>
      <w:r>
        <w:rPr>
          <w:rFonts w:cs="Times New Roman"/>
          <w:color w:val="000000"/>
          <w:kern w:val="2"/>
          <w:szCs w:val="24"/>
        </w:rPr>
        <w:t xml:space="preserve">Provinsi Nusa Tenggara Barat (NTB) </w:t>
      </w:r>
      <w:r w:rsidR="0091498C">
        <w:rPr>
          <w:rFonts w:cs="Times New Roman"/>
          <w:color w:val="000000"/>
          <w:kern w:val="2"/>
          <w:szCs w:val="24"/>
        </w:rPr>
        <w:t>membangun kerjasama sister city dengan Provinsi Zhejiang, dibentuk tahun 2014 dengan misi</w:t>
      </w:r>
      <w:r w:rsidR="00484502">
        <w:rPr>
          <w:rFonts w:cs="Times New Roman"/>
          <w:color w:val="000000"/>
          <w:kern w:val="2"/>
          <w:szCs w:val="24"/>
        </w:rPr>
        <w:t xml:space="preserve"> untuk meningkatkan interaksi masyarakat kedua daerah dan memperkuat kerjasama dan meningkatkan ekonomi daerah dan potensi daerah. </w:t>
      </w:r>
      <w:r w:rsidR="00484502">
        <w:rPr>
          <w:color w:val="000000"/>
        </w:rPr>
        <w:t xml:space="preserve">Manfaat yang dapat diperoleh dari adanya kerjasama </w:t>
      </w:r>
      <w:r w:rsidR="00484502">
        <w:rPr>
          <w:i/>
          <w:iCs/>
          <w:color w:val="000000"/>
        </w:rPr>
        <w:t xml:space="preserve">Sister Province </w:t>
      </w:r>
      <w:r w:rsidR="00484502">
        <w:rPr>
          <w:color w:val="000000"/>
        </w:rPr>
        <w:t xml:space="preserve">antara Pemerintah Provinsi Nusa Tenggara Barat dengan Pemerintah Provinsi Zhejiang RRT adalah terbukanya hubungan transnasional Pemerintah Provinsi Nusa Tenggara Barat (NTB) dan terjalinnya tukar menukar indormasi, ide, pengetahuan dan budaya. Pemerintah provinsi Zhejiang sendiri berharap dalam kerjasama ini pihak provinsi Zhejiang mampu memberikan manfaat dari kerjasama yang terjalin. </w:t>
      </w:r>
    </w:p>
    <w:p w:rsidR="00CC105F" w:rsidRDefault="00CC105F" w:rsidP="00CC105F">
      <w:pPr>
        <w:widowControl w:val="0"/>
        <w:autoSpaceDE w:val="0"/>
        <w:autoSpaceDN w:val="0"/>
        <w:adjustRightInd w:val="0"/>
        <w:spacing w:after="0" w:line="360" w:lineRule="auto"/>
        <w:rPr>
          <w:b/>
          <w:bCs/>
          <w:color w:val="000000"/>
          <w:lang w:val="en-US"/>
        </w:rPr>
      </w:pPr>
    </w:p>
    <w:p w:rsidR="00484502" w:rsidRPr="00592655" w:rsidRDefault="00484502" w:rsidP="00CC105F">
      <w:pPr>
        <w:widowControl w:val="0"/>
        <w:autoSpaceDE w:val="0"/>
        <w:autoSpaceDN w:val="0"/>
        <w:adjustRightInd w:val="0"/>
        <w:spacing w:after="0" w:line="360" w:lineRule="auto"/>
        <w:rPr>
          <w:b/>
          <w:bCs/>
          <w:color w:val="000000"/>
        </w:rPr>
      </w:pPr>
      <w:r w:rsidRPr="00592655">
        <w:rPr>
          <w:b/>
          <w:bCs/>
          <w:color w:val="000000"/>
        </w:rPr>
        <w:t>KESIMPULAN</w:t>
      </w:r>
    </w:p>
    <w:p w:rsidR="00484502" w:rsidRPr="00484502" w:rsidRDefault="00484502" w:rsidP="00592655">
      <w:pPr>
        <w:widowControl w:val="0"/>
        <w:autoSpaceDE w:val="0"/>
        <w:autoSpaceDN w:val="0"/>
        <w:adjustRightInd w:val="0"/>
        <w:spacing w:after="0" w:line="360" w:lineRule="auto"/>
        <w:ind w:firstLine="851"/>
        <w:jc w:val="both"/>
        <w:rPr>
          <w:color w:val="000000"/>
        </w:rPr>
      </w:pPr>
      <w:r>
        <w:rPr>
          <w:color w:val="000000"/>
        </w:rPr>
        <w:t xml:space="preserve">Pemerintah daerah baik provinsi, kabupaten/kota dapat memanfaatkan kebijakan besar politik luar negeri Indonesia. Memetakan prioritas politik luar negeri Indonesia menjadi langkah utama dalam mengambil manfaat dengan sinkronisasi prioritas kebijakan luar negeri. Kebijakan poros maritim dunia misalnya dapat kemudian diambil manfaat oleh pemerintah daerah misalnya dalam hal penguatan dan mendorong industri lokal untuk masuk dan menjadi pemain dalam perdagangan global. Kolaborasi antara pemerintah daerah dengan kementerian luar negeri akan menjadi </w:t>
      </w:r>
      <w:r w:rsidR="00CF3793">
        <w:rPr>
          <w:color w:val="000000"/>
        </w:rPr>
        <w:t xml:space="preserve">langkah awal memajukan potensi-potensi yang dimiliki daerah agar bersaing dengan pasar regional dan global. </w:t>
      </w:r>
    </w:p>
    <w:p w:rsidR="005A7485" w:rsidRPr="00CC105F" w:rsidRDefault="005A7485" w:rsidP="00B511A4">
      <w:pPr>
        <w:spacing w:line="360" w:lineRule="auto"/>
        <w:rPr>
          <w:szCs w:val="24"/>
          <w:lang w:val="en-US"/>
        </w:rPr>
      </w:pPr>
    </w:p>
    <w:p w:rsidR="00592655" w:rsidRPr="00CC105F" w:rsidRDefault="00CC105F" w:rsidP="00CC105F">
      <w:pPr>
        <w:spacing w:line="360" w:lineRule="auto"/>
        <w:rPr>
          <w:b/>
          <w:szCs w:val="24"/>
          <w:lang w:val="en-US"/>
        </w:rPr>
      </w:pPr>
      <w:r w:rsidRPr="00CC105F">
        <w:rPr>
          <w:b/>
          <w:szCs w:val="24"/>
          <w:lang w:val="en-US"/>
        </w:rPr>
        <w:lastRenderedPageBreak/>
        <w:t>REFERENSI</w:t>
      </w:r>
    </w:p>
    <w:p w:rsidR="00592655" w:rsidRDefault="00592655" w:rsidP="00CC105F">
      <w:pPr>
        <w:pStyle w:val="FootnoteText"/>
        <w:ind w:left="567" w:hanging="567"/>
        <w:jc w:val="both"/>
        <w:rPr>
          <w:rFonts w:cs="Times New Roman"/>
          <w:sz w:val="24"/>
          <w:szCs w:val="24"/>
          <w:lang w:val="en-US"/>
        </w:rPr>
      </w:pPr>
      <w:r w:rsidRPr="00A93E7B">
        <w:rPr>
          <w:rFonts w:cs="Times New Roman"/>
          <w:sz w:val="24"/>
          <w:szCs w:val="24"/>
        </w:rPr>
        <w:t>Zuhroh,</w:t>
      </w:r>
      <w:r w:rsidR="00A93E7B" w:rsidRPr="00A93E7B">
        <w:rPr>
          <w:rFonts w:cs="Times New Roman"/>
          <w:sz w:val="24"/>
          <w:szCs w:val="24"/>
        </w:rPr>
        <w:t xml:space="preserve"> R.S,.</w:t>
      </w:r>
      <w:r w:rsidRPr="00A93E7B">
        <w:rPr>
          <w:rFonts w:cs="Times New Roman"/>
          <w:sz w:val="24"/>
          <w:szCs w:val="24"/>
        </w:rPr>
        <w:t xml:space="preserve"> ‘Good Governance dan Reformasi Birokrasi di Indonesia’, </w:t>
      </w:r>
      <w:r w:rsidRPr="00A93E7B">
        <w:rPr>
          <w:rFonts w:cs="Times New Roman"/>
          <w:i/>
          <w:iCs/>
          <w:sz w:val="24"/>
          <w:szCs w:val="24"/>
        </w:rPr>
        <w:t>Jurnal Penelitian Politik</w:t>
      </w:r>
      <w:r w:rsidRPr="00A93E7B">
        <w:rPr>
          <w:rFonts w:cs="Times New Roman"/>
          <w:sz w:val="24"/>
          <w:szCs w:val="24"/>
        </w:rPr>
        <w:t xml:space="preserve">, Vol. 7. No. 1, </w:t>
      </w:r>
      <w:bookmarkStart w:id="1" w:name="_GoBack"/>
      <w:bookmarkEnd w:id="1"/>
      <w:r w:rsidR="00CC105F">
        <w:rPr>
          <w:rFonts w:cs="Times New Roman"/>
          <w:sz w:val="24"/>
          <w:szCs w:val="24"/>
        </w:rPr>
        <w:t>2010</w:t>
      </w:r>
      <w:r w:rsidR="00CC105F">
        <w:rPr>
          <w:rFonts w:cs="Times New Roman"/>
          <w:sz w:val="24"/>
          <w:szCs w:val="24"/>
          <w:lang w:val="en-US"/>
        </w:rPr>
        <w:t>.</w:t>
      </w:r>
    </w:p>
    <w:p w:rsidR="00CC105F" w:rsidRPr="00CC105F" w:rsidRDefault="00CC105F" w:rsidP="00CC105F">
      <w:pPr>
        <w:pStyle w:val="FootnoteText"/>
        <w:ind w:left="567" w:hanging="567"/>
        <w:jc w:val="both"/>
        <w:rPr>
          <w:rFonts w:cs="Times New Roman"/>
          <w:sz w:val="24"/>
          <w:szCs w:val="24"/>
          <w:lang w:val="en-US"/>
        </w:rPr>
      </w:pPr>
    </w:p>
    <w:p w:rsidR="00592655" w:rsidRDefault="00592655" w:rsidP="00CC105F">
      <w:pPr>
        <w:pStyle w:val="FootnoteText"/>
        <w:ind w:left="567" w:hanging="567"/>
        <w:jc w:val="both"/>
        <w:rPr>
          <w:rFonts w:cs="Times New Roman"/>
          <w:sz w:val="24"/>
          <w:szCs w:val="24"/>
          <w:lang w:val="en-US"/>
        </w:rPr>
      </w:pPr>
      <w:r w:rsidRPr="00A93E7B">
        <w:rPr>
          <w:rFonts w:cs="Times New Roman"/>
          <w:sz w:val="24"/>
          <w:szCs w:val="24"/>
        </w:rPr>
        <w:t>Held,</w:t>
      </w:r>
      <w:r w:rsidR="00A93E7B" w:rsidRPr="00A93E7B">
        <w:rPr>
          <w:rFonts w:cs="Times New Roman"/>
          <w:sz w:val="24"/>
          <w:szCs w:val="24"/>
        </w:rPr>
        <w:t xml:space="preserve"> D., </w:t>
      </w:r>
      <w:r w:rsidRPr="00A93E7B">
        <w:rPr>
          <w:rFonts w:cs="Times New Roman"/>
          <w:sz w:val="24"/>
          <w:szCs w:val="24"/>
        </w:rPr>
        <w:t>McGrey,</w:t>
      </w:r>
      <w:r w:rsidR="00A93E7B" w:rsidRPr="00A93E7B">
        <w:rPr>
          <w:rFonts w:cs="Times New Roman"/>
          <w:sz w:val="24"/>
          <w:szCs w:val="24"/>
        </w:rPr>
        <w:t xml:space="preserve"> A., </w:t>
      </w:r>
      <w:r w:rsidRPr="00A93E7B">
        <w:rPr>
          <w:rFonts w:cs="Times New Roman"/>
          <w:sz w:val="24"/>
          <w:szCs w:val="24"/>
        </w:rPr>
        <w:t>Goldblatt</w:t>
      </w:r>
      <w:r w:rsidR="00A93E7B" w:rsidRPr="00A93E7B">
        <w:rPr>
          <w:rFonts w:cs="Times New Roman"/>
          <w:sz w:val="24"/>
          <w:szCs w:val="24"/>
        </w:rPr>
        <w:t>, D.,</w:t>
      </w:r>
      <w:r w:rsidRPr="00A93E7B">
        <w:rPr>
          <w:rFonts w:cs="Times New Roman"/>
          <w:sz w:val="24"/>
          <w:szCs w:val="24"/>
        </w:rPr>
        <w:t>&amp; Perraton,</w:t>
      </w:r>
      <w:r w:rsidR="00A93E7B" w:rsidRPr="00A93E7B">
        <w:rPr>
          <w:rFonts w:cs="Times New Roman"/>
          <w:sz w:val="24"/>
          <w:szCs w:val="24"/>
        </w:rPr>
        <w:t xml:space="preserve"> J.,</w:t>
      </w:r>
      <w:r w:rsidRPr="00A93E7B">
        <w:rPr>
          <w:rFonts w:cs="Times New Roman"/>
          <w:sz w:val="24"/>
          <w:szCs w:val="24"/>
        </w:rPr>
        <w:t xml:space="preserve"> “Globalizaztion”, </w:t>
      </w:r>
      <w:r w:rsidRPr="00A93E7B">
        <w:rPr>
          <w:rFonts w:cs="Times New Roman"/>
          <w:i/>
          <w:iCs/>
          <w:sz w:val="24"/>
          <w:szCs w:val="24"/>
        </w:rPr>
        <w:t>Global Governance</w:t>
      </w:r>
      <w:r w:rsidRPr="00A93E7B">
        <w:rPr>
          <w:rFonts w:cs="Times New Roman"/>
          <w:sz w:val="24"/>
          <w:szCs w:val="24"/>
        </w:rPr>
        <w:t>, Vol. 5. N</w:t>
      </w:r>
      <w:r w:rsidR="00CC105F">
        <w:rPr>
          <w:rFonts w:cs="Times New Roman"/>
          <w:sz w:val="24"/>
          <w:szCs w:val="24"/>
        </w:rPr>
        <w:t>o. 4, (Oct.-Dec. 1999)</w:t>
      </w:r>
      <w:r w:rsidR="00CC105F">
        <w:rPr>
          <w:rFonts w:cs="Times New Roman"/>
          <w:sz w:val="24"/>
          <w:szCs w:val="24"/>
          <w:lang w:val="en-US"/>
        </w:rPr>
        <w:t>.</w:t>
      </w:r>
    </w:p>
    <w:p w:rsidR="00CC105F" w:rsidRPr="00CC105F" w:rsidRDefault="00CC105F" w:rsidP="00CC105F">
      <w:pPr>
        <w:pStyle w:val="FootnoteText"/>
        <w:ind w:left="567" w:hanging="567"/>
        <w:jc w:val="both"/>
        <w:rPr>
          <w:rFonts w:cs="Times New Roman"/>
          <w:sz w:val="24"/>
          <w:szCs w:val="24"/>
          <w:lang w:val="en-US"/>
        </w:rPr>
      </w:pPr>
    </w:p>
    <w:p w:rsidR="00592655" w:rsidRDefault="00592655" w:rsidP="00CC105F">
      <w:pPr>
        <w:pStyle w:val="FootnoteText"/>
        <w:ind w:left="567" w:hanging="567"/>
        <w:jc w:val="both"/>
        <w:rPr>
          <w:rFonts w:cs="Times New Roman"/>
          <w:sz w:val="24"/>
          <w:szCs w:val="24"/>
          <w:lang w:val="en-US"/>
        </w:rPr>
      </w:pPr>
      <w:r w:rsidRPr="00A93E7B">
        <w:rPr>
          <w:rFonts w:cs="Times New Roman"/>
          <w:sz w:val="24"/>
          <w:szCs w:val="24"/>
        </w:rPr>
        <w:t>Rumengan,</w:t>
      </w:r>
      <w:r w:rsidR="00A93E7B" w:rsidRPr="00A93E7B">
        <w:rPr>
          <w:rFonts w:cs="Times New Roman"/>
          <w:sz w:val="24"/>
          <w:szCs w:val="24"/>
        </w:rPr>
        <w:t xml:space="preserve"> J.,</w:t>
      </w:r>
      <w:r w:rsidRPr="00A93E7B">
        <w:rPr>
          <w:rFonts w:cs="Times New Roman"/>
          <w:sz w:val="24"/>
          <w:szCs w:val="24"/>
        </w:rPr>
        <w:t xml:space="preserve"> “Perspektif Hukum dan Ekonomi atas Kerjasama Luar Negeri oleh Pemerintah Daerah”, </w:t>
      </w:r>
      <w:r w:rsidRPr="00A93E7B">
        <w:rPr>
          <w:rFonts w:cs="Times New Roman"/>
          <w:i/>
          <w:iCs/>
          <w:sz w:val="24"/>
          <w:szCs w:val="24"/>
        </w:rPr>
        <w:t>Indonesian Journal of International Law</w:t>
      </w:r>
      <w:r w:rsidRPr="00A93E7B">
        <w:rPr>
          <w:rFonts w:cs="Times New Roman"/>
          <w:sz w:val="24"/>
          <w:szCs w:val="24"/>
        </w:rPr>
        <w:t xml:space="preserve">, Vol. </w:t>
      </w:r>
      <w:r w:rsidR="00CC105F">
        <w:rPr>
          <w:rFonts w:cs="Times New Roman"/>
          <w:sz w:val="24"/>
          <w:szCs w:val="24"/>
        </w:rPr>
        <w:t>6. No. 2, Januari 2009</w:t>
      </w:r>
      <w:r w:rsidR="00CC105F">
        <w:rPr>
          <w:rFonts w:cs="Times New Roman"/>
          <w:sz w:val="24"/>
          <w:szCs w:val="24"/>
          <w:lang w:val="en-US"/>
        </w:rPr>
        <w:t>.</w:t>
      </w:r>
    </w:p>
    <w:p w:rsidR="00CC105F" w:rsidRPr="00CC105F" w:rsidRDefault="00CC105F" w:rsidP="00CC105F">
      <w:pPr>
        <w:pStyle w:val="FootnoteText"/>
        <w:ind w:left="567" w:hanging="567"/>
        <w:jc w:val="both"/>
        <w:rPr>
          <w:rFonts w:cs="Times New Roman"/>
          <w:sz w:val="24"/>
          <w:szCs w:val="24"/>
          <w:lang w:val="en-US"/>
        </w:rPr>
      </w:pPr>
    </w:p>
    <w:p w:rsidR="00A93E7B" w:rsidRDefault="00A93E7B" w:rsidP="00CC105F">
      <w:pPr>
        <w:pStyle w:val="FootnoteText"/>
        <w:ind w:left="567" w:hanging="567"/>
        <w:jc w:val="both"/>
        <w:rPr>
          <w:color w:val="000000"/>
          <w:sz w:val="24"/>
          <w:szCs w:val="24"/>
          <w:lang w:val="en-US"/>
        </w:rPr>
      </w:pPr>
      <w:r w:rsidRPr="00A93E7B">
        <w:rPr>
          <w:sz w:val="24"/>
          <w:szCs w:val="24"/>
        </w:rPr>
        <w:t>Novianti, “</w:t>
      </w:r>
      <w:r w:rsidRPr="00A93E7B">
        <w:rPr>
          <w:color w:val="000000"/>
          <w:sz w:val="24"/>
          <w:szCs w:val="24"/>
        </w:rPr>
        <w:t>Pembuatan Perjanjian Kerjasama Sister City Oleh Pemerintah Daerah: Studi Perjanjian Sister City di Kota Surabaya d</w:t>
      </w:r>
      <w:r w:rsidR="00CC105F">
        <w:rPr>
          <w:color w:val="000000"/>
          <w:sz w:val="24"/>
          <w:szCs w:val="24"/>
        </w:rPr>
        <w:t>an Kota Bukit Tinggi, Jurnal D</w:t>
      </w:r>
      <w:r w:rsidR="00CC105F">
        <w:rPr>
          <w:color w:val="000000"/>
          <w:sz w:val="24"/>
          <w:szCs w:val="24"/>
          <w:lang w:val="en-US"/>
        </w:rPr>
        <w:t>PR</w:t>
      </w:r>
      <w:r w:rsidRPr="00A93E7B">
        <w:rPr>
          <w:color w:val="000000"/>
          <w:sz w:val="24"/>
          <w:szCs w:val="24"/>
        </w:rPr>
        <w:t xml:space="preserve"> RI, Vol. 18. No. 2, Juni 2013</w:t>
      </w:r>
      <w:r w:rsidR="00CC105F">
        <w:rPr>
          <w:color w:val="000000"/>
          <w:sz w:val="24"/>
          <w:szCs w:val="24"/>
          <w:lang w:val="en-US"/>
        </w:rPr>
        <w:t>.</w:t>
      </w:r>
    </w:p>
    <w:p w:rsidR="00CC105F" w:rsidRPr="00CC105F" w:rsidRDefault="00CC105F" w:rsidP="00CC105F">
      <w:pPr>
        <w:pStyle w:val="FootnoteText"/>
        <w:ind w:left="567" w:hanging="567"/>
        <w:jc w:val="both"/>
        <w:rPr>
          <w:sz w:val="24"/>
          <w:szCs w:val="24"/>
          <w:lang w:val="en-US"/>
        </w:rPr>
      </w:pPr>
    </w:p>
    <w:p w:rsidR="00A93E7B" w:rsidRDefault="00A93E7B" w:rsidP="00CC105F">
      <w:pPr>
        <w:pStyle w:val="FootnoteText"/>
        <w:ind w:left="567" w:hanging="567"/>
        <w:jc w:val="both"/>
        <w:rPr>
          <w:rFonts w:cs="Times New Roman"/>
          <w:color w:val="000000"/>
          <w:sz w:val="24"/>
          <w:szCs w:val="24"/>
          <w:lang w:val="en-US"/>
        </w:rPr>
      </w:pPr>
      <w:r w:rsidRPr="00A93E7B">
        <w:rPr>
          <w:rFonts w:cs="Times New Roman"/>
          <w:sz w:val="24"/>
          <w:szCs w:val="24"/>
        </w:rPr>
        <w:t xml:space="preserve">Cremer, R.D.,  De Bruin, A., &amp; Dupuis, A.,“International Sister-Cities: Bridging the Global-Local Divide”, </w:t>
      </w:r>
      <w:r w:rsidRPr="00A93E7B">
        <w:rPr>
          <w:rFonts w:cs="Times New Roman"/>
          <w:i/>
          <w:iCs/>
          <w:color w:val="000000"/>
          <w:sz w:val="24"/>
          <w:szCs w:val="24"/>
        </w:rPr>
        <w:t>The American Journal of Economics and Sociology</w:t>
      </w:r>
      <w:r w:rsidRPr="00A93E7B">
        <w:rPr>
          <w:rFonts w:cs="Times New Roman"/>
          <w:color w:val="000000"/>
          <w:sz w:val="24"/>
          <w:szCs w:val="24"/>
        </w:rPr>
        <w:t>, Vol. 60, No. 1, Special Issue: City andCountry: An Interdisciplinary Collection (Jan., 2001)</w:t>
      </w:r>
      <w:r w:rsidR="00CC105F">
        <w:rPr>
          <w:rFonts w:cs="Times New Roman"/>
          <w:color w:val="000000"/>
          <w:sz w:val="24"/>
          <w:szCs w:val="24"/>
          <w:lang w:val="en-US"/>
        </w:rPr>
        <w:t>.</w:t>
      </w:r>
    </w:p>
    <w:p w:rsidR="00CC105F" w:rsidRPr="00CC105F" w:rsidRDefault="00CC105F" w:rsidP="00CC105F">
      <w:pPr>
        <w:pStyle w:val="FootnoteText"/>
        <w:ind w:left="567" w:hanging="567"/>
        <w:jc w:val="both"/>
        <w:rPr>
          <w:sz w:val="24"/>
          <w:szCs w:val="24"/>
          <w:lang w:val="en-US"/>
        </w:rPr>
      </w:pPr>
    </w:p>
    <w:p w:rsidR="00A93E7B" w:rsidRPr="00CC105F" w:rsidRDefault="00A93E7B" w:rsidP="00CC105F">
      <w:pPr>
        <w:pStyle w:val="FootnoteText"/>
        <w:ind w:left="567" w:hanging="567"/>
        <w:jc w:val="both"/>
        <w:rPr>
          <w:rFonts w:cs="Times New Roman"/>
          <w:sz w:val="24"/>
          <w:szCs w:val="24"/>
          <w:lang w:val="en-US"/>
        </w:rPr>
      </w:pPr>
      <w:r w:rsidRPr="00A93E7B">
        <w:rPr>
          <w:rFonts w:cs="Times New Roman"/>
          <w:sz w:val="24"/>
          <w:szCs w:val="24"/>
        </w:rPr>
        <w:t xml:space="preserve">Zelinsky, W.,  “The Twinning of The World: Sister Cities in Geographic and Historical Perspective”, </w:t>
      </w:r>
      <w:r w:rsidRPr="00A93E7B">
        <w:rPr>
          <w:rFonts w:cs="Times New Roman"/>
          <w:i/>
          <w:iCs/>
          <w:color w:val="000000"/>
          <w:sz w:val="24"/>
          <w:szCs w:val="24"/>
        </w:rPr>
        <w:t>Annals of the Association of American Geographers</w:t>
      </w:r>
      <w:r w:rsidRPr="00A93E7B">
        <w:rPr>
          <w:rFonts w:cs="Times New Roman"/>
          <w:color w:val="000000"/>
          <w:sz w:val="24"/>
          <w:szCs w:val="24"/>
        </w:rPr>
        <w:t>, Vol. 81, No. 1 (Mar., 1991)</w:t>
      </w:r>
      <w:r w:rsidR="00CC105F">
        <w:rPr>
          <w:rFonts w:cs="Times New Roman"/>
          <w:color w:val="000000"/>
          <w:sz w:val="24"/>
          <w:szCs w:val="24"/>
          <w:lang w:val="en-US"/>
        </w:rPr>
        <w:t>.</w:t>
      </w:r>
    </w:p>
    <w:p w:rsidR="00A93E7B" w:rsidRPr="00A93E7B" w:rsidRDefault="00A93E7B" w:rsidP="00CC105F">
      <w:pPr>
        <w:pStyle w:val="FootnoteText"/>
        <w:ind w:left="567" w:hanging="567"/>
        <w:jc w:val="both"/>
        <w:rPr>
          <w:rFonts w:cs="Times New Roman"/>
          <w:sz w:val="24"/>
          <w:szCs w:val="24"/>
        </w:rPr>
      </w:pPr>
    </w:p>
    <w:p w:rsidR="00592655" w:rsidRPr="00A93E7B" w:rsidRDefault="00592655" w:rsidP="00CC105F">
      <w:pPr>
        <w:pStyle w:val="FootnoteText"/>
        <w:jc w:val="both"/>
        <w:rPr>
          <w:rFonts w:cs="Times New Roman"/>
          <w:sz w:val="24"/>
          <w:szCs w:val="24"/>
        </w:rPr>
      </w:pPr>
      <w:r w:rsidRPr="00A93E7B">
        <w:rPr>
          <w:rFonts w:cs="Times New Roman"/>
          <w:sz w:val="24"/>
          <w:szCs w:val="24"/>
        </w:rPr>
        <w:t xml:space="preserve">Undang-Undang Republik Indonesia Nomor 23 Tahun 2014 Tentang Pemerintahan Daerah, </w:t>
      </w:r>
    </w:p>
    <w:p w:rsidR="00592655" w:rsidRDefault="00592655" w:rsidP="00CC105F">
      <w:pPr>
        <w:pStyle w:val="Heading1"/>
        <w:spacing w:before="0" w:beforeAutospacing="0" w:after="0" w:afterAutospacing="0"/>
        <w:ind w:left="630" w:hanging="63"/>
        <w:jc w:val="both"/>
        <w:rPr>
          <w:b w:val="0"/>
          <w:bCs w:val="0"/>
          <w:sz w:val="24"/>
          <w:szCs w:val="24"/>
          <w:lang w:val="en-US"/>
        </w:rPr>
      </w:pPr>
      <w:r w:rsidRPr="00A93E7B">
        <w:rPr>
          <w:b w:val="0"/>
          <w:bCs w:val="0"/>
          <w:sz w:val="24"/>
          <w:szCs w:val="24"/>
        </w:rPr>
        <w:t>BAPPENAS RI, “Direktorat Politik Luar N</w:t>
      </w:r>
      <w:r w:rsidR="00CC105F">
        <w:rPr>
          <w:b w:val="0"/>
          <w:bCs w:val="0"/>
          <w:sz w:val="24"/>
          <w:szCs w:val="24"/>
        </w:rPr>
        <w:t>egeri dan Kerjasama</w:t>
      </w:r>
      <w:r w:rsidR="00CC105F">
        <w:rPr>
          <w:b w:val="0"/>
          <w:bCs w:val="0"/>
          <w:sz w:val="24"/>
          <w:szCs w:val="24"/>
          <w:lang w:val="en-US"/>
        </w:rPr>
        <w:t xml:space="preserve"> </w:t>
      </w:r>
      <w:r w:rsidR="00CC105F">
        <w:rPr>
          <w:b w:val="0"/>
          <w:bCs w:val="0"/>
          <w:sz w:val="24"/>
          <w:szCs w:val="24"/>
        </w:rPr>
        <w:t>Pembanguna</w:t>
      </w:r>
      <w:r w:rsidR="00CC105F">
        <w:rPr>
          <w:b w:val="0"/>
          <w:bCs w:val="0"/>
          <w:sz w:val="24"/>
          <w:szCs w:val="24"/>
          <w:lang w:val="en-US"/>
        </w:rPr>
        <w:t xml:space="preserve">n </w:t>
      </w:r>
      <w:r w:rsidRPr="00A93E7B">
        <w:rPr>
          <w:b w:val="0"/>
          <w:bCs w:val="0"/>
          <w:sz w:val="24"/>
          <w:szCs w:val="24"/>
        </w:rPr>
        <w:t xml:space="preserve">Internasional”, </w:t>
      </w:r>
      <w:hyperlink r:id="rId9" w:history="1">
        <w:r w:rsidRPr="00A93E7B">
          <w:rPr>
            <w:rStyle w:val="Hyperlink"/>
            <w:b w:val="0"/>
            <w:bCs w:val="0"/>
            <w:i/>
            <w:iCs/>
            <w:color w:val="auto"/>
            <w:sz w:val="24"/>
            <w:szCs w:val="24"/>
            <w:u w:val="none"/>
          </w:rPr>
          <w:t>www.bappenas.go.id</w:t>
        </w:r>
      </w:hyperlink>
      <w:r w:rsidRPr="00A93E7B">
        <w:rPr>
          <w:b w:val="0"/>
          <w:bCs w:val="0"/>
          <w:i/>
          <w:iCs/>
          <w:sz w:val="24"/>
          <w:szCs w:val="24"/>
        </w:rPr>
        <w:t xml:space="preserve">, </w:t>
      </w:r>
      <w:r w:rsidRPr="00A93E7B">
        <w:rPr>
          <w:b w:val="0"/>
          <w:bCs w:val="0"/>
          <w:sz w:val="24"/>
          <w:szCs w:val="24"/>
        </w:rPr>
        <w:t>4 November 2014,&lt;</w:t>
      </w:r>
      <w:hyperlink r:id="rId10" w:history="1">
        <w:r w:rsidR="00A93E7B" w:rsidRPr="00043C63">
          <w:rPr>
            <w:rStyle w:val="Hyperlink"/>
            <w:b w:val="0"/>
            <w:bCs w:val="0"/>
            <w:sz w:val="24"/>
            <w:szCs w:val="24"/>
          </w:rPr>
          <w:t>https://www.bappenas.go.id</w:t>
        </w:r>
        <w:r w:rsidR="00A93E7B" w:rsidRPr="00043C63">
          <w:rPr>
            <w:rStyle w:val="Hyperlink"/>
            <w:b w:val="0"/>
            <w:bCs w:val="0"/>
            <w:sz w:val="24"/>
            <w:szCs w:val="24"/>
          </w:rPr>
          <w:br/>
          <w:t>/id/profil-bappenas/unit-kerja/deputi-bidang-politik-hukum-pertahanan-dankeamanan</w:t>
        </w:r>
        <w:r w:rsidR="00A93E7B" w:rsidRPr="00043C63">
          <w:rPr>
            <w:rStyle w:val="Hyperlink"/>
            <w:b w:val="0"/>
            <w:bCs w:val="0"/>
            <w:sz w:val="24"/>
            <w:szCs w:val="24"/>
          </w:rPr>
          <w:br/>
          <w:t>/direktorat-politik-luar-negeri-dan-kerjasama-pembangunan-internasional/</w:t>
        </w:r>
      </w:hyperlink>
      <w:r w:rsidRPr="00A93E7B">
        <w:rPr>
          <w:b w:val="0"/>
          <w:bCs w:val="0"/>
          <w:sz w:val="24"/>
          <w:szCs w:val="24"/>
        </w:rPr>
        <w:t>&gt;</w:t>
      </w:r>
      <w:r w:rsidR="00CC105F">
        <w:rPr>
          <w:b w:val="0"/>
          <w:bCs w:val="0"/>
          <w:sz w:val="24"/>
          <w:szCs w:val="24"/>
          <w:lang w:val="en-US"/>
        </w:rPr>
        <w:t>,</w:t>
      </w:r>
      <w:r w:rsidRPr="00A93E7B">
        <w:rPr>
          <w:b w:val="0"/>
          <w:bCs w:val="0"/>
          <w:sz w:val="24"/>
          <w:szCs w:val="24"/>
        </w:rPr>
        <w:t xml:space="preserve"> diakses tanggal 2 september 2019. </w:t>
      </w:r>
    </w:p>
    <w:p w:rsidR="00CC105F" w:rsidRPr="00CC105F" w:rsidRDefault="00CC105F" w:rsidP="00CC105F">
      <w:pPr>
        <w:pStyle w:val="Heading1"/>
        <w:spacing w:before="0" w:beforeAutospacing="0" w:after="0" w:afterAutospacing="0"/>
        <w:ind w:left="630" w:hanging="63"/>
        <w:jc w:val="both"/>
        <w:rPr>
          <w:b w:val="0"/>
          <w:bCs w:val="0"/>
          <w:sz w:val="24"/>
          <w:szCs w:val="24"/>
          <w:lang w:val="en-US"/>
        </w:rPr>
      </w:pPr>
    </w:p>
    <w:p w:rsidR="00592655" w:rsidRDefault="00592655" w:rsidP="00CC105F">
      <w:pPr>
        <w:spacing w:after="0" w:line="240" w:lineRule="auto"/>
        <w:ind w:left="567" w:hanging="567"/>
        <w:jc w:val="both"/>
        <w:rPr>
          <w:rFonts w:cs="Times New Roman"/>
          <w:szCs w:val="24"/>
          <w:lang w:val="en-US"/>
        </w:rPr>
      </w:pPr>
      <w:r w:rsidRPr="00A93E7B">
        <w:rPr>
          <w:rFonts w:cs="Times New Roman"/>
          <w:szCs w:val="24"/>
        </w:rPr>
        <w:t xml:space="preserve">Humas Setkab “Inilah Prioritas Politik Luar Negeri Indonesia 5 Tahun Ke Depan” </w:t>
      </w:r>
      <w:r w:rsidRPr="00A93E7B">
        <w:rPr>
          <w:rFonts w:cs="Times New Roman"/>
          <w:i/>
          <w:iCs/>
          <w:szCs w:val="24"/>
        </w:rPr>
        <w:t>Sekretariat Kabinet RI</w:t>
      </w:r>
      <w:r w:rsidRPr="00A93E7B">
        <w:rPr>
          <w:rFonts w:cs="Times New Roman"/>
          <w:szCs w:val="24"/>
        </w:rPr>
        <w:t>,  &lt;</w:t>
      </w:r>
      <w:hyperlink r:id="rId11" w:history="1">
        <w:r w:rsidRPr="00A93E7B">
          <w:rPr>
            <w:rStyle w:val="Hyperlink"/>
            <w:rFonts w:cs="Times New Roman"/>
            <w:szCs w:val="24"/>
          </w:rPr>
          <w:t>https://setkab.go.id/inilah-prioritas-politik-luar-negeri-indonesia-5-tahun-ke-depan/</w:t>
        </w:r>
      </w:hyperlink>
      <w:r w:rsidRPr="00A93E7B">
        <w:rPr>
          <w:rFonts w:cs="Times New Roman"/>
          <w:szCs w:val="24"/>
        </w:rPr>
        <w:t>&gt;, diakse</w:t>
      </w:r>
      <w:r w:rsidR="00CC105F">
        <w:rPr>
          <w:rFonts w:cs="Times New Roman"/>
          <w:szCs w:val="24"/>
          <w:lang w:val="en-US"/>
        </w:rPr>
        <w:t>s</w:t>
      </w:r>
      <w:r w:rsidRPr="00A93E7B">
        <w:rPr>
          <w:rFonts w:cs="Times New Roman"/>
          <w:szCs w:val="24"/>
        </w:rPr>
        <w:t xml:space="preserve"> tanggal 2 September 2019.</w:t>
      </w:r>
    </w:p>
    <w:p w:rsidR="00CC105F" w:rsidRPr="00CC105F" w:rsidRDefault="00CC105F" w:rsidP="00CC105F">
      <w:pPr>
        <w:spacing w:after="0" w:line="240" w:lineRule="auto"/>
        <w:ind w:left="567" w:hanging="567"/>
        <w:jc w:val="both"/>
        <w:rPr>
          <w:rFonts w:cs="Times New Roman"/>
          <w:szCs w:val="24"/>
          <w:lang w:val="en-US"/>
        </w:rPr>
      </w:pPr>
    </w:p>
    <w:p w:rsidR="005F1B5B" w:rsidRPr="00A93E7B" w:rsidRDefault="00592655" w:rsidP="00CC105F">
      <w:pPr>
        <w:autoSpaceDE w:val="0"/>
        <w:autoSpaceDN w:val="0"/>
        <w:adjustRightInd w:val="0"/>
        <w:spacing w:after="200" w:line="240" w:lineRule="auto"/>
        <w:ind w:left="567" w:hanging="567"/>
        <w:jc w:val="both"/>
        <w:rPr>
          <w:rFonts w:cs="Times New Roman"/>
          <w:szCs w:val="24"/>
          <w:lang/>
        </w:rPr>
      </w:pPr>
      <w:r w:rsidRPr="00A93E7B">
        <w:rPr>
          <w:rFonts w:cs="Times New Roman"/>
          <w:color w:val="000000"/>
          <w:kern w:val="2"/>
          <w:szCs w:val="24"/>
        </w:rPr>
        <w:t>Giyanto,</w:t>
      </w:r>
      <w:r w:rsidR="00A93E7B" w:rsidRPr="00A93E7B">
        <w:rPr>
          <w:rFonts w:cs="Times New Roman"/>
          <w:color w:val="000000"/>
          <w:kern w:val="2"/>
          <w:szCs w:val="24"/>
        </w:rPr>
        <w:t xml:space="preserve"> A.,</w:t>
      </w:r>
      <w:r w:rsidRPr="00A93E7B">
        <w:rPr>
          <w:rFonts w:cs="Times New Roman"/>
          <w:color w:val="000000"/>
          <w:kern w:val="2"/>
          <w:szCs w:val="24"/>
        </w:rPr>
        <w:t xml:space="preserve"> “</w:t>
      </w:r>
      <w:r w:rsidRPr="00A93E7B">
        <w:rPr>
          <w:rFonts w:cs="Times New Roman"/>
          <w:color w:val="000000"/>
          <w:kern w:val="2"/>
          <w:szCs w:val="24"/>
          <w:lang/>
        </w:rPr>
        <w:t>Jogja-Japan Week 2015, Pertahankan Kebudayaan di Tengah Kemajuan Teknologi</w:t>
      </w:r>
      <w:r w:rsidRPr="00A93E7B">
        <w:rPr>
          <w:rFonts w:cs="Times New Roman"/>
          <w:color w:val="000000"/>
          <w:kern w:val="2"/>
          <w:szCs w:val="24"/>
        </w:rPr>
        <w:t xml:space="preserve">”, </w:t>
      </w:r>
      <w:r w:rsidRPr="00A93E7B">
        <w:rPr>
          <w:rFonts w:cs="Times New Roman"/>
          <w:i/>
          <w:iCs/>
          <w:color w:val="000000"/>
          <w:kern w:val="2"/>
          <w:szCs w:val="24"/>
        </w:rPr>
        <w:t>JogjaDaily</w:t>
      </w:r>
      <w:r w:rsidRPr="00A93E7B">
        <w:rPr>
          <w:rFonts w:cs="Times New Roman"/>
          <w:color w:val="000000"/>
          <w:kern w:val="2"/>
          <w:szCs w:val="24"/>
        </w:rPr>
        <w:t xml:space="preserve">, </w:t>
      </w:r>
      <w:r w:rsidRPr="00A93E7B">
        <w:rPr>
          <w:szCs w:val="24"/>
        </w:rPr>
        <w:t>&lt;</w:t>
      </w:r>
      <w:hyperlink r:id="rId12" w:history="1">
        <w:r w:rsidRPr="00A93E7B">
          <w:rPr>
            <w:rStyle w:val="Hyperlink"/>
            <w:szCs w:val="24"/>
          </w:rPr>
          <w:t>https://jogjadaily.com/2015/09/jogja-japan-week-2015-pertahankan-kebudayaan-di-tengah-kemajuan-teknologi/</w:t>
        </w:r>
      </w:hyperlink>
      <w:r w:rsidRPr="00A93E7B">
        <w:rPr>
          <w:szCs w:val="24"/>
        </w:rPr>
        <w:t xml:space="preserve">&gt;, diakses 2 Septermber 2019.  </w:t>
      </w:r>
    </w:p>
    <w:p w:rsidR="002F3471" w:rsidRPr="00B511A4" w:rsidRDefault="002F3471" w:rsidP="00CC105F">
      <w:pPr>
        <w:spacing w:line="240" w:lineRule="auto"/>
        <w:ind w:right="95"/>
        <w:jc w:val="both"/>
        <w:rPr>
          <w:rFonts w:cs="Times New Roman"/>
          <w:szCs w:val="24"/>
        </w:rPr>
      </w:pPr>
    </w:p>
    <w:sectPr w:rsidR="002F3471" w:rsidRPr="00B511A4" w:rsidSect="00D770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E1" w:rsidRDefault="00294CE1" w:rsidP="005F068A">
      <w:pPr>
        <w:spacing w:after="0" w:line="240" w:lineRule="auto"/>
      </w:pPr>
      <w:r>
        <w:separator/>
      </w:r>
    </w:p>
  </w:endnote>
  <w:endnote w:type="continuationSeparator" w:id="1">
    <w:p w:rsidR="00294CE1" w:rsidRDefault="00294CE1" w:rsidP="005F0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E1" w:rsidRDefault="00294CE1" w:rsidP="005F068A">
      <w:pPr>
        <w:spacing w:after="0" w:line="240" w:lineRule="auto"/>
      </w:pPr>
      <w:r>
        <w:separator/>
      </w:r>
    </w:p>
  </w:footnote>
  <w:footnote w:type="continuationSeparator" w:id="1">
    <w:p w:rsidR="00294CE1" w:rsidRDefault="00294CE1" w:rsidP="005F068A">
      <w:pPr>
        <w:spacing w:after="0" w:line="240" w:lineRule="auto"/>
      </w:pPr>
      <w:r>
        <w:continuationSeparator/>
      </w:r>
    </w:p>
  </w:footnote>
  <w:footnote w:id="2">
    <w:p w:rsidR="005F068A" w:rsidRPr="008230FD" w:rsidRDefault="005F068A"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 Dosen pada Program Studi Ilmu Hubungan Internasional, Universitas Mataram</w:t>
      </w:r>
      <w:r w:rsidR="00461C4A" w:rsidRPr="008230FD">
        <w:rPr>
          <w:rFonts w:cs="Times New Roman"/>
        </w:rPr>
        <w:t>.</w:t>
      </w:r>
    </w:p>
  </w:footnote>
  <w:footnote w:id="3">
    <w:p w:rsidR="005F068A" w:rsidRPr="008230FD" w:rsidRDefault="005F068A" w:rsidP="00592655">
      <w:pPr>
        <w:pStyle w:val="FootnoteText"/>
        <w:ind w:firstLine="567"/>
        <w:rPr>
          <w:rFonts w:cs="Times New Roman"/>
        </w:rPr>
      </w:pPr>
      <w:r w:rsidRPr="008230FD">
        <w:rPr>
          <w:rStyle w:val="FootnoteReference"/>
          <w:rFonts w:cs="Times New Roman"/>
        </w:rPr>
        <w:footnoteRef/>
      </w:r>
      <w:r w:rsidRPr="008230FD">
        <w:rPr>
          <w:rFonts w:cs="Times New Roman"/>
        </w:rPr>
        <w:t>Dosen pada Program Studi Ilmu Hubungan Internasional, Universitas Mataram</w:t>
      </w:r>
      <w:r w:rsidR="00461C4A" w:rsidRPr="008230FD">
        <w:rPr>
          <w:rFonts w:cs="Times New Roman"/>
        </w:rPr>
        <w:t xml:space="preserve">. </w:t>
      </w:r>
    </w:p>
  </w:footnote>
  <w:footnote w:id="4">
    <w:p w:rsidR="00BC21E3" w:rsidRPr="00BC21E3" w:rsidRDefault="00BC21E3" w:rsidP="00BC21E3">
      <w:pPr>
        <w:pStyle w:val="FootnoteText"/>
        <w:ind w:firstLine="567"/>
        <w:rPr>
          <w:rFonts w:cs="Times New Roman"/>
          <w:lang w:val="en-US"/>
        </w:rPr>
      </w:pPr>
      <w:r>
        <w:rPr>
          <w:rStyle w:val="FootnoteReference"/>
        </w:rPr>
        <w:footnoteRef/>
      </w:r>
      <w:r>
        <w:t xml:space="preserve"> </w:t>
      </w:r>
      <w:r w:rsidRPr="008230FD">
        <w:rPr>
          <w:rFonts w:cs="Times New Roman"/>
        </w:rPr>
        <w:t>Dosen pada Program Studi Ilmu Hubungan Internasional, Universitas Mataram.</w:t>
      </w:r>
    </w:p>
  </w:footnote>
  <w:footnote w:id="5">
    <w:p w:rsidR="00BC21E3" w:rsidRPr="008230FD" w:rsidRDefault="00BC21E3" w:rsidP="00BC21E3">
      <w:pPr>
        <w:pStyle w:val="FootnoteText"/>
        <w:ind w:firstLine="567"/>
        <w:rPr>
          <w:rFonts w:cs="Times New Roman"/>
        </w:rPr>
      </w:pPr>
      <w:r>
        <w:rPr>
          <w:rStyle w:val="FootnoteReference"/>
        </w:rPr>
        <w:footnoteRef/>
      </w:r>
      <w:r>
        <w:t xml:space="preserve"> </w:t>
      </w:r>
      <w:r w:rsidRPr="008230FD">
        <w:rPr>
          <w:rFonts w:cs="Times New Roman"/>
        </w:rPr>
        <w:t>Dosen pada Program Studi Ilmu Hubungan Internasional, Universitas Mataram.</w:t>
      </w:r>
    </w:p>
    <w:p w:rsidR="00BC21E3" w:rsidRPr="00BC21E3" w:rsidRDefault="00BC21E3" w:rsidP="00BC21E3">
      <w:pPr>
        <w:pStyle w:val="FootnoteText"/>
        <w:ind w:left="630" w:hanging="90"/>
        <w:rPr>
          <w:lang w:val="en-US"/>
        </w:rPr>
      </w:pPr>
    </w:p>
  </w:footnote>
  <w:footnote w:id="6">
    <w:p w:rsidR="00620FA0" w:rsidRPr="008230FD" w:rsidRDefault="00620FA0"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R.S. Zuhroh, </w:t>
      </w:r>
      <w:r w:rsidR="002A7398" w:rsidRPr="008230FD">
        <w:rPr>
          <w:rFonts w:cs="Times New Roman"/>
        </w:rPr>
        <w:t>‘</w:t>
      </w:r>
      <w:r w:rsidRPr="008230FD">
        <w:rPr>
          <w:rFonts w:cs="Times New Roman"/>
        </w:rPr>
        <w:t>Good Governance dan Reformasi Birokrasi di Indonesia</w:t>
      </w:r>
      <w:r w:rsidR="002A7398" w:rsidRPr="008230FD">
        <w:rPr>
          <w:rFonts w:cs="Times New Roman"/>
        </w:rPr>
        <w:t>’</w:t>
      </w:r>
      <w:r w:rsidRPr="008230FD">
        <w:rPr>
          <w:rFonts w:cs="Times New Roman"/>
        </w:rPr>
        <w:t>,</w:t>
      </w:r>
      <w:r w:rsidR="002A7398" w:rsidRPr="008230FD">
        <w:rPr>
          <w:rFonts w:cs="Times New Roman"/>
          <w:i/>
          <w:iCs/>
        </w:rPr>
        <w:t>Jurnal Penelitian Politik</w:t>
      </w:r>
      <w:r w:rsidR="002A7398" w:rsidRPr="008230FD">
        <w:rPr>
          <w:rFonts w:cs="Times New Roman"/>
        </w:rPr>
        <w:t>,</w:t>
      </w:r>
      <w:r w:rsidRPr="008230FD">
        <w:rPr>
          <w:rFonts w:cs="Times New Roman"/>
        </w:rPr>
        <w:t xml:space="preserve"> Vol. 7. No. 1, 2010, p. 3</w:t>
      </w:r>
    </w:p>
  </w:footnote>
  <w:footnote w:id="7">
    <w:p w:rsidR="00593FCF" w:rsidRPr="008230FD" w:rsidRDefault="00593FCF"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D. Held, A. McGrey, D. Goldblatt &amp; J. Perraton, “Globalizaztion”, </w:t>
      </w:r>
      <w:r w:rsidRPr="008230FD">
        <w:rPr>
          <w:rFonts w:cs="Times New Roman"/>
          <w:i/>
          <w:iCs/>
        </w:rPr>
        <w:t>Global Governance</w:t>
      </w:r>
      <w:r w:rsidRPr="008230FD">
        <w:rPr>
          <w:rFonts w:cs="Times New Roman"/>
        </w:rPr>
        <w:t xml:space="preserve">, Vol. 5. No. 4, (Oct.-Dec. 1999), p. 483. </w:t>
      </w:r>
    </w:p>
  </w:footnote>
  <w:footnote w:id="8">
    <w:p w:rsidR="000B284E" w:rsidRPr="008230FD" w:rsidRDefault="000B284E"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J. Rumengan, </w:t>
      </w:r>
      <w:r w:rsidR="001E7362" w:rsidRPr="008230FD">
        <w:rPr>
          <w:rFonts w:cs="Times New Roman"/>
        </w:rPr>
        <w:t>“</w:t>
      </w:r>
      <w:r w:rsidRPr="008230FD">
        <w:rPr>
          <w:rFonts w:cs="Times New Roman"/>
        </w:rPr>
        <w:t>Perspektif Hukum dan Ekonomi atas Kerjasama Luar Negeri oleh Pemerintah Daerah</w:t>
      </w:r>
      <w:r w:rsidR="001E7362" w:rsidRPr="008230FD">
        <w:rPr>
          <w:rFonts w:cs="Times New Roman"/>
        </w:rPr>
        <w:t xml:space="preserve">”, </w:t>
      </w:r>
      <w:r w:rsidR="001E7362" w:rsidRPr="008230FD">
        <w:rPr>
          <w:rFonts w:cs="Times New Roman"/>
          <w:i/>
          <w:iCs/>
        </w:rPr>
        <w:t>Indonesian Journal of International Law</w:t>
      </w:r>
      <w:r w:rsidR="001E7362" w:rsidRPr="008230FD">
        <w:rPr>
          <w:rFonts w:cs="Times New Roman"/>
        </w:rPr>
        <w:t xml:space="preserve">, Vol. 6. No. 2, Januari 2009, p. 245. </w:t>
      </w:r>
    </w:p>
  </w:footnote>
  <w:footnote w:id="9">
    <w:p w:rsidR="008626C7" w:rsidRPr="008230FD" w:rsidRDefault="008626C7"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Undang-Undang Republik Indonesia Nomor 23 Tahun 2014 Tentang Pemerintahan Daerah, </w:t>
      </w:r>
    </w:p>
  </w:footnote>
  <w:footnote w:id="10">
    <w:p w:rsidR="00721FF5" w:rsidRPr="008230FD" w:rsidRDefault="00721FF5" w:rsidP="00592655">
      <w:pPr>
        <w:pStyle w:val="Heading1"/>
        <w:spacing w:before="0" w:beforeAutospacing="0" w:after="0" w:afterAutospacing="0"/>
        <w:ind w:firstLine="567"/>
        <w:rPr>
          <w:b w:val="0"/>
          <w:bCs w:val="0"/>
          <w:sz w:val="20"/>
          <w:szCs w:val="20"/>
        </w:rPr>
      </w:pPr>
      <w:r w:rsidRPr="008230FD">
        <w:rPr>
          <w:rStyle w:val="FootnoteReference"/>
          <w:b w:val="0"/>
          <w:bCs w:val="0"/>
          <w:sz w:val="20"/>
          <w:szCs w:val="20"/>
        </w:rPr>
        <w:footnoteRef/>
      </w:r>
      <w:r w:rsidRPr="008230FD">
        <w:rPr>
          <w:b w:val="0"/>
          <w:bCs w:val="0"/>
          <w:sz w:val="20"/>
          <w:szCs w:val="20"/>
        </w:rPr>
        <w:t xml:space="preserve">BAPPENAS RI, “Direktorat Politik Luar Negeri dan Kerjasama Pembangunan Internasional”, </w:t>
      </w:r>
      <w:hyperlink r:id="rId1" w:history="1">
        <w:r w:rsidRPr="008230FD">
          <w:rPr>
            <w:rStyle w:val="Hyperlink"/>
            <w:b w:val="0"/>
            <w:bCs w:val="0"/>
            <w:i/>
            <w:iCs/>
            <w:color w:val="auto"/>
            <w:sz w:val="20"/>
            <w:szCs w:val="20"/>
            <w:u w:val="none"/>
          </w:rPr>
          <w:t>www.bappenas.go.id</w:t>
        </w:r>
      </w:hyperlink>
      <w:r w:rsidRPr="008230FD">
        <w:rPr>
          <w:b w:val="0"/>
          <w:bCs w:val="0"/>
          <w:i/>
          <w:iCs/>
          <w:sz w:val="20"/>
          <w:szCs w:val="20"/>
        </w:rPr>
        <w:t xml:space="preserve">, </w:t>
      </w:r>
      <w:r w:rsidRPr="008230FD">
        <w:rPr>
          <w:b w:val="0"/>
          <w:bCs w:val="0"/>
          <w:sz w:val="20"/>
          <w:szCs w:val="20"/>
        </w:rPr>
        <w:t>4 November 2014,  &lt;</w:t>
      </w:r>
      <w:hyperlink r:id="rId2" w:history="1">
        <w:r w:rsidRPr="008230FD">
          <w:rPr>
            <w:rStyle w:val="Hyperlink"/>
            <w:b w:val="0"/>
            <w:bCs w:val="0"/>
            <w:sz w:val="20"/>
            <w:szCs w:val="20"/>
          </w:rPr>
          <w:t>https://www.bappenas.go.id/id/profil-bappenas/unit-kerja/deputi-bidang-politik-hukum-pertahanan-dan-keamanan/direktorat-politik-luar-negeri-dan-kerjasama-pembangunan-internasional/</w:t>
        </w:r>
      </w:hyperlink>
      <w:r w:rsidRPr="008230FD">
        <w:rPr>
          <w:b w:val="0"/>
          <w:bCs w:val="0"/>
          <w:sz w:val="20"/>
          <w:szCs w:val="20"/>
        </w:rPr>
        <w:t xml:space="preserve">&gt; diakses tanggal 2 september 2019. </w:t>
      </w:r>
    </w:p>
  </w:footnote>
  <w:footnote w:id="11">
    <w:p w:rsidR="009B28C7" w:rsidRPr="008230FD" w:rsidRDefault="009B28C7" w:rsidP="00592655">
      <w:pPr>
        <w:spacing w:after="0" w:line="240" w:lineRule="auto"/>
        <w:ind w:firstLine="567"/>
        <w:rPr>
          <w:rFonts w:cs="Times New Roman"/>
          <w:sz w:val="20"/>
          <w:szCs w:val="20"/>
        </w:rPr>
      </w:pPr>
      <w:r w:rsidRPr="008230FD">
        <w:rPr>
          <w:rStyle w:val="FootnoteReference"/>
          <w:rFonts w:cs="Times New Roman"/>
          <w:sz w:val="20"/>
          <w:szCs w:val="20"/>
        </w:rPr>
        <w:footnoteRef/>
      </w:r>
      <w:r w:rsidRPr="008230FD">
        <w:rPr>
          <w:rFonts w:cs="Times New Roman"/>
          <w:sz w:val="20"/>
          <w:szCs w:val="20"/>
        </w:rPr>
        <w:t xml:space="preserve">Humas Setkab “Inilah Prioritas Politik Luar Negeri Indonesia 5 Tahun Ke Depan” </w:t>
      </w:r>
      <w:r w:rsidRPr="008230FD">
        <w:rPr>
          <w:rFonts w:cs="Times New Roman"/>
          <w:i/>
          <w:iCs/>
          <w:sz w:val="20"/>
          <w:szCs w:val="20"/>
        </w:rPr>
        <w:t>Sekretariat Kabinet RI</w:t>
      </w:r>
      <w:r w:rsidRPr="008230FD">
        <w:rPr>
          <w:rFonts w:cs="Times New Roman"/>
          <w:sz w:val="20"/>
          <w:szCs w:val="20"/>
        </w:rPr>
        <w:t>,  &lt;</w:t>
      </w:r>
      <w:hyperlink r:id="rId3" w:history="1">
        <w:r w:rsidRPr="008230FD">
          <w:rPr>
            <w:rStyle w:val="Hyperlink"/>
            <w:rFonts w:cs="Times New Roman"/>
            <w:sz w:val="20"/>
            <w:szCs w:val="20"/>
          </w:rPr>
          <w:t>https://setkab.go.id/inilah-prioritas-politik-luar-negeri-indonesia-5-tahun-ke-depan/</w:t>
        </w:r>
      </w:hyperlink>
      <w:r w:rsidRPr="008230FD">
        <w:rPr>
          <w:rFonts w:cs="Times New Roman"/>
          <w:sz w:val="20"/>
          <w:szCs w:val="20"/>
        </w:rPr>
        <w:t>&gt;, diakse tanggal 2 September 2019.</w:t>
      </w:r>
    </w:p>
  </w:footnote>
  <w:footnote w:id="12">
    <w:p w:rsidR="008230FD" w:rsidRPr="008230FD" w:rsidRDefault="008230FD" w:rsidP="00592655">
      <w:pPr>
        <w:pStyle w:val="FootnoteText"/>
        <w:ind w:firstLine="567"/>
      </w:pPr>
      <w:r w:rsidRPr="008230FD">
        <w:rPr>
          <w:rStyle w:val="FootnoteReference"/>
        </w:rPr>
        <w:footnoteRef/>
      </w:r>
      <w:r w:rsidRPr="008230FD">
        <w:t>Novianti, “</w:t>
      </w:r>
      <w:r w:rsidRPr="008230FD">
        <w:rPr>
          <w:color w:val="000000"/>
        </w:rPr>
        <w:t>Pembuatan Perjanjian Kerjasama Sister City Oleh Pemerintah Daerah: Studi Perjanjian Sister City di Kota Surabaya dan Kota Bukit Tinggi, Jurnal DRP RI, Vol. 18. No. 2, Juni 2013, pp. 252-253</w:t>
      </w:r>
    </w:p>
  </w:footnote>
  <w:footnote w:id="13">
    <w:p w:rsidR="00685AD2" w:rsidRPr="008230FD" w:rsidRDefault="00685AD2"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R.D. Cremer, A. De Bruin &amp; A. Dupuis, “International Sister-Cities: Bridging the Global-Local Divide”, </w:t>
      </w:r>
      <w:r w:rsidRPr="008230FD">
        <w:rPr>
          <w:rFonts w:cs="Times New Roman"/>
          <w:i/>
          <w:iCs/>
          <w:color w:val="000000"/>
        </w:rPr>
        <w:t>The American Journal of Economics and Sociology</w:t>
      </w:r>
      <w:r w:rsidRPr="008230FD">
        <w:rPr>
          <w:rFonts w:cs="Times New Roman"/>
          <w:color w:val="000000"/>
        </w:rPr>
        <w:t>, Vol. 60, No. 1, Special Issue: City and</w:t>
      </w:r>
      <w:r w:rsidRPr="008230FD">
        <w:rPr>
          <w:rFonts w:cs="Times New Roman"/>
          <w:color w:val="000000"/>
        </w:rPr>
        <w:br/>
        <w:t>Country: An Interdisciplinary Collection (Jan., 2001), p. 380</w:t>
      </w:r>
    </w:p>
  </w:footnote>
  <w:footnote w:id="14">
    <w:p w:rsidR="0062574B" w:rsidRPr="008230FD" w:rsidRDefault="0062574B" w:rsidP="00592655">
      <w:pPr>
        <w:pStyle w:val="FootnoteText"/>
        <w:ind w:firstLine="567"/>
        <w:rPr>
          <w:rFonts w:cs="Times New Roman"/>
        </w:rPr>
      </w:pPr>
      <w:r w:rsidRPr="008230FD">
        <w:rPr>
          <w:rStyle w:val="FootnoteReference"/>
          <w:rFonts w:cs="Times New Roman"/>
        </w:rPr>
        <w:footnoteRef/>
      </w:r>
      <w:r w:rsidRPr="008230FD">
        <w:rPr>
          <w:rFonts w:cs="Times New Roman"/>
        </w:rPr>
        <w:t xml:space="preserve">W. Zelinsky, </w:t>
      </w:r>
      <w:r w:rsidR="00685AD2" w:rsidRPr="008230FD">
        <w:rPr>
          <w:rFonts w:cs="Times New Roman"/>
        </w:rPr>
        <w:t>“</w:t>
      </w:r>
      <w:r w:rsidRPr="008230FD">
        <w:rPr>
          <w:rFonts w:cs="Times New Roman"/>
        </w:rPr>
        <w:t>The Twinning of The World: Sister Cities in Geographic and Historical Perspective</w:t>
      </w:r>
      <w:r w:rsidR="00685AD2" w:rsidRPr="008230FD">
        <w:rPr>
          <w:rFonts w:cs="Times New Roman"/>
        </w:rPr>
        <w:t>”</w:t>
      </w:r>
      <w:r w:rsidRPr="008230FD">
        <w:rPr>
          <w:rFonts w:cs="Times New Roman"/>
        </w:rPr>
        <w:t xml:space="preserve">, </w:t>
      </w:r>
      <w:r w:rsidRPr="008230FD">
        <w:rPr>
          <w:rFonts w:cs="Times New Roman"/>
          <w:i/>
          <w:iCs/>
          <w:color w:val="000000"/>
        </w:rPr>
        <w:t>Annals of the Association of American Geographers</w:t>
      </w:r>
      <w:r w:rsidRPr="008230FD">
        <w:rPr>
          <w:rFonts w:cs="Times New Roman"/>
          <w:color w:val="000000"/>
        </w:rPr>
        <w:t>, Vol. 81, No. 1 (Mar., 1991), pp. 1-2</w:t>
      </w:r>
    </w:p>
  </w:footnote>
  <w:footnote w:id="15">
    <w:p w:rsidR="00B3575C" w:rsidRPr="008230FD" w:rsidRDefault="00B3575C" w:rsidP="00592655">
      <w:pPr>
        <w:pStyle w:val="FootnoteText"/>
        <w:ind w:firstLine="567"/>
      </w:pPr>
      <w:r w:rsidRPr="008230FD">
        <w:rPr>
          <w:rStyle w:val="FootnoteReference"/>
        </w:rPr>
        <w:footnoteRef/>
      </w:r>
      <w:r w:rsidRPr="008230FD">
        <w:t xml:space="preserve">Sistercities International “Oldest Sister City Relationship Established Between Toledo Ohio and Toledo Spain” </w:t>
      </w:r>
      <w:r w:rsidRPr="008230FD">
        <w:rPr>
          <w:i/>
          <w:iCs/>
        </w:rPr>
        <w:t>Sistercities.org</w:t>
      </w:r>
      <w:r w:rsidRPr="008230FD">
        <w:t>&lt;</w:t>
      </w:r>
      <w:hyperlink r:id="rId4" w:history="1">
        <w:r w:rsidRPr="008230FD">
          <w:rPr>
            <w:rStyle w:val="Hyperlink"/>
          </w:rPr>
          <w:t>https://sistercities.org/1931/01/30/oldest-sister-city-relationship-established-toledo-ohio-toledo-spain/</w:t>
        </w:r>
      </w:hyperlink>
      <w:r w:rsidRPr="008230FD">
        <w:t xml:space="preserve">&gt; diakses tanggal 2 September 2019. </w:t>
      </w:r>
    </w:p>
  </w:footnote>
  <w:footnote w:id="16">
    <w:p w:rsidR="007201D4" w:rsidRDefault="007201D4" w:rsidP="00592655">
      <w:pPr>
        <w:pStyle w:val="FootnoteText"/>
        <w:ind w:firstLine="567"/>
      </w:pPr>
      <w:r>
        <w:rPr>
          <w:rStyle w:val="FootnoteReference"/>
        </w:rPr>
        <w:footnoteRef/>
      </w:r>
      <w:r>
        <w:t>Novianti, p. 254</w:t>
      </w:r>
    </w:p>
  </w:footnote>
  <w:footnote w:id="17">
    <w:p w:rsidR="00B511A4" w:rsidRDefault="00B511A4" w:rsidP="00592655">
      <w:pPr>
        <w:pStyle w:val="FootnoteText"/>
        <w:ind w:firstLine="567"/>
      </w:pPr>
      <w:r>
        <w:rPr>
          <w:rStyle w:val="FootnoteReference"/>
        </w:rPr>
        <w:footnoteRef/>
      </w:r>
      <w:r>
        <w:t>Novianti, pp. 254-255</w:t>
      </w:r>
    </w:p>
  </w:footnote>
  <w:footnote w:id="18">
    <w:p w:rsidR="002735D3" w:rsidRPr="002735D3" w:rsidRDefault="002735D3" w:rsidP="00592655">
      <w:pPr>
        <w:autoSpaceDE w:val="0"/>
        <w:autoSpaceDN w:val="0"/>
        <w:adjustRightInd w:val="0"/>
        <w:spacing w:after="200" w:line="240" w:lineRule="auto"/>
        <w:ind w:firstLine="567"/>
        <w:rPr>
          <w:rFonts w:cs="Times New Roman"/>
          <w:szCs w:val="24"/>
          <w:lang/>
        </w:rPr>
      </w:pPr>
      <w:r>
        <w:rPr>
          <w:rStyle w:val="FootnoteReference"/>
        </w:rPr>
        <w:footnoteRef/>
      </w:r>
      <w:r>
        <w:rPr>
          <w:rFonts w:cs="Times New Roman"/>
          <w:color w:val="000000"/>
          <w:kern w:val="2"/>
          <w:szCs w:val="24"/>
        </w:rPr>
        <w:t>A. Giyanto, “</w:t>
      </w:r>
      <w:r>
        <w:rPr>
          <w:rFonts w:cs="Times New Roman"/>
          <w:color w:val="000000"/>
          <w:kern w:val="2"/>
          <w:szCs w:val="24"/>
          <w:lang/>
        </w:rPr>
        <w:t>Jogja-Japan Week 2015, Pertahankan Kebudayaan di Tengah Kemajuan Teknologi</w:t>
      </w:r>
      <w:r>
        <w:rPr>
          <w:rFonts w:cs="Times New Roman"/>
          <w:color w:val="000000"/>
          <w:kern w:val="2"/>
          <w:szCs w:val="24"/>
        </w:rPr>
        <w:t xml:space="preserve">”, </w:t>
      </w:r>
      <w:r w:rsidRPr="002735D3">
        <w:rPr>
          <w:rFonts w:cs="Times New Roman"/>
          <w:i/>
          <w:iCs/>
          <w:color w:val="000000"/>
          <w:kern w:val="2"/>
          <w:szCs w:val="24"/>
        </w:rPr>
        <w:t>JogjaDaily</w:t>
      </w:r>
      <w:r>
        <w:rPr>
          <w:rFonts w:cs="Times New Roman"/>
          <w:color w:val="000000"/>
          <w:kern w:val="2"/>
          <w:szCs w:val="24"/>
        </w:rPr>
        <w:t xml:space="preserve">, </w:t>
      </w:r>
      <w:r>
        <w:t>&lt;</w:t>
      </w:r>
      <w:hyperlink r:id="rId5" w:history="1">
        <w:r w:rsidRPr="00B374B4">
          <w:rPr>
            <w:rStyle w:val="Hyperlink"/>
          </w:rPr>
          <w:t>https://jogjadaily.com/2015/09/jogja-japan-week-2015-pertahankan-kebudayaan-di-tengah-kemajuan-teknologi/</w:t>
        </w:r>
      </w:hyperlink>
      <w:r>
        <w:t xml:space="preserve">&gt;, diakses 2 Septermber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8CDFFE"/>
    <w:lvl w:ilvl="0">
      <w:start w:val="1"/>
      <w:numFmt w:val="decimal"/>
      <w:lvlText w:val="%1."/>
      <w:lvlJc w:val="left"/>
      <w:pPr>
        <w:tabs>
          <w:tab w:val="left" w:pos="720"/>
        </w:tabs>
        <w:ind w:left="720" w:hanging="360"/>
      </w:pPr>
      <w:rPr>
        <w:rFonts w:ascii="Times New Roman" w:eastAsia="Times New Roman" w:hAnsi="Times New Roman" w:cs="Times New Roman"/>
        <w:b w:val="0"/>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1">
    <w:nsid w:val="2FD654F4"/>
    <w:multiLevelType w:val="multilevel"/>
    <w:tmpl w:val="E36088C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CE81C5B"/>
    <w:multiLevelType w:val="hybridMultilevel"/>
    <w:tmpl w:val="FE8CF852"/>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3416B"/>
    <w:rsid w:val="00010E12"/>
    <w:rsid w:val="000446C7"/>
    <w:rsid w:val="00060FE7"/>
    <w:rsid w:val="00067CD4"/>
    <w:rsid w:val="000A2B32"/>
    <w:rsid w:val="000B284E"/>
    <w:rsid w:val="00113573"/>
    <w:rsid w:val="001E7362"/>
    <w:rsid w:val="0023416B"/>
    <w:rsid w:val="002735D3"/>
    <w:rsid w:val="00294CE1"/>
    <w:rsid w:val="002A7398"/>
    <w:rsid w:val="002F3471"/>
    <w:rsid w:val="00331FF0"/>
    <w:rsid w:val="003A0E48"/>
    <w:rsid w:val="003E4119"/>
    <w:rsid w:val="0042233F"/>
    <w:rsid w:val="00461C4A"/>
    <w:rsid w:val="00484502"/>
    <w:rsid w:val="004A4A55"/>
    <w:rsid w:val="005521A5"/>
    <w:rsid w:val="00592655"/>
    <w:rsid w:val="00593FCF"/>
    <w:rsid w:val="005A7485"/>
    <w:rsid w:val="005F068A"/>
    <w:rsid w:val="005F1B5B"/>
    <w:rsid w:val="00620FA0"/>
    <w:rsid w:val="0062574B"/>
    <w:rsid w:val="00685AD2"/>
    <w:rsid w:val="0070672F"/>
    <w:rsid w:val="007201D4"/>
    <w:rsid w:val="00721FF5"/>
    <w:rsid w:val="0073652C"/>
    <w:rsid w:val="007C1747"/>
    <w:rsid w:val="008230FD"/>
    <w:rsid w:val="008520BD"/>
    <w:rsid w:val="008626C7"/>
    <w:rsid w:val="008633A6"/>
    <w:rsid w:val="0091498C"/>
    <w:rsid w:val="0098015A"/>
    <w:rsid w:val="009B28C7"/>
    <w:rsid w:val="009C7F9A"/>
    <w:rsid w:val="009E472B"/>
    <w:rsid w:val="00A93E7B"/>
    <w:rsid w:val="00AA0284"/>
    <w:rsid w:val="00B06234"/>
    <w:rsid w:val="00B3575C"/>
    <w:rsid w:val="00B511A4"/>
    <w:rsid w:val="00BC21E3"/>
    <w:rsid w:val="00BC694C"/>
    <w:rsid w:val="00CC105F"/>
    <w:rsid w:val="00CE416D"/>
    <w:rsid w:val="00CF3793"/>
    <w:rsid w:val="00D07D19"/>
    <w:rsid w:val="00D07F8D"/>
    <w:rsid w:val="00D4015B"/>
    <w:rsid w:val="00D43828"/>
    <w:rsid w:val="00D710BD"/>
    <w:rsid w:val="00D77005"/>
    <w:rsid w:val="00DB7A30"/>
    <w:rsid w:val="00DE7740"/>
    <w:rsid w:val="00E3190A"/>
    <w:rsid w:val="00E52042"/>
    <w:rsid w:val="00F144CD"/>
    <w:rsid w:val="00FF0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05"/>
  </w:style>
  <w:style w:type="paragraph" w:styleId="Heading1">
    <w:name w:val="heading 1"/>
    <w:basedOn w:val="Normal"/>
    <w:link w:val="Heading1Char"/>
    <w:uiPriority w:val="9"/>
    <w:qFormat/>
    <w:rsid w:val="00721FF5"/>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68A"/>
    <w:rPr>
      <w:sz w:val="20"/>
      <w:szCs w:val="20"/>
    </w:rPr>
  </w:style>
  <w:style w:type="character" w:styleId="FootnoteReference">
    <w:name w:val="footnote reference"/>
    <w:basedOn w:val="DefaultParagraphFont"/>
    <w:uiPriority w:val="99"/>
    <w:semiHidden/>
    <w:unhideWhenUsed/>
    <w:rsid w:val="005F068A"/>
    <w:rPr>
      <w:vertAlign w:val="superscript"/>
    </w:rPr>
  </w:style>
  <w:style w:type="paragraph" w:styleId="ListParagraph">
    <w:name w:val="List Paragraph"/>
    <w:basedOn w:val="Normal"/>
    <w:uiPriority w:val="34"/>
    <w:qFormat/>
    <w:rsid w:val="00D710BD"/>
    <w:pPr>
      <w:ind w:left="720"/>
      <w:contextualSpacing/>
    </w:pPr>
  </w:style>
  <w:style w:type="character" w:styleId="Hyperlink">
    <w:name w:val="Hyperlink"/>
    <w:basedOn w:val="DefaultParagraphFont"/>
    <w:uiPriority w:val="99"/>
    <w:unhideWhenUsed/>
    <w:rsid w:val="00721FF5"/>
    <w:rPr>
      <w:color w:val="0563C1" w:themeColor="hyperlink"/>
      <w:u w:val="single"/>
    </w:rPr>
  </w:style>
  <w:style w:type="character" w:customStyle="1" w:styleId="UnresolvedMention">
    <w:name w:val="Unresolved Mention"/>
    <w:basedOn w:val="DefaultParagraphFont"/>
    <w:uiPriority w:val="99"/>
    <w:semiHidden/>
    <w:unhideWhenUsed/>
    <w:rsid w:val="00721FF5"/>
    <w:rPr>
      <w:color w:val="605E5C"/>
      <w:shd w:val="clear" w:color="auto" w:fill="E1DFDD"/>
    </w:rPr>
  </w:style>
  <w:style w:type="character" w:customStyle="1" w:styleId="Heading1Char">
    <w:name w:val="Heading 1 Char"/>
    <w:basedOn w:val="DefaultParagraphFont"/>
    <w:link w:val="Heading1"/>
    <w:uiPriority w:val="9"/>
    <w:rsid w:val="00721FF5"/>
    <w:rPr>
      <w:rFonts w:eastAsia="Times New Roman" w:cs="Times New Roman"/>
      <w:b/>
      <w:bCs/>
      <w:kern w:val="36"/>
      <w:sz w:val="48"/>
      <w:szCs w:val="48"/>
      <w:lang w:eastAsia="id-ID"/>
    </w:rPr>
  </w:style>
  <w:style w:type="character" w:customStyle="1" w:styleId="tlid-translation">
    <w:name w:val="tlid-translation"/>
    <w:basedOn w:val="DefaultParagraphFont"/>
    <w:rsid w:val="00D07D19"/>
  </w:style>
</w:styles>
</file>

<file path=word/webSettings.xml><?xml version="1.0" encoding="utf-8"?>
<w:webSettings xmlns:r="http://schemas.openxmlformats.org/officeDocument/2006/relationships" xmlns:w="http://schemas.openxmlformats.org/wordprocessingml/2006/main">
  <w:divs>
    <w:div w:id="166361729">
      <w:bodyDiv w:val="1"/>
      <w:marLeft w:val="0"/>
      <w:marRight w:val="0"/>
      <w:marTop w:val="0"/>
      <w:marBottom w:val="0"/>
      <w:divBdr>
        <w:top w:val="none" w:sz="0" w:space="0" w:color="auto"/>
        <w:left w:val="none" w:sz="0" w:space="0" w:color="auto"/>
        <w:bottom w:val="none" w:sz="0" w:space="0" w:color="auto"/>
        <w:right w:val="none" w:sz="0" w:space="0" w:color="auto"/>
      </w:divBdr>
      <w:divsChild>
        <w:div w:id="806699493">
          <w:marLeft w:val="0"/>
          <w:marRight w:val="0"/>
          <w:marTop w:val="0"/>
          <w:marBottom w:val="0"/>
          <w:divBdr>
            <w:top w:val="none" w:sz="0" w:space="0" w:color="auto"/>
            <w:left w:val="none" w:sz="0" w:space="0" w:color="auto"/>
            <w:bottom w:val="none" w:sz="0" w:space="0" w:color="auto"/>
            <w:right w:val="none" w:sz="0" w:space="0" w:color="auto"/>
          </w:divBdr>
        </w:div>
      </w:divsChild>
    </w:div>
    <w:div w:id="834690515">
      <w:bodyDiv w:val="1"/>
      <w:marLeft w:val="0"/>
      <w:marRight w:val="0"/>
      <w:marTop w:val="0"/>
      <w:marBottom w:val="0"/>
      <w:divBdr>
        <w:top w:val="none" w:sz="0" w:space="0" w:color="auto"/>
        <w:left w:val="none" w:sz="0" w:space="0" w:color="auto"/>
        <w:bottom w:val="none" w:sz="0" w:space="0" w:color="auto"/>
        <w:right w:val="none" w:sz="0" w:space="0" w:color="auto"/>
      </w:divBdr>
    </w:div>
    <w:div w:id="1793285441">
      <w:bodyDiv w:val="1"/>
      <w:marLeft w:val="0"/>
      <w:marRight w:val="0"/>
      <w:marTop w:val="0"/>
      <w:marBottom w:val="0"/>
      <w:divBdr>
        <w:top w:val="none" w:sz="0" w:space="0" w:color="auto"/>
        <w:left w:val="none" w:sz="0" w:space="0" w:color="auto"/>
        <w:bottom w:val="none" w:sz="0" w:space="0" w:color="auto"/>
        <w:right w:val="none" w:sz="0" w:space="0" w:color="auto"/>
      </w:divBdr>
      <w:divsChild>
        <w:div w:id="370422673">
          <w:marLeft w:val="0"/>
          <w:marRight w:val="0"/>
          <w:marTop w:val="0"/>
          <w:marBottom w:val="0"/>
          <w:divBdr>
            <w:top w:val="none" w:sz="0" w:space="0" w:color="auto"/>
            <w:left w:val="none" w:sz="0" w:space="0" w:color="auto"/>
            <w:bottom w:val="none" w:sz="0" w:space="0" w:color="auto"/>
            <w:right w:val="none" w:sz="0" w:space="0" w:color="auto"/>
          </w:divBdr>
        </w:div>
      </w:divsChild>
    </w:div>
    <w:div w:id="2012759270">
      <w:bodyDiv w:val="1"/>
      <w:marLeft w:val="0"/>
      <w:marRight w:val="0"/>
      <w:marTop w:val="0"/>
      <w:marBottom w:val="0"/>
      <w:divBdr>
        <w:top w:val="none" w:sz="0" w:space="0" w:color="auto"/>
        <w:left w:val="none" w:sz="0" w:space="0" w:color="auto"/>
        <w:bottom w:val="none" w:sz="0" w:space="0" w:color="auto"/>
        <w:right w:val="none" w:sz="0" w:space="0" w:color="auto"/>
      </w:divBdr>
      <w:divsChild>
        <w:div w:id="1053115740">
          <w:marLeft w:val="0"/>
          <w:marRight w:val="0"/>
          <w:marTop w:val="0"/>
          <w:marBottom w:val="0"/>
          <w:divBdr>
            <w:top w:val="none" w:sz="0" w:space="0" w:color="auto"/>
            <w:left w:val="none" w:sz="0" w:space="0" w:color="auto"/>
            <w:bottom w:val="none" w:sz="0" w:space="0" w:color="auto"/>
            <w:right w:val="none" w:sz="0" w:space="0" w:color="auto"/>
          </w:divBdr>
          <w:divsChild>
            <w:div w:id="222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barakmunir4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gjadaily.com/2015/09/jogja-japan-week-2015-pertahankan-kebudayaan-di-tengah-kemajuan-teknolo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kab.go.id/inilah-prioritas-politik-luar-negeri-indonesia-5-tahun-ke-depan/" TargetMode="External"/><Relationship Id="rId5" Type="http://schemas.openxmlformats.org/officeDocument/2006/relationships/webSettings" Target="webSettings.xml"/><Relationship Id="rId10" Type="http://schemas.openxmlformats.org/officeDocument/2006/relationships/hyperlink" Target="https://www.bappenas.go.id/id/profil-bappenas/unit-kerja/deputi-bidang-politik-hukum-pertahanan-dan%20keamanan/direktorat-politik-luar-negeri-dan-kerjasama-pembangunan-internasional/" TargetMode="External"/><Relationship Id="rId4" Type="http://schemas.openxmlformats.org/officeDocument/2006/relationships/settings" Target="settings.xml"/><Relationship Id="rId9" Type="http://schemas.openxmlformats.org/officeDocument/2006/relationships/hyperlink" Target="http://www.bappenas.go.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tkab.go.id/inilah-prioritas-politik-luar-negeri-indonesia-5-tahun-ke-depan/" TargetMode="External"/><Relationship Id="rId2" Type="http://schemas.openxmlformats.org/officeDocument/2006/relationships/hyperlink" Target="https://www.bappenas.go.id/id/profil-bappenas/unit-kerja/deputi-bidang-politik-hukum-pertahanan-dan-keamanan/direktorat-politik-luar-negeri-dan-kerjasama-pembangunan-internasional/" TargetMode="External"/><Relationship Id="rId1" Type="http://schemas.openxmlformats.org/officeDocument/2006/relationships/hyperlink" Target="http://www.bappenas.go.id" TargetMode="External"/><Relationship Id="rId5" Type="http://schemas.openxmlformats.org/officeDocument/2006/relationships/hyperlink" Target="https://jogjadaily.com/2015/09/jogja-japan-week-2015-pertahankan-kebudayaan-di-tengah-kemajuan-teknologi/" TargetMode="External"/><Relationship Id="rId4" Type="http://schemas.openxmlformats.org/officeDocument/2006/relationships/hyperlink" Target="https://sistercities.org/1931/01/30/oldest-sister-city-relationship-established-toledo-ohio-toledo-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5ED583-E134-47E5-83A7-C8DD884E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yayak</dc:creator>
  <cp:keywords/>
  <dc:description/>
  <cp:lastModifiedBy>Customer</cp:lastModifiedBy>
  <cp:revision>19</cp:revision>
  <cp:lastPrinted>2019-11-12T07:52:00Z</cp:lastPrinted>
  <dcterms:created xsi:type="dcterms:W3CDTF">2019-09-03T08:10:00Z</dcterms:created>
  <dcterms:modified xsi:type="dcterms:W3CDTF">2019-11-12T07:54:00Z</dcterms:modified>
</cp:coreProperties>
</file>