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5E" w:rsidRPr="007B0908" w:rsidRDefault="00FE37F0">
      <w:pPr>
        <w:rPr>
          <w:b/>
        </w:rPr>
      </w:pPr>
      <w:r>
        <w:rPr>
          <w:b/>
        </w:rPr>
        <w:t>Antimicrobial</w:t>
      </w:r>
      <w:r w:rsidR="0061285E" w:rsidRPr="007B0908">
        <w:rPr>
          <w:b/>
        </w:rPr>
        <w:t xml:space="preserve"> restriction </w:t>
      </w:r>
      <w:r w:rsidR="005E7858">
        <w:rPr>
          <w:b/>
        </w:rPr>
        <w:t xml:space="preserve">policy </w:t>
      </w:r>
      <w:r w:rsidR="00500D3E">
        <w:rPr>
          <w:b/>
        </w:rPr>
        <w:t>in</w:t>
      </w:r>
      <w:r w:rsidR="00500D3E" w:rsidRPr="00500D3E">
        <w:rPr>
          <w:b/>
        </w:rPr>
        <w:t xml:space="preserve"> West Nusa T</w:t>
      </w:r>
      <w:r w:rsidR="00CB4C1C">
        <w:rPr>
          <w:b/>
        </w:rPr>
        <w:t>enggara General Hospital</w:t>
      </w:r>
      <w:r w:rsidR="00500D3E">
        <w:rPr>
          <w:b/>
        </w:rPr>
        <w:t xml:space="preserve"> in</w:t>
      </w:r>
      <w:r w:rsidR="0061285E" w:rsidRPr="007B0908">
        <w:rPr>
          <w:b/>
        </w:rPr>
        <w:t xml:space="preserve"> Antimic</w:t>
      </w:r>
      <w:r w:rsidR="00B30EE6" w:rsidRPr="007B0908">
        <w:rPr>
          <w:b/>
        </w:rPr>
        <w:t>robial Stewardship Program</w:t>
      </w:r>
      <w:r w:rsidR="003A4229">
        <w:rPr>
          <w:b/>
        </w:rPr>
        <w:t xml:space="preserve"> </w:t>
      </w:r>
      <w:bookmarkStart w:id="0" w:name="_GoBack"/>
      <w:bookmarkEnd w:id="0"/>
      <w:r w:rsidR="003A4229">
        <w:rPr>
          <w:b/>
        </w:rPr>
        <w:t>I</w:t>
      </w:r>
      <w:r w:rsidR="0061285E" w:rsidRPr="007B0908">
        <w:rPr>
          <w:b/>
        </w:rPr>
        <w:t xml:space="preserve">mplementation </w:t>
      </w:r>
    </w:p>
    <w:p w:rsidR="0061285E" w:rsidRPr="007B0908" w:rsidRDefault="00E812D7">
      <w:pPr>
        <w:rPr>
          <w:vertAlign w:val="superscript"/>
        </w:rPr>
      </w:pPr>
      <w:r>
        <w:t>Didit Yudhanto</w:t>
      </w:r>
      <w:r>
        <w:rPr>
          <w:vertAlign w:val="superscript"/>
        </w:rPr>
        <w:t>1,2</w:t>
      </w:r>
      <w:r>
        <w:t xml:space="preserve">, </w:t>
      </w:r>
      <w:r w:rsidR="0061285E">
        <w:t>Eustachius Hagni Wardoyo</w:t>
      </w:r>
      <w:r w:rsidR="007B0908">
        <w:rPr>
          <w:vertAlign w:val="superscript"/>
        </w:rPr>
        <w:t>2</w:t>
      </w:r>
      <w:r>
        <w:rPr>
          <w:vertAlign w:val="superscript"/>
        </w:rPr>
        <w:t>,3</w:t>
      </w:r>
      <w:r w:rsidR="0061285E">
        <w:t xml:space="preserve"> , I Gede Yasa Asmara</w:t>
      </w:r>
      <w:r>
        <w:rPr>
          <w:vertAlign w:val="superscript"/>
        </w:rPr>
        <w:t>2</w:t>
      </w:r>
      <w:r w:rsidR="004F1D4D">
        <w:rPr>
          <w:vertAlign w:val="superscript"/>
        </w:rPr>
        <w:t>,4</w:t>
      </w:r>
    </w:p>
    <w:p w:rsidR="00E812D7" w:rsidRDefault="00E812D7" w:rsidP="00E812D7">
      <w:pPr>
        <w:pStyle w:val="ListParagraph"/>
        <w:numPr>
          <w:ilvl w:val="0"/>
          <w:numId w:val="1"/>
        </w:numPr>
      </w:pPr>
      <w:r>
        <w:t>ENT Department, RSUD Prov NTB - Faculty of Medicine, Universitas Mataram</w:t>
      </w:r>
    </w:p>
    <w:p w:rsidR="0061285E" w:rsidRDefault="0061285E" w:rsidP="007B0908">
      <w:pPr>
        <w:pStyle w:val="ListParagraph"/>
        <w:numPr>
          <w:ilvl w:val="0"/>
          <w:numId w:val="1"/>
        </w:numPr>
      </w:pPr>
      <w:r>
        <w:t>Antimicrobial Stewardship Program Committe, RSUD Prov NTB</w:t>
      </w:r>
    </w:p>
    <w:p w:rsidR="0061285E" w:rsidRDefault="0061285E" w:rsidP="007B0908">
      <w:pPr>
        <w:pStyle w:val="ListParagraph"/>
        <w:numPr>
          <w:ilvl w:val="0"/>
          <w:numId w:val="1"/>
        </w:numPr>
      </w:pPr>
      <w:r>
        <w:t>Microbiology Department, Faculty of Medicine, Universitas Mataram</w:t>
      </w:r>
    </w:p>
    <w:p w:rsidR="0061285E" w:rsidRDefault="0061285E" w:rsidP="007B0908">
      <w:pPr>
        <w:pStyle w:val="ListParagraph"/>
        <w:numPr>
          <w:ilvl w:val="0"/>
          <w:numId w:val="1"/>
        </w:numPr>
      </w:pPr>
      <w:r>
        <w:t>Internal Medicine, Department, RSUD Prov NTB - Faculty of Medicine, Universitas Mataram</w:t>
      </w:r>
    </w:p>
    <w:p w:rsidR="002F58F7" w:rsidRDefault="002F58F7" w:rsidP="002F58F7">
      <w:pPr>
        <w:jc w:val="center"/>
        <w:rPr>
          <w:b/>
        </w:rPr>
      </w:pPr>
      <w:r>
        <w:rPr>
          <w:b/>
        </w:rPr>
        <w:t>Abstract</w:t>
      </w:r>
    </w:p>
    <w:p w:rsidR="0061285E" w:rsidRDefault="004D2370">
      <w:r w:rsidRPr="007B0908">
        <w:rPr>
          <w:b/>
        </w:rPr>
        <w:t>Background</w:t>
      </w:r>
      <w:r>
        <w:t xml:space="preserve">: </w:t>
      </w:r>
      <w:r w:rsidR="0061285E">
        <w:t xml:space="preserve">Antimicrobial Stewardship Program </w:t>
      </w:r>
      <w:r w:rsidR="00B30EE6">
        <w:t xml:space="preserve">(ASP) implementation in an accredited hospital is a must. There are three phases to follow in ASP implementation: preparation, implementation and monitoring. Currently in West Nusa Tenggara General Hospital (WNTGH) is in implementation phase. Preparation phase: program development, </w:t>
      </w:r>
      <w:r>
        <w:t>antimicrobial use policy; Implementation phase: sosialization for the program and policy, pilot project of a program. Vancomycin restriction</w:t>
      </w:r>
      <w:r w:rsidR="005E7858">
        <w:t xml:space="preserve"> policy</w:t>
      </w:r>
      <w:r>
        <w:t xml:space="preserve"> is pilot project of an ASP Program </w:t>
      </w:r>
      <w:r w:rsidR="00773391">
        <w:t>implementation for inpatient in WNTGH in</w:t>
      </w:r>
      <w:r>
        <w:t xml:space="preserve"> 2018. General statement of restriction is: “The prescription of vancomycin is dedicated only for infection that is caused by methicillin-resistant </w:t>
      </w:r>
      <w:r w:rsidRPr="00375E3F">
        <w:rPr>
          <w:i/>
        </w:rPr>
        <w:t>Staphylococcus aureus</w:t>
      </w:r>
      <w:r w:rsidR="00375E3F">
        <w:t xml:space="preserve"> (MRSA)</w:t>
      </w:r>
      <w:r w:rsidR="00C86185">
        <w:t xml:space="preserve">, </w:t>
      </w:r>
      <w:r w:rsidR="00C86185" w:rsidRPr="00375E3F">
        <w:rPr>
          <w:i/>
        </w:rPr>
        <w:t>Enterococcus sp</w:t>
      </w:r>
      <w:r w:rsidR="00C86185">
        <w:t xml:space="preserve"> </w:t>
      </w:r>
      <w:r w:rsidR="00375E3F">
        <w:t xml:space="preserve">(Vancomycin-Sensitive </w:t>
      </w:r>
      <w:r w:rsidR="00375E3F" w:rsidRPr="00375E3F">
        <w:rPr>
          <w:i/>
        </w:rPr>
        <w:t>Enterococci</w:t>
      </w:r>
      <w:r w:rsidR="00375E3F">
        <w:t xml:space="preserve">) </w:t>
      </w:r>
      <w:r w:rsidR="00C86185">
        <w:t>and other Gram positive organisms</w:t>
      </w:r>
      <w:r>
        <w:t>.”</w:t>
      </w:r>
    </w:p>
    <w:p w:rsidR="004D2370" w:rsidRDefault="004D2370">
      <w:r w:rsidRPr="007B0908">
        <w:rPr>
          <w:b/>
        </w:rPr>
        <w:t>Aim</w:t>
      </w:r>
      <w:r>
        <w:t xml:space="preserve">: To describe vancomycin restriction policy to the reduce prescription </w:t>
      </w:r>
    </w:p>
    <w:p w:rsidR="004D2370" w:rsidRDefault="004D2370">
      <w:r w:rsidRPr="007B0908">
        <w:rPr>
          <w:b/>
        </w:rPr>
        <w:t>Methods</w:t>
      </w:r>
      <w:r>
        <w:t xml:space="preserve">: </w:t>
      </w:r>
      <w:r w:rsidR="007B0908">
        <w:t>A quantitive analysis of overall</w:t>
      </w:r>
      <w:r>
        <w:t xml:space="preserve"> vancomycin prescription is overlooked in 2017, 2018 and 2019 (until june)</w:t>
      </w:r>
      <w:r w:rsidR="007B0908">
        <w:t>.</w:t>
      </w:r>
      <w:r w:rsidR="005E7858">
        <w:t xml:space="preserve"> All medical record with vancomycin prescription in 2018 is evaluated: the culture results, clinical diagnosis, clinical outcome and related with vanco</w:t>
      </w:r>
      <w:r w:rsidR="00B3589E">
        <w:t>mycin financial spending (an on</w:t>
      </w:r>
      <w:r w:rsidR="005E7858">
        <w:t>going process)</w:t>
      </w:r>
      <w:r w:rsidR="00DF152C">
        <w:t>. CAV=case asking for Vancomycin</w:t>
      </w:r>
    </w:p>
    <w:p w:rsidR="00375E3F" w:rsidRDefault="007B0908">
      <w:r w:rsidRPr="007B0908">
        <w:rPr>
          <w:b/>
        </w:rPr>
        <w:t>Results</w:t>
      </w:r>
      <w:r>
        <w:t xml:space="preserve">:  </w:t>
      </w:r>
      <w:r w:rsidR="0013530B">
        <w:t>Sixty</w:t>
      </w:r>
      <w:r w:rsidR="000E1FD4">
        <w:t xml:space="preserve"> </w:t>
      </w:r>
      <w:r w:rsidR="005F79F9">
        <w:t xml:space="preserve">one </w:t>
      </w:r>
      <w:r w:rsidR="000E1FD4">
        <w:t xml:space="preserve">cases </w:t>
      </w:r>
      <w:r w:rsidR="005F79F9">
        <w:t>are ask for vancomycin (CAV);</w:t>
      </w:r>
      <w:r w:rsidR="00272808">
        <w:t xml:space="preserve"> </w:t>
      </w:r>
      <w:r w:rsidR="0013530B">
        <w:t xml:space="preserve">21 female and 39 male, median age </w:t>
      </w:r>
      <w:r w:rsidR="00F8368B">
        <w:t xml:space="preserve">23 yrs </w:t>
      </w:r>
      <w:r w:rsidR="0013530B">
        <w:t>(0-82 yrs).</w:t>
      </w:r>
      <w:r w:rsidR="00272808">
        <w:t xml:space="preserve"> </w:t>
      </w:r>
      <w:r w:rsidR="00172E77">
        <w:t>Overall, there were 39 positive culture, 5 negative culture and 17 no culture data. All of that was approved for vancomycin prescription; in 2017 with no microbiological data previously</w:t>
      </w:r>
      <w:r w:rsidR="00152312">
        <w:t xml:space="preserve"> (clinical syndromes, clinical worsening, no improvement with previous antibiotics)</w:t>
      </w:r>
      <w:r w:rsidR="00172E77">
        <w:t xml:space="preserve">; in 2018 is based on microbiological data; in 2019 with Gram positive result only. </w:t>
      </w:r>
    </w:p>
    <w:p w:rsidR="005E7858" w:rsidRDefault="00375E3F">
      <w:r w:rsidRPr="005E7858">
        <w:rPr>
          <w:b/>
        </w:rPr>
        <w:t>Conclusion</w:t>
      </w:r>
      <w:r>
        <w:t xml:space="preserve">: </w:t>
      </w:r>
      <w:r w:rsidR="00172E77">
        <w:t xml:space="preserve">There were better selection criteria CAV only for Gram positive organisms in 2018. There is increasing awareness to reduce the use of vancomycin in clinicians. </w:t>
      </w:r>
      <w:r w:rsidR="005E7858">
        <w:t xml:space="preserve"> </w:t>
      </w:r>
    </w:p>
    <w:p w:rsidR="00891DED" w:rsidRDefault="00891DED"/>
    <w:p w:rsidR="007B0908" w:rsidRDefault="005E7858">
      <w:r w:rsidRPr="00891DED">
        <w:rPr>
          <w:b/>
        </w:rPr>
        <w:t>Keywords</w:t>
      </w:r>
      <w:r>
        <w:t>: Antimicrobial Stewardship Program, vancomycin restriction policy</w:t>
      </w:r>
      <w:r w:rsidR="00773391">
        <w:t>.</w:t>
      </w:r>
      <w:r w:rsidR="00C86185">
        <w:t xml:space="preserve"> </w:t>
      </w:r>
    </w:p>
    <w:p w:rsidR="00891DED" w:rsidRDefault="00891DED">
      <w:r>
        <w:t xml:space="preserve">Corresponding author: </w:t>
      </w:r>
      <w:hyperlink r:id="rId5" w:history="1">
        <w:r w:rsidRPr="00BC2781">
          <w:rPr>
            <w:rStyle w:val="Hyperlink"/>
          </w:rPr>
          <w:t>wardoyo.eh@unram.ac.id</w:t>
        </w:r>
      </w:hyperlink>
      <w:r>
        <w:t xml:space="preserve"> </w:t>
      </w:r>
    </w:p>
    <w:p w:rsidR="002F58F7" w:rsidRPr="002F58F7" w:rsidRDefault="002F58F7" w:rsidP="002F58F7">
      <w:pPr>
        <w:rPr>
          <w:b/>
        </w:rPr>
      </w:pPr>
      <w:r w:rsidRPr="002F58F7">
        <w:rPr>
          <w:b/>
        </w:rPr>
        <w:t xml:space="preserve">Upaya Restriksi Penggunaan Antimikroba di RSUD Propinsi dalam Program Pengendalian Resistensi Antimikroba (PPRA) </w:t>
      </w:r>
    </w:p>
    <w:p w:rsidR="002F58F7" w:rsidRPr="002F58F7" w:rsidRDefault="002F58F7" w:rsidP="002F58F7">
      <w:pPr>
        <w:jc w:val="center"/>
        <w:rPr>
          <w:b/>
        </w:rPr>
      </w:pPr>
      <w:r w:rsidRPr="002F58F7">
        <w:rPr>
          <w:b/>
        </w:rPr>
        <w:t>Abstrak</w:t>
      </w:r>
    </w:p>
    <w:p w:rsidR="002F58F7" w:rsidRDefault="002F58F7" w:rsidP="002F58F7">
      <w:r w:rsidRPr="002F58F7">
        <w:rPr>
          <w:b/>
        </w:rPr>
        <w:t>Latar belakang</w:t>
      </w:r>
      <w:r>
        <w:t xml:space="preserve">: Implementasi Program Pengendalian Resistensi Antimikroba (PPRA) di rumah sakit yang terakreditasi adalah suatu keharusan. Ada tiga fase untuk diikuti dalam implementasi ASP: persiapan, implementasi dan pemantauan. Saat ini di Rumah Sakit Umum Nusa Tenggara Barat (WNTGH) sedang dalam tahap implementasi. Tahap persiapan: pengembangan program, kebijakan penggunaan antimikroba; Tahap implementasi: sosialisasi untuk program dan kebijakan, proyek </w:t>
      </w:r>
      <w:r>
        <w:lastRenderedPageBreak/>
        <w:t xml:space="preserve">percontohan suatu program. Kebijakan pembatasan vankomisin adalah proyek percontohan pelaksanaan Program ASP untuk rawat inap di WNTGH pada tahun 2018. Pernyataan umum pembatasan adalah: “Resep vankomisin hanya didedikasikan untuk infeksi yang disebabkan oleh </w:t>
      </w:r>
      <w:r w:rsidRPr="002F58F7">
        <w:rPr>
          <w:i/>
        </w:rPr>
        <w:t>Staphylococcus aureus</w:t>
      </w:r>
      <w:r>
        <w:t xml:space="preserve"> yang resisten terhadap metisilin (MRSA), Enterococcus sp ( Vancomycin-Sensitive Enterococci) dan organisme Gram positif lainnya. "</w:t>
      </w:r>
    </w:p>
    <w:p w:rsidR="002F58F7" w:rsidRDefault="002F58F7" w:rsidP="002F58F7">
      <w:r w:rsidRPr="002F58F7">
        <w:rPr>
          <w:b/>
        </w:rPr>
        <w:t>Tujuan</w:t>
      </w:r>
      <w:r>
        <w:t>: Untuk mendeskripsikan kebijakan pembatasan vankomisin untuk mengurangi resep</w:t>
      </w:r>
    </w:p>
    <w:p w:rsidR="002F58F7" w:rsidRDefault="002F58F7" w:rsidP="002F58F7">
      <w:r w:rsidRPr="002F58F7">
        <w:rPr>
          <w:b/>
        </w:rPr>
        <w:t>Metode</w:t>
      </w:r>
      <w:r>
        <w:t>: Analisis kuantitatif resep vankomisin keseluruhan diabaikan pada tahun 2017, 2018 dan 2019 (sampai Juni). Semua catatan medis dengan resep vankomisin pada tahun 2018 dievaluasi: hasil kultur, diagnosis klinis, hasil klinis dan terkait dengan pengeluaran keuangan vankomisin (proses yang berkelanjutan). Kasus dengan permintaan Vancomycin</w:t>
      </w:r>
    </w:p>
    <w:p w:rsidR="002F58F7" w:rsidRDefault="002F58F7" w:rsidP="002F58F7">
      <w:r w:rsidRPr="002F58F7">
        <w:rPr>
          <w:b/>
        </w:rPr>
        <w:t>Hasil</w:t>
      </w:r>
      <w:r>
        <w:t>: Enam puluh satu kasus dengan permintaan vankomisin; 21 perempuan dan 39 laki-laki dengan median usia 23 tahun (0-82 tahun). Secara keseluruhan, ada 39 kultur positif, 5 kultur negatif dan 17 tidak ada data kultur. Diagnosis klinis: Semua kasus disetujui peresepan vankomisin: pada 2017 tanpa data mikrobiologis sebelumnya (sindrom klinis, memburuknya klinis, tidak ada perbaikan dengan antibiotik sebelumnya); pada tahun 2018 didasarkan pada data mikrobiologis; pada tahun 2019 dengan hasil Gram positif saja.</w:t>
      </w:r>
    </w:p>
    <w:p w:rsidR="002F58F7" w:rsidRDefault="002F58F7" w:rsidP="002F58F7">
      <w:r w:rsidRPr="002F58F7">
        <w:rPr>
          <w:b/>
        </w:rPr>
        <w:t>Kesimpulan</w:t>
      </w:r>
      <w:r>
        <w:t>: Ada kriteria seleksi kasus dengan permintaan vankomisin yang lebih baik hanya untuk organisme Gram positif pada tahun 2018. Ada peningkatan kesadaran untuk mengurangi penggunaan vankomisin pada dokter.</w:t>
      </w:r>
    </w:p>
    <w:p w:rsidR="002F58F7" w:rsidRDefault="002F58F7" w:rsidP="002F58F7"/>
    <w:p w:rsidR="002F58F7" w:rsidRDefault="002F58F7" w:rsidP="002F58F7">
      <w:r w:rsidRPr="002F58F7">
        <w:rPr>
          <w:b/>
        </w:rPr>
        <w:t>Kata kunci</w:t>
      </w:r>
      <w:r>
        <w:t>: Program Pengendalian Resistensi Antimikroba, kebijakan pembatasan vankomisin.</w:t>
      </w:r>
    </w:p>
    <w:p w:rsidR="002F58F7" w:rsidRDefault="002F58F7" w:rsidP="002F58F7">
      <w:r>
        <w:t>Email: wardoyo.eh@unram.ac.id</w:t>
      </w:r>
    </w:p>
    <w:p w:rsidR="002F58F7" w:rsidRDefault="002F58F7">
      <w:pPr>
        <w:rPr>
          <w:rFonts w:ascii="Calibri" w:hAnsi="Calibri" w:cs="Calibri"/>
          <w:b/>
          <w:bCs/>
          <w:color w:val="231F20"/>
        </w:rPr>
      </w:pPr>
    </w:p>
    <w:p w:rsidR="002E6210" w:rsidRDefault="002E6210">
      <w:pPr>
        <w:rPr>
          <w:rFonts w:ascii="Calibri" w:hAnsi="Calibri" w:cs="Calibri"/>
          <w:bCs/>
          <w:color w:val="231F20"/>
        </w:rPr>
      </w:pPr>
      <w:r w:rsidRPr="002F58F7">
        <w:rPr>
          <w:rFonts w:ascii="Calibri" w:hAnsi="Calibri" w:cs="Calibri"/>
          <w:b/>
          <w:bCs/>
          <w:color w:val="231F20"/>
        </w:rPr>
        <w:t>Reference</w:t>
      </w:r>
    </w:p>
    <w:p w:rsidR="002E6210" w:rsidRPr="002E6210" w:rsidRDefault="002E6210">
      <w:pPr>
        <w:rPr>
          <w:rFonts w:ascii="Calibri" w:hAnsi="Calibri" w:cs="Calibri"/>
          <w:color w:val="231F20"/>
        </w:rPr>
      </w:pPr>
      <w:r w:rsidRPr="002E6210">
        <w:rPr>
          <w:rFonts w:ascii="Calibri" w:hAnsi="Calibri" w:cs="Calibri"/>
          <w:bCs/>
          <w:color w:val="231F20"/>
        </w:rPr>
        <w:t xml:space="preserve">KL LaPlante, CB Cunha, HJ Morrill, LB Rice, E Mylonakis (Eds). </w:t>
      </w:r>
      <w:r w:rsidR="00DF152C" w:rsidRPr="002E6210">
        <w:rPr>
          <w:rFonts w:ascii="Calibri" w:hAnsi="Calibri" w:cs="Calibri"/>
          <w:bCs/>
          <w:color w:val="231F20"/>
        </w:rPr>
        <w:t>Antimicrobial Stewardship:</w:t>
      </w:r>
      <w:r w:rsidRPr="002E6210">
        <w:rPr>
          <w:rFonts w:ascii="Calibri" w:hAnsi="Calibri" w:cs="Calibri"/>
          <w:bCs/>
          <w:color w:val="231F20"/>
        </w:rPr>
        <w:t xml:space="preserve"> </w:t>
      </w:r>
      <w:r w:rsidR="00DF152C" w:rsidRPr="002E6210">
        <w:rPr>
          <w:rFonts w:ascii="Calibri" w:hAnsi="Calibri" w:cs="Calibri"/>
          <w:bCs/>
          <w:color w:val="231F20"/>
        </w:rPr>
        <w:t>Principles and Practice</w:t>
      </w:r>
      <w:r w:rsidRPr="002E6210">
        <w:rPr>
          <w:rFonts w:ascii="Calibri" w:hAnsi="Calibri" w:cs="Calibri"/>
          <w:bCs/>
          <w:color w:val="231F20"/>
        </w:rPr>
        <w:t>.</w:t>
      </w:r>
      <w:r w:rsidRPr="002E6210">
        <w:rPr>
          <w:rFonts w:ascii="Calibri" w:hAnsi="Calibri" w:cs="Calibri"/>
          <w:b/>
          <w:bCs/>
          <w:color w:val="231F20"/>
        </w:rPr>
        <w:t xml:space="preserve"> </w:t>
      </w:r>
      <w:r w:rsidRPr="002E6210">
        <w:rPr>
          <w:rFonts w:ascii="Calibri" w:hAnsi="Calibri" w:cs="Calibri"/>
          <w:color w:val="231F20"/>
        </w:rPr>
        <w:t>CAB International, 2017</w:t>
      </w:r>
    </w:p>
    <w:p w:rsidR="002E6210" w:rsidRPr="002E6210" w:rsidRDefault="002E6210">
      <w:pPr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CS</w:t>
      </w:r>
      <w:r w:rsidRPr="002E6210">
        <w:rPr>
          <w:rFonts w:ascii="Calibri" w:hAnsi="Calibri" w:cs="Calibri"/>
          <w:color w:val="231F20"/>
        </w:rPr>
        <w:t xml:space="preserve"> Jensen</w:t>
      </w:r>
      <w:r>
        <w:rPr>
          <w:rFonts w:ascii="Calibri" w:hAnsi="Calibri" w:cs="Calibri"/>
          <w:color w:val="231F20"/>
        </w:rPr>
        <w:t xml:space="preserve">, SB Nielsen, </w:t>
      </w:r>
      <w:r w:rsidRPr="002E6210">
        <w:rPr>
          <w:rFonts w:ascii="Calibri" w:hAnsi="Calibri" w:cs="Calibri"/>
          <w:color w:val="231F20"/>
        </w:rPr>
        <w:t>L Fynbo</w:t>
      </w:r>
      <w:r>
        <w:rPr>
          <w:rFonts w:ascii="Calibri" w:hAnsi="Calibri" w:cs="Calibri"/>
          <w:color w:val="231F20"/>
        </w:rPr>
        <w:t xml:space="preserve"> (Eds). </w:t>
      </w:r>
      <w:r w:rsidRPr="002E6210">
        <w:rPr>
          <w:rFonts w:ascii="Calibri" w:hAnsi="Calibri" w:cs="Calibri"/>
          <w:color w:val="231F20"/>
        </w:rPr>
        <w:t>Risking Antimicrobial</w:t>
      </w:r>
      <w:r>
        <w:rPr>
          <w:rFonts w:ascii="Calibri" w:hAnsi="Calibri" w:cs="Calibri"/>
          <w:color w:val="231F20"/>
        </w:rPr>
        <w:t xml:space="preserve"> </w:t>
      </w:r>
      <w:r w:rsidRPr="002E6210">
        <w:rPr>
          <w:rFonts w:ascii="Calibri" w:hAnsi="Calibri" w:cs="Calibri"/>
          <w:color w:val="231F20"/>
        </w:rPr>
        <w:t>Resistance</w:t>
      </w:r>
      <w:r>
        <w:rPr>
          <w:rFonts w:ascii="Calibri" w:hAnsi="Calibri" w:cs="Calibri"/>
          <w:color w:val="231F20"/>
        </w:rPr>
        <w:t xml:space="preserve">: </w:t>
      </w:r>
      <w:r w:rsidRPr="002E6210">
        <w:rPr>
          <w:rFonts w:ascii="Calibri" w:hAnsi="Calibri" w:cs="Calibri"/>
          <w:color w:val="231F20"/>
        </w:rPr>
        <w:t xml:space="preserve">A collection of one-health </w:t>
      </w:r>
      <w:r>
        <w:rPr>
          <w:rFonts w:ascii="Calibri" w:hAnsi="Calibri" w:cs="Calibri"/>
          <w:color w:val="231F20"/>
        </w:rPr>
        <w:t>s</w:t>
      </w:r>
      <w:r w:rsidRPr="002E6210">
        <w:rPr>
          <w:rFonts w:ascii="Calibri" w:hAnsi="Calibri" w:cs="Calibri"/>
          <w:color w:val="231F20"/>
        </w:rPr>
        <w:t>tudies of</w:t>
      </w:r>
      <w:r>
        <w:rPr>
          <w:rFonts w:ascii="Calibri" w:hAnsi="Calibri" w:cs="Calibri"/>
          <w:color w:val="231F20"/>
        </w:rPr>
        <w:t xml:space="preserve"> </w:t>
      </w:r>
      <w:r w:rsidRPr="002E6210">
        <w:rPr>
          <w:rFonts w:ascii="Calibri" w:hAnsi="Calibri" w:cs="Calibri"/>
          <w:color w:val="231F20"/>
        </w:rPr>
        <w:t>antibiotics and its social and health</w:t>
      </w:r>
      <w:r>
        <w:rPr>
          <w:rFonts w:ascii="Calibri" w:hAnsi="Calibri" w:cs="Calibri"/>
          <w:color w:val="231F20"/>
        </w:rPr>
        <w:t xml:space="preserve"> </w:t>
      </w:r>
      <w:r w:rsidRPr="002E6210">
        <w:rPr>
          <w:rFonts w:ascii="Calibri" w:hAnsi="Calibri" w:cs="Calibri"/>
          <w:color w:val="231F20"/>
        </w:rPr>
        <w:t>consequences. palgrave macmillan. 2019</w:t>
      </w:r>
    </w:p>
    <w:p w:rsidR="002F58F7" w:rsidRDefault="002E6210" w:rsidP="002F58F7">
      <w:r w:rsidRPr="002E6210">
        <w:rPr>
          <w:rFonts w:ascii="Calibri" w:hAnsi="Calibri" w:cs="Calibri"/>
          <w:color w:val="231F20"/>
        </w:rPr>
        <w:t xml:space="preserve">Kemenkes RI. National Action Plan on Antimicrobial Resistance Indonesia 2017-2019. </w:t>
      </w:r>
      <w:r w:rsidR="00DF152C" w:rsidRPr="002E6210">
        <w:rPr>
          <w:rFonts w:ascii="Calibri" w:hAnsi="Calibri" w:cs="Calibri"/>
          <w:color w:val="231F20"/>
        </w:rPr>
        <w:br/>
      </w:r>
    </w:p>
    <w:p w:rsidR="002F58F7" w:rsidRDefault="002F58F7" w:rsidP="002F58F7">
      <w:r>
        <w:t>Permenkes No. 8 tahun 2015 tentang Pengendalian Resistensi Antimikroba</w:t>
      </w:r>
    </w:p>
    <w:p w:rsidR="0061285E" w:rsidRDefault="0061285E"/>
    <w:sectPr w:rsidR="00612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B0F"/>
    <w:multiLevelType w:val="hybridMultilevel"/>
    <w:tmpl w:val="9D86BC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5E"/>
    <w:rsid w:val="000A0E5B"/>
    <w:rsid w:val="000E1FD4"/>
    <w:rsid w:val="0013530B"/>
    <w:rsid w:val="00152312"/>
    <w:rsid w:val="00172E77"/>
    <w:rsid w:val="00225592"/>
    <w:rsid w:val="00272808"/>
    <w:rsid w:val="002E38D9"/>
    <w:rsid w:val="002E6210"/>
    <w:rsid w:val="002F58F7"/>
    <w:rsid w:val="00375E3F"/>
    <w:rsid w:val="003A4229"/>
    <w:rsid w:val="004A40B5"/>
    <w:rsid w:val="004D2370"/>
    <w:rsid w:val="004F1D4D"/>
    <w:rsid w:val="00500D3E"/>
    <w:rsid w:val="00590B65"/>
    <w:rsid w:val="005E7858"/>
    <w:rsid w:val="005F79F9"/>
    <w:rsid w:val="006126F4"/>
    <w:rsid w:val="0061285E"/>
    <w:rsid w:val="00773391"/>
    <w:rsid w:val="007B0908"/>
    <w:rsid w:val="00891DED"/>
    <w:rsid w:val="008E34AE"/>
    <w:rsid w:val="00975EEB"/>
    <w:rsid w:val="00A95F67"/>
    <w:rsid w:val="00B30EE6"/>
    <w:rsid w:val="00B3589E"/>
    <w:rsid w:val="00C86185"/>
    <w:rsid w:val="00CB4C1C"/>
    <w:rsid w:val="00DF152C"/>
    <w:rsid w:val="00E812D7"/>
    <w:rsid w:val="00F8368B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A943-3FEE-4DAD-BB6D-291537C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rdoyo.eh@unra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2019-09-22T09:20:00Z</dcterms:created>
  <dcterms:modified xsi:type="dcterms:W3CDTF">2019-09-22T16:13:00Z</dcterms:modified>
</cp:coreProperties>
</file>