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D0A" w:rsidRPr="00FC6C1D" w:rsidRDefault="00C51D0A" w:rsidP="00C51D0A">
      <w:pPr>
        <w:spacing w:line="240" w:lineRule="auto"/>
        <w:jc w:val="center"/>
        <w:rPr>
          <w:rFonts w:ascii="Arial Narrow" w:hAnsi="Arial Narrow"/>
          <w:sz w:val="24"/>
          <w:szCs w:val="24"/>
        </w:rPr>
      </w:pPr>
      <w:r w:rsidRPr="00FC6C1D">
        <w:rPr>
          <w:rFonts w:ascii="Arial Narrow" w:hAnsi="Arial Narrow"/>
          <w:sz w:val="24"/>
          <w:szCs w:val="24"/>
        </w:rPr>
        <w:t xml:space="preserve">ANALISIS POTENSI KAYU RAKYAT KELOMPOK TANI </w:t>
      </w:r>
      <w:r w:rsidRPr="00FC6C1D">
        <w:rPr>
          <w:rFonts w:ascii="Arial Narrow" w:hAnsi="Arial Narrow"/>
          <w:sz w:val="24"/>
          <w:szCs w:val="24"/>
          <w:lang w:val="id-ID"/>
        </w:rPr>
        <w:t>WANA SARI</w:t>
      </w:r>
      <w:r w:rsidRPr="00FC6C1D">
        <w:rPr>
          <w:rFonts w:ascii="Arial Narrow" w:hAnsi="Arial Narrow"/>
          <w:sz w:val="24"/>
          <w:szCs w:val="24"/>
        </w:rPr>
        <w:t>,</w:t>
      </w:r>
      <w:r w:rsidRPr="00FC6C1D">
        <w:rPr>
          <w:rFonts w:ascii="Arial Narrow" w:hAnsi="Arial Narrow"/>
          <w:sz w:val="24"/>
          <w:szCs w:val="24"/>
          <w:lang w:val="id-ID"/>
        </w:rPr>
        <w:t xml:space="preserve"> </w:t>
      </w:r>
      <w:r w:rsidRPr="00FC6C1D">
        <w:rPr>
          <w:rFonts w:ascii="Arial Narrow" w:hAnsi="Arial Narrow"/>
          <w:sz w:val="24"/>
          <w:szCs w:val="24"/>
        </w:rPr>
        <w:t xml:space="preserve"> DUSUN BENTEK DESA PEMENANG BARAT KABUPATEN LOMBOK UTARA MENGGUNAKAN PENDEKATAN UNEQUAL CLUSTER SAMPLING</w:t>
      </w:r>
    </w:p>
    <w:p w:rsidR="00C51D0A" w:rsidRDefault="00FE52E8" w:rsidP="00C51D0A">
      <w:pPr>
        <w:spacing w:line="240" w:lineRule="auto"/>
        <w:jc w:val="center"/>
        <w:rPr>
          <w:rFonts w:ascii="Arial Narrow" w:hAnsi="Arial Narrow"/>
          <w:sz w:val="24"/>
          <w:szCs w:val="24"/>
        </w:rPr>
      </w:pPr>
      <w:r>
        <w:rPr>
          <w:rFonts w:ascii="Arial Narrow" w:hAnsi="Arial Narrow"/>
          <w:sz w:val="24"/>
          <w:szCs w:val="24"/>
        </w:rPr>
        <w:t>M. Tri Sahidin</w:t>
      </w:r>
      <w:proofErr w:type="gramStart"/>
      <w:r>
        <w:rPr>
          <w:rFonts w:ascii="Arial Narrow" w:hAnsi="Arial Narrow"/>
          <w:sz w:val="24"/>
          <w:szCs w:val="24"/>
        </w:rPr>
        <w:t>)¹</w:t>
      </w:r>
      <w:proofErr w:type="gramEnd"/>
      <w:r>
        <w:rPr>
          <w:rFonts w:ascii="Arial Narrow" w:hAnsi="Arial Narrow"/>
          <w:sz w:val="24"/>
          <w:szCs w:val="24"/>
        </w:rPr>
        <w:t xml:space="preserve"> Muhamad Husni Idris)² Rato Firdaus Silamon)³</w:t>
      </w:r>
    </w:p>
    <w:p w:rsidR="00FE52E8" w:rsidRPr="00EF14FF" w:rsidRDefault="00FE52E8" w:rsidP="00FE52E8">
      <w:pPr>
        <w:pStyle w:val="Default"/>
        <w:tabs>
          <w:tab w:val="left" w:pos="1863"/>
        </w:tabs>
        <w:jc w:val="center"/>
        <w:rPr>
          <w:rFonts w:ascii="Arial Narrow" w:hAnsi="Arial Narrow"/>
        </w:rPr>
      </w:pPr>
      <w:r w:rsidRPr="00EF14FF">
        <w:rPr>
          <w:rFonts w:ascii="Arial Narrow" w:hAnsi="Arial Narrow"/>
        </w:rPr>
        <w:t>Program Studi Kehutanan Universitas Mataram</w:t>
      </w:r>
    </w:p>
    <w:p w:rsidR="00FE52E8" w:rsidRPr="00FE52E8" w:rsidRDefault="00FE52E8" w:rsidP="00FE52E8">
      <w:pPr>
        <w:pStyle w:val="Default"/>
        <w:numPr>
          <w:ilvl w:val="0"/>
          <w:numId w:val="6"/>
        </w:numPr>
        <w:tabs>
          <w:tab w:val="left" w:pos="1863"/>
        </w:tabs>
        <w:ind w:left="2410"/>
        <w:rPr>
          <w:rFonts w:ascii="Arial Narrow" w:hAnsi="Arial Narrow"/>
        </w:rPr>
      </w:pPr>
      <w:r w:rsidRPr="00EF14FF">
        <w:rPr>
          <w:rFonts w:ascii="Arial Narrow" w:hAnsi="Arial Narrow"/>
        </w:rPr>
        <w:t>Mahasiswa Prodi Kehutanan Unram</w:t>
      </w:r>
    </w:p>
    <w:p w:rsidR="00FE52E8" w:rsidRPr="00FE52E8" w:rsidRDefault="00FE52E8" w:rsidP="00FE52E8">
      <w:pPr>
        <w:pStyle w:val="Default"/>
        <w:numPr>
          <w:ilvl w:val="0"/>
          <w:numId w:val="6"/>
        </w:numPr>
        <w:tabs>
          <w:tab w:val="left" w:pos="1863"/>
        </w:tabs>
        <w:ind w:left="2410"/>
        <w:rPr>
          <w:rFonts w:ascii="Arial Narrow" w:hAnsi="Arial Narrow"/>
        </w:rPr>
      </w:pPr>
      <w:r w:rsidRPr="00FE52E8">
        <w:rPr>
          <w:rFonts w:ascii="Arial Narrow" w:hAnsi="Arial Narrow"/>
        </w:rPr>
        <w:t xml:space="preserve">Dosen pembimbing </w:t>
      </w:r>
      <w:r>
        <w:rPr>
          <w:rFonts w:ascii="Arial Narrow" w:hAnsi="Arial Narrow"/>
          <w:lang w:val="en-US"/>
        </w:rPr>
        <w:t xml:space="preserve">Utama </w:t>
      </w:r>
    </w:p>
    <w:p w:rsidR="00FE52E8" w:rsidRPr="00FE52E8" w:rsidRDefault="00FE52E8" w:rsidP="00FE52E8">
      <w:pPr>
        <w:pStyle w:val="Default"/>
        <w:numPr>
          <w:ilvl w:val="0"/>
          <w:numId w:val="6"/>
        </w:numPr>
        <w:tabs>
          <w:tab w:val="left" w:pos="1863"/>
        </w:tabs>
        <w:ind w:left="2410"/>
        <w:rPr>
          <w:rFonts w:ascii="Arial Narrow" w:hAnsi="Arial Narrow"/>
        </w:rPr>
      </w:pPr>
      <w:r>
        <w:rPr>
          <w:rFonts w:ascii="Arial Narrow" w:hAnsi="Arial Narrow"/>
          <w:lang w:val="en-US"/>
        </w:rPr>
        <w:t>Dosen pembimbing Dua</w:t>
      </w:r>
    </w:p>
    <w:p w:rsidR="00FE52E8" w:rsidRDefault="00FE52E8" w:rsidP="00FE52E8">
      <w:pPr>
        <w:spacing w:line="240" w:lineRule="auto"/>
        <w:rPr>
          <w:rFonts w:ascii="Arial Narrow" w:hAnsi="Arial Narrow"/>
          <w:sz w:val="24"/>
          <w:szCs w:val="24"/>
        </w:rPr>
      </w:pPr>
    </w:p>
    <w:p w:rsidR="004F7A2C" w:rsidRDefault="004F7A2C" w:rsidP="004F7A2C">
      <w:pPr>
        <w:spacing w:line="240" w:lineRule="auto"/>
        <w:jc w:val="center"/>
        <w:rPr>
          <w:rFonts w:ascii="Arial Narrow" w:hAnsi="Arial Narrow"/>
          <w:sz w:val="24"/>
          <w:szCs w:val="24"/>
        </w:rPr>
      </w:pPr>
      <w:r>
        <w:rPr>
          <w:rFonts w:ascii="Arial Narrow" w:hAnsi="Arial Narrow"/>
          <w:sz w:val="24"/>
          <w:szCs w:val="24"/>
        </w:rPr>
        <w:t>ABSTRACT</w:t>
      </w:r>
    </w:p>
    <w:p w:rsidR="000863C1" w:rsidRDefault="004F7A2C" w:rsidP="005C3B5C">
      <w:pPr>
        <w:spacing w:after="0" w:line="240" w:lineRule="auto"/>
        <w:ind w:firstLine="567"/>
        <w:jc w:val="both"/>
        <w:rPr>
          <w:rFonts w:ascii="Arial Narrow" w:hAnsi="Arial Narrow"/>
          <w:sz w:val="24"/>
          <w:szCs w:val="24"/>
        </w:rPr>
      </w:pPr>
      <w:r>
        <w:rPr>
          <w:rFonts w:ascii="Arial Narrow" w:hAnsi="Arial Narrow"/>
          <w:sz w:val="24"/>
          <w:szCs w:val="24"/>
        </w:rPr>
        <w:t xml:space="preserve">This </w:t>
      </w:r>
      <w:r w:rsidR="000863C1">
        <w:rPr>
          <w:rFonts w:ascii="Arial Narrow" w:hAnsi="Arial Narrow"/>
          <w:sz w:val="24"/>
          <w:szCs w:val="24"/>
        </w:rPr>
        <w:t xml:space="preserve">study aimed to determine the timber potency, woods supply and demand, and farmer income from </w:t>
      </w:r>
      <w:proofErr w:type="gramStart"/>
      <w:r w:rsidR="000863C1">
        <w:rPr>
          <w:rFonts w:ascii="Arial Narrow" w:hAnsi="Arial Narrow"/>
          <w:sz w:val="24"/>
          <w:szCs w:val="24"/>
        </w:rPr>
        <w:t>peoples</w:t>
      </w:r>
      <w:proofErr w:type="gramEnd"/>
      <w:r w:rsidR="000863C1">
        <w:rPr>
          <w:rFonts w:ascii="Arial Narrow" w:hAnsi="Arial Narrow"/>
          <w:sz w:val="24"/>
          <w:szCs w:val="24"/>
        </w:rPr>
        <w:t xml:space="preserve"> forest in Bentek village</w:t>
      </w:r>
      <w:r w:rsidRPr="003E2854">
        <w:rPr>
          <w:rFonts w:ascii="Arial Narrow" w:hAnsi="Arial Narrow"/>
          <w:sz w:val="24"/>
          <w:szCs w:val="24"/>
        </w:rPr>
        <w:t xml:space="preserve">. </w:t>
      </w:r>
      <w:r w:rsidR="000863C1">
        <w:rPr>
          <w:rFonts w:ascii="Arial Narrow" w:hAnsi="Arial Narrow"/>
          <w:sz w:val="24"/>
          <w:szCs w:val="24"/>
        </w:rPr>
        <w:t>The data for timber potency analysis was collected using unequal cluster approach. Woods supply and demand and farmers income was collected by using questioner. The results showed that the people fore</w:t>
      </w:r>
      <w:r w:rsidR="00363D16">
        <w:rPr>
          <w:rFonts w:ascii="Arial Narrow" w:hAnsi="Arial Narrow"/>
          <w:sz w:val="24"/>
          <w:szCs w:val="24"/>
        </w:rPr>
        <w:t>st forest potency in 17 clusters was 1.382,52 m³ (total volume), and 1.153,03 m³ (merchandise high volume. Wood d</w:t>
      </w:r>
      <w:r w:rsidR="007A4D55">
        <w:rPr>
          <w:rFonts w:ascii="Arial Narrow" w:hAnsi="Arial Narrow"/>
          <w:sz w:val="24"/>
          <w:szCs w:val="24"/>
        </w:rPr>
        <w:t>emand for west Pemenang village whitin was 257</w:t>
      </w:r>
      <w:proofErr w:type="gramStart"/>
      <w:r w:rsidR="007A4D55">
        <w:rPr>
          <w:rFonts w:ascii="Arial Narrow" w:hAnsi="Arial Narrow"/>
          <w:sz w:val="24"/>
          <w:szCs w:val="24"/>
        </w:rPr>
        <w:t>,15</w:t>
      </w:r>
      <w:proofErr w:type="gramEnd"/>
      <w:r w:rsidR="007A4D55">
        <w:rPr>
          <w:rFonts w:ascii="Arial Narrow" w:hAnsi="Arial Narrow"/>
          <w:sz w:val="24"/>
          <w:szCs w:val="24"/>
        </w:rPr>
        <w:t xml:space="preserve"> m³/ year. Wood supply from 23 farmers whitin the last 3 years was 214</w:t>
      </w:r>
      <w:proofErr w:type="gramStart"/>
      <w:r w:rsidR="007A4D55">
        <w:rPr>
          <w:rFonts w:ascii="Arial Narrow" w:hAnsi="Arial Narrow"/>
          <w:sz w:val="24"/>
          <w:szCs w:val="24"/>
        </w:rPr>
        <w:t>,93</w:t>
      </w:r>
      <w:proofErr w:type="gramEnd"/>
      <w:r w:rsidR="007A4D55">
        <w:rPr>
          <w:rFonts w:ascii="Arial Narrow" w:hAnsi="Arial Narrow"/>
          <w:sz w:val="24"/>
          <w:szCs w:val="24"/>
        </w:rPr>
        <w:t xml:space="preserve"> m³/ year. Total farmer income from 23 farmers was Rp 181.219.760/ year or Rp 7.879.120/ farmer /year.</w:t>
      </w:r>
    </w:p>
    <w:p w:rsidR="005C3B5C" w:rsidRDefault="005C3B5C" w:rsidP="005C3B5C">
      <w:pPr>
        <w:spacing w:after="0" w:line="240" w:lineRule="auto"/>
        <w:jc w:val="both"/>
        <w:rPr>
          <w:rFonts w:ascii="Arial Narrow" w:hAnsi="Arial Narrow"/>
          <w:i/>
          <w:sz w:val="24"/>
          <w:szCs w:val="24"/>
        </w:rPr>
      </w:pPr>
      <w:r w:rsidRPr="005C3B5C">
        <w:rPr>
          <w:rFonts w:ascii="Arial Narrow" w:hAnsi="Arial Narrow"/>
          <w:i/>
          <w:sz w:val="24"/>
          <w:szCs w:val="24"/>
        </w:rPr>
        <w:t xml:space="preserve">Key </w:t>
      </w:r>
      <w:proofErr w:type="gramStart"/>
      <w:r w:rsidRPr="005C3B5C">
        <w:rPr>
          <w:rFonts w:ascii="Arial Narrow" w:hAnsi="Arial Narrow"/>
          <w:i/>
          <w:sz w:val="24"/>
          <w:szCs w:val="24"/>
        </w:rPr>
        <w:t>words :</w:t>
      </w:r>
      <w:proofErr w:type="gramEnd"/>
      <w:r w:rsidRPr="005C3B5C">
        <w:rPr>
          <w:rFonts w:ascii="Arial Narrow" w:hAnsi="Arial Narrow"/>
          <w:i/>
          <w:sz w:val="24"/>
          <w:szCs w:val="24"/>
        </w:rPr>
        <w:t xml:space="preserve"> </w:t>
      </w:r>
      <w:r w:rsidR="007A4D55">
        <w:rPr>
          <w:rFonts w:ascii="Arial Narrow" w:hAnsi="Arial Narrow"/>
          <w:i/>
          <w:sz w:val="24"/>
          <w:szCs w:val="24"/>
        </w:rPr>
        <w:t xml:space="preserve">Income, </w:t>
      </w:r>
      <w:r w:rsidRPr="005C3B5C">
        <w:rPr>
          <w:rFonts w:ascii="Arial Narrow" w:hAnsi="Arial Narrow"/>
          <w:i/>
          <w:sz w:val="24"/>
          <w:szCs w:val="24"/>
        </w:rPr>
        <w:t xml:space="preserve">Potential Timber, Timber Supply, Unequal Cluster Sampling </w:t>
      </w:r>
    </w:p>
    <w:p w:rsidR="005C3B5C" w:rsidRPr="005C3B5C" w:rsidRDefault="005C3B5C" w:rsidP="005C3B5C">
      <w:pPr>
        <w:spacing w:after="0" w:line="240" w:lineRule="auto"/>
        <w:jc w:val="both"/>
        <w:rPr>
          <w:rFonts w:ascii="Arial Narrow" w:hAnsi="Arial Narrow"/>
          <w:i/>
          <w:sz w:val="24"/>
          <w:szCs w:val="24"/>
        </w:rPr>
      </w:pPr>
    </w:p>
    <w:p w:rsidR="00C51D0A" w:rsidRPr="00FC6C1D" w:rsidRDefault="00C51D0A" w:rsidP="005C3B5C">
      <w:pPr>
        <w:spacing w:after="0" w:line="240" w:lineRule="auto"/>
        <w:jc w:val="center"/>
        <w:rPr>
          <w:rFonts w:ascii="Arial Narrow" w:hAnsi="Arial Narrow"/>
          <w:sz w:val="24"/>
          <w:szCs w:val="24"/>
        </w:rPr>
      </w:pPr>
      <w:r w:rsidRPr="00FC6C1D">
        <w:rPr>
          <w:rFonts w:ascii="Arial Narrow" w:hAnsi="Arial Narrow"/>
          <w:sz w:val="24"/>
          <w:szCs w:val="24"/>
        </w:rPr>
        <w:t>ABSTRAK</w:t>
      </w:r>
    </w:p>
    <w:p w:rsidR="00CC7CC6" w:rsidRDefault="00C51D0A" w:rsidP="005C3B5C">
      <w:pPr>
        <w:spacing w:after="0" w:line="240" w:lineRule="auto"/>
        <w:ind w:firstLine="567"/>
        <w:jc w:val="both"/>
        <w:rPr>
          <w:rFonts w:ascii="Arial Narrow" w:hAnsi="Arial Narrow"/>
          <w:sz w:val="24"/>
          <w:szCs w:val="24"/>
        </w:rPr>
      </w:pPr>
      <w:proofErr w:type="gramStart"/>
      <w:r w:rsidRPr="00FC6C1D">
        <w:rPr>
          <w:rFonts w:ascii="Arial Narrow" w:hAnsi="Arial Narrow"/>
          <w:sz w:val="24"/>
          <w:szCs w:val="24"/>
        </w:rPr>
        <w:t xml:space="preserve">Penelitian ini bertujuan untuk mengetahui potensi kayu rakyat, </w:t>
      </w:r>
      <w:r w:rsidR="00FB4342">
        <w:rPr>
          <w:rFonts w:ascii="Arial Narrow" w:hAnsi="Arial Narrow"/>
          <w:sz w:val="24"/>
          <w:szCs w:val="24"/>
        </w:rPr>
        <w:t xml:space="preserve">kebutuhan dan </w:t>
      </w:r>
      <w:r w:rsidRPr="00FC6C1D">
        <w:rPr>
          <w:rFonts w:ascii="Arial Narrow" w:hAnsi="Arial Narrow"/>
          <w:sz w:val="24"/>
          <w:szCs w:val="24"/>
        </w:rPr>
        <w:t xml:space="preserve">supply kayu rakyat dan </w:t>
      </w:r>
      <w:r w:rsidR="00FB4342">
        <w:rPr>
          <w:rFonts w:ascii="Arial Narrow" w:hAnsi="Arial Narrow"/>
          <w:sz w:val="24"/>
          <w:szCs w:val="24"/>
        </w:rPr>
        <w:t xml:space="preserve">pendapatan masyarakat dari </w:t>
      </w:r>
      <w:r w:rsidR="003C569B">
        <w:rPr>
          <w:rFonts w:ascii="Arial Narrow" w:hAnsi="Arial Narrow"/>
          <w:sz w:val="24"/>
          <w:szCs w:val="24"/>
        </w:rPr>
        <w:t xml:space="preserve">kayu </w:t>
      </w:r>
      <w:r w:rsidR="00FB4342">
        <w:rPr>
          <w:rFonts w:ascii="Arial Narrow" w:hAnsi="Arial Narrow"/>
          <w:sz w:val="24"/>
          <w:szCs w:val="24"/>
        </w:rPr>
        <w:t>rakyat</w:t>
      </w:r>
      <w:r w:rsidR="00753F11" w:rsidRPr="00FC6C1D">
        <w:rPr>
          <w:rFonts w:ascii="Arial Narrow" w:hAnsi="Arial Narrow"/>
          <w:sz w:val="24"/>
          <w:szCs w:val="24"/>
        </w:rPr>
        <w:t>.</w:t>
      </w:r>
      <w:proofErr w:type="gramEnd"/>
      <w:r w:rsidR="00753F11" w:rsidRPr="00FC6C1D">
        <w:rPr>
          <w:rFonts w:ascii="Arial Narrow" w:hAnsi="Arial Narrow"/>
          <w:sz w:val="24"/>
          <w:szCs w:val="24"/>
        </w:rPr>
        <w:t xml:space="preserve"> </w:t>
      </w:r>
      <w:proofErr w:type="gramStart"/>
      <w:r w:rsidR="00FB4342">
        <w:rPr>
          <w:rFonts w:ascii="Arial Narrow" w:hAnsi="Arial Narrow"/>
          <w:sz w:val="24"/>
          <w:szCs w:val="24"/>
        </w:rPr>
        <w:t>Data untuk penentuan potensi kayu diperoleh dengan menggunakan pendekatan unequal cluster</w:t>
      </w:r>
      <w:r w:rsidR="00504F8E" w:rsidRPr="00FC6C1D">
        <w:rPr>
          <w:rFonts w:ascii="Arial Narrow" w:hAnsi="Arial Narrow"/>
          <w:sz w:val="24"/>
          <w:szCs w:val="24"/>
        </w:rPr>
        <w:t>.</w:t>
      </w:r>
      <w:proofErr w:type="gramEnd"/>
      <w:r w:rsidR="00FB4342">
        <w:rPr>
          <w:rFonts w:ascii="Arial Narrow" w:hAnsi="Arial Narrow"/>
          <w:sz w:val="24"/>
          <w:szCs w:val="24"/>
        </w:rPr>
        <w:t xml:space="preserve"> Kebutuhan dan supply kayu ditentukan menggunakan k</w:t>
      </w:r>
      <w:r w:rsidR="00F30060">
        <w:rPr>
          <w:rFonts w:ascii="Arial Narrow" w:hAnsi="Arial Narrow"/>
          <w:sz w:val="24"/>
          <w:szCs w:val="24"/>
        </w:rPr>
        <w:t>oe</w:t>
      </w:r>
      <w:r w:rsidR="00FB4342">
        <w:rPr>
          <w:rFonts w:ascii="Arial Narrow" w:hAnsi="Arial Narrow"/>
          <w:sz w:val="24"/>
          <w:szCs w:val="24"/>
        </w:rPr>
        <w:t>sioner</w:t>
      </w:r>
      <w:r w:rsidR="003C569B">
        <w:rPr>
          <w:rFonts w:ascii="Arial Narrow" w:hAnsi="Arial Narrow"/>
          <w:sz w:val="24"/>
          <w:szCs w:val="24"/>
        </w:rPr>
        <w:t xml:space="preserve">. </w:t>
      </w:r>
      <w:proofErr w:type="gramStart"/>
      <w:r w:rsidR="003C569B">
        <w:rPr>
          <w:rFonts w:ascii="Arial Narrow" w:hAnsi="Arial Narrow"/>
          <w:sz w:val="24"/>
          <w:szCs w:val="24"/>
        </w:rPr>
        <w:t>Pendapatan dianalisis dari data</w:t>
      </w:r>
      <w:r w:rsidR="00F30060">
        <w:rPr>
          <w:rFonts w:ascii="Arial Narrow" w:hAnsi="Arial Narrow"/>
          <w:sz w:val="24"/>
          <w:szCs w:val="24"/>
        </w:rPr>
        <w:t xml:space="preserve"> produksi dan</w:t>
      </w:r>
      <w:r w:rsidR="003C569B">
        <w:rPr>
          <w:rFonts w:ascii="Arial Narrow" w:hAnsi="Arial Narrow"/>
          <w:sz w:val="24"/>
          <w:szCs w:val="24"/>
        </w:rPr>
        <w:t xml:space="preserve"> biaya produksi </w:t>
      </w:r>
      <w:r w:rsidR="00F30060">
        <w:rPr>
          <w:rFonts w:ascii="Arial Narrow" w:hAnsi="Arial Narrow"/>
          <w:sz w:val="24"/>
          <w:szCs w:val="24"/>
        </w:rPr>
        <w:t>yang dikumpulkan dengan koesioner.</w:t>
      </w:r>
      <w:proofErr w:type="gramEnd"/>
      <w:r w:rsidR="00504F8E" w:rsidRPr="00FC6C1D">
        <w:rPr>
          <w:rFonts w:ascii="Arial Narrow" w:hAnsi="Arial Narrow"/>
          <w:sz w:val="24"/>
          <w:szCs w:val="24"/>
        </w:rPr>
        <w:t xml:space="preserve"> Hasil penelitian me</w:t>
      </w:r>
      <w:r w:rsidR="00967A40" w:rsidRPr="00FC6C1D">
        <w:rPr>
          <w:rFonts w:ascii="Arial Narrow" w:hAnsi="Arial Narrow"/>
          <w:sz w:val="24"/>
          <w:szCs w:val="24"/>
        </w:rPr>
        <w:t xml:space="preserve">nunjukkan bahwa potensi yang mampu dihasilkan oleh hutan rakyat wana sari dalam 17 klaster sebesar </w:t>
      </w:r>
      <w:r w:rsidR="00F30060">
        <w:rPr>
          <w:rFonts w:ascii="Arial Narrow" w:eastAsiaTheme="minorEastAsia" w:hAnsi="Arial Narrow"/>
          <w:sz w:val="24"/>
          <w:szCs w:val="24"/>
        </w:rPr>
        <w:t>1</w:t>
      </w:r>
      <w:r w:rsidR="00E34299">
        <w:rPr>
          <w:rFonts w:ascii="Arial Narrow" w:eastAsiaTheme="minorEastAsia" w:hAnsi="Arial Narrow"/>
          <w:sz w:val="24"/>
          <w:szCs w:val="24"/>
        </w:rPr>
        <w:t>.</w:t>
      </w:r>
      <w:r w:rsidR="00F30060">
        <w:rPr>
          <w:rFonts w:ascii="Arial Narrow" w:eastAsiaTheme="minorEastAsia" w:hAnsi="Arial Narrow"/>
          <w:sz w:val="24"/>
          <w:szCs w:val="24"/>
        </w:rPr>
        <w:t>382,52</w:t>
      </w:r>
      <w:r w:rsidR="00967A40" w:rsidRPr="00FC6C1D">
        <w:rPr>
          <w:rFonts w:ascii="Arial Narrow" w:eastAsiaTheme="minorEastAsia" w:hAnsi="Arial Narrow"/>
          <w:sz w:val="24"/>
          <w:szCs w:val="24"/>
        </w:rPr>
        <w:t xml:space="preserve"> m³</w:t>
      </w:r>
      <w:r w:rsidR="00F30060">
        <w:rPr>
          <w:rFonts w:ascii="Arial Narrow" w:eastAsiaTheme="minorEastAsia" w:hAnsi="Arial Narrow"/>
          <w:sz w:val="24"/>
          <w:szCs w:val="24"/>
        </w:rPr>
        <w:t>/17klaster</w:t>
      </w:r>
      <w:r w:rsidR="00F82DC8" w:rsidRPr="00FC6C1D">
        <w:rPr>
          <w:rFonts w:ascii="Arial Narrow" w:eastAsiaTheme="minorEastAsia" w:hAnsi="Arial Narrow"/>
          <w:sz w:val="24"/>
          <w:szCs w:val="24"/>
        </w:rPr>
        <w:t xml:space="preserve"> untuk v</w:t>
      </w:r>
      <w:r w:rsidR="00F30060">
        <w:rPr>
          <w:rFonts w:ascii="Arial Narrow" w:eastAsiaTheme="minorEastAsia" w:hAnsi="Arial Narrow"/>
          <w:sz w:val="24"/>
          <w:szCs w:val="24"/>
        </w:rPr>
        <w:t>olume tinggi total dan 1</w:t>
      </w:r>
      <w:r w:rsidR="00E34299">
        <w:rPr>
          <w:rFonts w:ascii="Arial Narrow" w:eastAsiaTheme="minorEastAsia" w:hAnsi="Arial Narrow"/>
          <w:sz w:val="24"/>
          <w:szCs w:val="24"/>
        </w:rPr>
        <w:t>.</w:t>
      </w:r>
      <w:r w:rsidR="00F30060">
        <w:rPr>
          <w:rFonts w:ascii="Arial Narrow" w:eastAsiaTheme="minorEastAsia" w:hAnsi="Arial Narrow"/>
          <w:sz w:val="24"/>
          <w:szCs w:val="24"/>
        </w:rPr>
        <w:t>153,03</w:t>
      </w:r>
      <w:r w:rsidR="00F82DC8" w:rsidRPr="00FC6C1D">
        <w:rPr>
          <w:rFonts w:ascii="Arial Narrow" w:eastAsiaTheme="minorEastAsia" w:hAnsi="Arial Narrow"/>
          <w:sz w:val="24"/>
          <w:szCs w:val="24"/>
        </w:rPr>
        <w:t xml:space="preserve"> m³</w:t>
      </w:r>
      <w:r w:rsidR="00F30060">
        <w:rPr>
          <w:rFonts w:ascii="Arial Narrow" w:eastAsiaTheme="minorEastAsia" w:hAnsi="Arial Narrow"/>
          <w:sz w:val="24"/>
          <w:szCs w:val="24"/>
        </w:rPr>
        <w:t>/17 klaster</w:t>
      </w:r>
      <w:r w:rsidR="00F82DC8" w:rsidRPr="00FC6C1D">
        <w:rPr>
          <w:rFonts w:ascii="Arial Narrow" w:eastAsiaTheme="minorEastAsia" w:hAnsi="Arial Narrow"/>
          <w:sz w:val="24"/>
          <w:szCs w:val="24"/>
        </w:rPr>
        <w:t xml:space="preserve"> untuk volume tinggi bebas cabang</w:t>
      </w:r>
      <w:r w:rsidR="00F30060">
        <w:rPr>
          <w:rFonts w:ascii="Arial Narrow" w:eastAsiaTheme="minorEastAsia" w:hAnsi="Arial Narrow"/>
          <w:sz w:val="24"/>
          <w:szCs w:val="24"/>
        </w:rPr>
        <w:t>. Kebutuhan kayu di Desa Pemenang Barat berjumlah 257,15 m³ dan rata-rata s</w:t>
      </w:r>
      <w:r w:rsidR="00967A40" w:rsidRPr="00FC6C1D">
        <w:rPr>
          <w:rFonts w:ascii="Arial Narrow" w:eastAsiaTheme="minorEastAsia" w:hAnsi="Arial Narrow"/>
          <w:sz w:val="24"/>
          <w:szCs w:val="24"/>
        </w:rPr>
        <w:t xml:space="preserve">upply kayu dari 23 petani hutan rakyat wana sari dalam kurun waktu 3 tahun terakhir berjumlah </w:t>
      </w:r>
      <w:r w:rsidR="00967A40" w:rsidRPr="00FC6C1D">
        <w:rPr>
          <w:rFonts w:ascii="Arial Narrow" w:hAnsi="Arial Narrow"/>
          <w:sz w:val="24"/>
          <w:szCs w:val="24"/>
        </w:rPr>
        <w:t xml:space="preserve">214,93 </w:t>
      </w:r>
      <w:r w:rsidR="00967A40" w:rsidRPr="00FC6C1D">
        <w:rPr>
          <w:rFonts w:ascii="Arial Narrow" w:eastAsiaTheme="minorEastAsia" w:hAnsi="Arial Narrow"/>
          <w:sz w:val="24"/>
          <w:szCs w:val="24"/>
        </w:rPr>
        <w:t>m³</w:t>
      </w:r>
      <w:r w:rsidR="00F30060">
        <w:rPr>
          <w:rFonts w:ascii="Arial Narrow" w:eastAsiaTheme="minorEastAsia" w:hAnsi="Arial Narrow"/>
          <w:sz w:val="24"/>
          <w:szCs w:val="24"/>
        </w:rPr>
        <w:t>/23 petani</w:t>
      </w:r>
      <w:r w:rsidR="00F82DC8" w:rsidRPr="00FC6C1D">
        <w:rPr>
          <w:rFonts w:ascii="Arial Narrow" w:eastAsiaTheme="minorEastAsia" w:hAnsi="Arial Narrow"/>
          <w:sz w:val="24"/>
          <w:szCs w:val="24"/>
        </w:rPr>
        <w:t xml:space="preserve">. </w:t>
      </w:r>
      <w:proofErr w:type="gramStart"/>
      <w:r w:rsidR="00F82DC8" w:rsidRPr="00FC6C1D">
        <w:rPr>
          <w:rFonts w:ascii="Arial Narrow" w:eastAsiaTheme="minorEastAsia" w:hAnsi="Arial Narrow"/>
          <w:sz w:val="24"/>
          <w:szCs w:val="24"/>
        </w:rPr>
        <w:t xml:space="preserve">Pendapatan 23 petani dari kontribusi kayu </w:t>
      </w:r>
      <w:r w:rsidR="00F82DC8" w:rsidRPr="00FC6C1D">
        <w:rPr>
          <w:rFonts w:ascii="Arial Narrow" w:hAnsi="Arial Narrow"/>
          <w:sz w:val="24"/>
          <w:szCs w:val="24"/>
        </w:rPr>
        <w:t>hutan rakyat wana sari pada satu tahun terakhir sebesar Rp 181.219.760</w:t>
      </w:r>
      <w:r w:rsidR="00F30060">
        <w:rPr>
          <w:rFonts w:ascii="Arial Narrow" w:hAnsi="Arial Narrow"/>
          <w:sz w:val="24"/>
          <w:szCs w:val="24"/>
        </w:rPr>
        <w:t>/23 petani atau Rp 7.879.120/</w:t>
      </w:r>
      <w:r w:rsidR="007A4D55">
        <w:rPr>
          <w:rFonts w:ascii="Arial Narrow" w:hAnsi="Arial Narrow"/>
          <w:sz w:val="24"/>
          <w:szCs w:val="24"/>
        </w:rPr>
        <w:t xml:space="preserve"> </w:t>
      </w:r>
      <w:r w:rsidR="00F30060">
        <w:rPr>
          <w:rFonts w:ascii="Arial Narrow" w:hAnsi="Arial Narrow"/>
          <w:sz w:val="24"/>
          <w:szCs w:val="24"/>
        </w:rPr>
        <w:t>pe</w:t>
      </w:r>
      <w:r w:rsidR="00E34299">
        <w:rPr>
          <w:rFonts w:ascii="Arial Narrow" w:hAnsi="Arial Narrow"/>
          <w:sz w:val="24"/>
          <w:szCs w:val="24"/>
        </w:rPr>
        <w:t>tani</w:t>
      </w:r>
      <w:r w:rsidR="007A4D55">
        <w:rPr>
          <w:rFonts w:ascii="Arial Narrow" w:hAnsi="Arial Narrow"/>
          <w:sz w:val="24"/>
          <w:szCs w:val="24"/>
        </w:rPr>
        <w:t>/ tahun</w:t>
      </w:r>
      <w:r w:rsidR="00E34299">
        <w:rPr>
          <w:rFonts w:ascii="Arial Narrow" w:hAnsi="Arial Narrow"/>
          <w:sz w:val="24"/>
          <w:szCs w:val="24"/>
        </w:rPr>
        <w:t>.</w:t>
      </w:r>
      <w:proofErr w:type="gramEnd"/>
    </w:p>
    <w:p w:rsidR="007C5338" w:rsidRDefault="00150631" w:rsidP="005C3B5C">
      <w:pPr>
        <w:spacing w:after="0" w:line="240" w:lineRule="auto"/>
        <w:rPr>
          <w:rFonts w:ascii="Arial Narrow" w:hAnsi="Arial Narrow"/>
          <w:i/>
          <w:sz w:val="24"/>
          <w:szCs w:val="24"/>
        </w:rPr>
      </w:pPr>
      <w:r w:rsidRPr="005C3B5C">
        <w:rPr>
          <w:rFonts w:ascii="Arial Narrow" w:hAnsi="Arial Narrow"/>
          <w:i/>
          <w:sz w:val="24"/>
          <w:szCs w:val="24"/>
        </w:rPr>
        <w:t xml:space="preserve">Kata </w:t>
      </w:r>
      <w:proofErr w:type="gramStart"/>
      <w:r w:rsidRPr="005C3B5C">
        <w:rPr>
          <w:rFonts w:ascii="Arial Narrow" w:hAnsi="Arial Narrow"/>
          <w:i/>
          <w:sz w:val="24"/>
          <w:szCs w:val="24"/>
        </w:rPr>
        <w:t>kunc</w:t>
      </w:r>
      <w:r w:rsidR="005C3B5C" w:rsidRPr="005C3B5C">
        <w:rPr>
          <w:rFonts w:ascii="Arial Narrow" w:hAnsi="Arial Narrow"/>
          <w:i/>
          <w:sz w:val="24"/>
          <w:szCs w:val="24"/>
        </w:rPr>
        <w:t>i :</w:t>
      </w:r>
      <w:proofErr w:type="gramEnd"/>
      <w:r w:rsidR="005C3B5C" w:rsidRPr="005C3B5C">
        <w:rPr>
          <w:rFonts w:ascii="Arial Narrow" w:hAnsi="Arial Narrow"/>
          <w:i/>
          <w:sz w:val="24"/>
          <w:szCs w:val="24"/>
        </w:rPr>
        <w:t xml:space="preserve"> </w:t>
      </w:r>
      <w:r w:rsidR="00E34299">
        <w:rPr>
          <w:rFonts w:ascii="Arial Narrow" w:hAnsi="Arial Narrow"/>
          <w:i/>
          <w:sz w:val="24"/>
          <w:szCs w:val="24"/>
        </w:rPr>
        <w:t>Pendapatan, Potensi kayu,</w:t>
      </w:r>
      <w:r w:rsidR="005C3B5C" w:rsidRPr="005C3B5C">
        <w:rPr>
          <w:rFonts w:ascii="Arial Narrow" w:hAnsi="Arial Narrow"/>
          <w:i/>
          <w:sz w:val="24"/>
          <w:szCs w:val="24"/>
        </w:rPr>
        <w:t xml:space="preserve"> Supply Kayu, Unequal Cluster</w:t>
      </w:r>
      <w:r w:rsidR="00F22998">
        <w:rPr>
          <w:rFonts w:ascii="Arial Narrow" w:hAnsi="Arial Narrow"/>
          <w:i/>
          <w:sz w:val="24"/>
          <w:szCs w:val="24"/>
        </w:rPr>
        <w:t xml:space="preserve"> Sampling</w:t>
      </w:r>
    </w:p>
    <w:p w:rsidR="005C3B5C" w:rsidRPr="005C3B5C" w:rsidRDefault="005C3B5C" w:rsidP="005C3B5C">
      <w:pPr>
        <w:spacing w:after="0" w:line="240" w:lineRule="auto"/>
        <w:rPr>
          <w:rFonts w:ascii="Arial Narrow" w:hAnsi="Arial Narrow"/>
          <w:i/>
          <w:sz w:val="24"/>
          <w:szCs w:val="24"/>
        </w:rPr>
      </w:pPr>
    </w:p>
    <w:p w:rsidR="00950434" w:rsidRDefault="00950434" w:rsidP="00504F8E">
      <w:pPr>
        <w:spacing w:line="240" w:lineRule="auto"/>
        <w:jc w:val="both"/>
        <w:rPr>
          <w:rFonts w:ascii="Arial Narrow" w:hAnsi="Arial Narrow"/>
          <w:sz w:val="24"/>
          <w:szCs w:val="24"/>
        </w:rPr>
      </w:pPr>
    </w:p>
    <w:p w:rsidR="005C3B5C" w:rsidRDefault="005C3B5C" w:rsidP="00504F8E">
      <w:pPr>
        <w:spacing w:line="240" w:lineRule="auto"/>
        <w:jc w:val="both"/>
        <w:rPr>
          <w:rFonts w:ascii="Arial Narrow" w:hAnsi="Arial Narrow"/>
          <w:sz w:val="24"/>
          <w:szCs w:val="24"/>
        </w:rPr>
      </w:pPr>
    </w:p>
    <w:p w:rsidR="005C3B5C" w:rsidRDefault="005C3B5C" w:rsidP="00504F8E">
      <w:pPr>
        <w:spacing w:line="240" w:lineRule="auto"/>
        <w:jc w:val="both"/>
        <w:rPr>
          <w:rFonts w:ascii="Arial Narrow" w:hAnsi="Arial Narrow"/>
          <w:sz w:val="24"/>
          <w:szCs w:val="24"/>
        </w:rPr>
      </w:pPr>
    </w:p>
    <w:p w:rsidR="007A4D55" w:rsidRDefault="007A4D55" w:rsidP="00504F8E">
      <w:pPr>
        <w:spacing w:line="240" w:lineRule="auto"/>
        <w:jc w:val="both"/>
        <w:rPr>
          <w:rFonts w:ascii="Arial Narrow" w:hAnsi="Arial Narrow"/>
          <w:sz w:val="24"/>
          <w:szCs w:val="24"/>
        </w:rPr>
      </w:pPr>
    </w:p>
    <w:p w:rsidR="00FC6C1D" w:rsidRPr="00FC6C1D" w:rsidRDefault="00FC6C1D" w:rsidP="00FC6C1D">
      <w:pPr>
        <w:spacing w:line="240" w:lineRule="auto"/>
        <w:jc w:val="center"/>
        <w:rPr>
          <w:rFonts w:ascii="Arial Narrow" w:hAnsi="Arial Narrow"/>
          <w:b/>
          <w:sz w:val="24"/>
          <w:szCs w:val="24"/>
        </w:rPr>
      </w:pPr>
      <w:r w:rsidRPr="00FC6C1D">
        <w:rPr>
          <w:rFonts w:ascii="Arial Narrow" w:hAnsi="Arial Narrow"/>
          <w:b/>
          <w:sz w:val="24"/>
          <w:szCs w:val="24"/>
        </w:rPr>
        <w:lastRenderedPageBreak/>
        <w:t>PENDAHULUAN</w:t>
      </w:r>
    </w:p>
    <w:p w:rsidR="00FE52E8" w:rsidRDefault="00CC7CC6" w:rsidP="00FE52E8">
      <w:pPr>
        <w:spacing w:line="240" w:lineRule="auto"/>
        <w:ind w:firstLine="567"/>
        <w:jc w:val="both"/>
        <w:rPr>
          <w:rFonts w:ascii="Arial Narrow" w:hAnsi="Arial Narrow"/>
          <w:sz w:val="24"/>
          <w:szCs w:val="24"/>
        </w:rPr>
      </w:pPr>
      <w:r w:rsidRPr="00FC6C1D">
        <w:rPr>
          <w:rFonts w:ascii="Arial Narrow" w:hAnsi="Arial Narrow"/>
          <w:sz w:val="24"/>
          <w:szCs w:val="24"/>
          <w:lang w:val="id-ID"/>
        </w:rPr>
        <w:t>Hutan rakyat ialah hutan yang tumbuh atau di tanam di atas tanah milik yang dapat dimiliki oleh orang, baik sendiri maupun bersama-sama orang lain atau badan hukum. Hutan yang ditanam atas usaha sendiri di atas tanah yang dibebani hak lainnya, merupakan pula hutan milik dari orang/ badan hukum yang bersangkutan (Zain, 1998).</w:t>
      </w:r>
      <w:r w:rsidRPr="00FC6C1D">
        <w:rPr>
          <w:rFonts w:ascii="Arial Narrow" w:hAnsi="Arial Narrow"/>
          <w:sz w:val="24"/>
          <w:szCs w:val="24"/>
        </w:rPr>
        <w:t xml:space="preserve"> </w:t>
      </w:r>
      <w:proofErr w:type="gramStart"/>
      <w:r w:rsidRPr="00FC6C1D">
        <w:rPr>
          <w:rFonts w:ascii="Arial Narrow" w:hAnsi="Arial Narrow"/>
          <w:sz w:val="24"/>
          <w:szCs w:val="24"/>
        </w:rPr>
        <w:t>Komoditi utama yang menjadi primadona pembangunan hutan rakyat adalah hasil hutan kayu.</w:t>
      </w:r>
      <w:proofErr w:type="gramEnd"/>
      <w:r w:rsidRPr="00FC6C1D">
        <w:rPr>
          <w:rFonts w:ascii="Arial Narrow" w:hAnsi="Arial Narrow"/>
          <w:sz w:val="24"/>
          <w:szCs w:val="24"/>
        </w:rPr>
        <w:t xml:space="preserve"> </w:t>
      </w:r>
      <w:proofErr w:type="gramStart"/>
      <w:r w:rsidRPr="00FC6C1D">
        <w:rPr>
          <w:rFonts w:ascii="Arial Narrow" w:hAnsi="Arial Narrow"/>
          <w:sz w:val="24"/>
          <w:szCs w:val="24"/>
        </w:rPr>
        <w:t>Seiring dengan berkurangnya persediaan kayu di hutan alam dan meningkatnya penggunanan kayu, maka diperlukan solusi untuk pengelolaan kayu agar dapat digunakan secara berkelanjutan.</w:t>
      </w:r>
      <w:proofErr w:type="gramEnd"/>
    </w:p>
    <w:p w:rsidR="00FE52E8" w:rsidRDefault="00CC7CC6" w:rsidP="00FE52E8">
      <w:pPr>
        <w:spacing w:line="240" w:lineRule="auto"/>
        <w:ind w:firstLine="567"/>
        <w:jc w:val="both"/>
        <w:rPr>
          <w:rFonts w:ascii="Arial Narrow" w:hAnsi="Arial Narrow"/>
          <w:sz w:val="24"/>
          <w:szCs w:val="24"/>
        </w:rPr>
      </w:pPr>
      <w:proofErr w:type="gramStart"/>
      <w:r w:rsidRPr="00FC6C1D">
        <w:rPr>
          <w:rFonts w:ascii="Arial Narrow" w:hAnsi="Arial Narrow"/>
          <w:sz w:val="24"/>
          <w:szCs w:val="24"/>
        </w:rPr>
        <w:t>Hutan Rakyat di NTB adalah hasil kegiatan rehabilitasi lahan di tanah milik rakyat yang penanaman dibantu bibit dari kegiatan bakti sosial, penghijauan lingkungan, gerakan rehabilitasi hutan dan lahan dan kegiatan swadaya masyarakat.</w:t>
      </w:r>
      <w:proofErr w:type="gramEnd"/>
      <w:r w:rsidRPr="00FC6C1D">
        <w:rPr>
          <w:rFonts w:ascii="Arial Narrow" w:hAnsi="Arial Narrow"/>
          <w:sz w:val="24"/>
          <w:szCs w:val="24"/>
        </w:rPr>
        <w:t xml:space="preserve"> </w:t>
      </w:r>
      <w:proofErr w:type="gramStart"/>
      <w:r w:rsidRPr="00FC6C1D">
        <w:rPr>
          <w:rFonts w:ascii="Arial Narrow" w:hAnsi="Arial Narrow"/>
          <w:sz w:val="24"/>
          <w:szCs w:val="24"/>
        </w:rPr>
        <w:t>Data sementara hutan rakyat sampai tahun 2012 seluas 3.186 ha, yang tersebar di 9 kabupaten.</w:t>
      </w:r>
      <w:proofErr w:type="gramEnd"/>
      <w:r w:rsidRPr="00FC6C1D">
        <w:rPr>
          <w:rFonts w:ascii="Arial Narrow" w:hAnsi="Arial Narrow"/>
          <w:sz w:val="24"/>
          <w:szCs w:val="24"/>
        </w:rPr>
        <w:t xml:space="preserve"> Luas hutan rakyat dari tahun 2008 sampai dengan tahun 2012 mengalami fluktuasi dan masih terdapat luasan hutan rakyat yang belum diidentifikasi secara detail (Dishut, 2013). </w:t>
      </w:r>
    </w:p>
    <w:p w:rsidR="00FE52E8" w:rsidRDefault="00CC7CC6" w:rsidP="00FE52E8">
      <w:pPr>
        <w:spacing w:line="240" w:lineRule="auto"/>
        <w:ind w:firstLine="567"/>
        <w:jc w:val="both"/>
        <w:rPr>
          <w:rFonts w:ascii="Arial Narrow" w:hAnsi="Arial Narrow"/>
          <w:sz w:val="24"/>
          <w:szCs w:val="24"/>
        </w:rPr>
      </w:pPr>
      <w:proofErr w:type="gramStart"/>
      <w:r w:rsidRPr="00FC6C1D">
        <w:rPr>
          <w:rFonts w:ascii="Arial Narrow" w:hAnsi="Arial Narrow"/>
          <w:sz w:val="24"/>
          <w:szCs w:val="24"/>
        </w:rPr>
        <w:t>Salah satu daerah yang mempunyai potensi kayu yang berasal dari Hutan Rakyat adalah di Dusun Bentek Desa Pamenang Barat.</w:t>
      </w:r>
      <w:proofErr w:type="gramEnd"/>
      <w:r w:rsidRPr="00FC6C1D">
        <w:rPr>
          <w:rFonts w:ascii="Arial Narrow" w:hAnsi="Arial Narrow"/>
          <w:sz w:val="24"/>
          <w:szCs w:val="24"/>
        </w:rPr>
        <w:t xml:space="preserve"> Desa pamenang Barat merupakan desa yang memiliki luas areal berdasarkan penggunaanya yaitu 2808</w:t>
      </w:r>
      <w:proofErr w:type="gramStart"/>
      <w:r w:rsidRPr="00FC6C1D">
        <w:rPr>
          <w:rFonts w:ascii="Arial Narrow" w:hAnsi="Arial Narrow"/>
          <w:sz w:val="24"/>
          <w:szCs w:val="24"/>
        </w:rPr>
        <w:t>,19</w:t>
      </w:r>
      <w:proofErr w:type="gramEnd"/>
      <w:r w:rsidRPr="00FC6C1D">
        <w:rPr>
          <w:rFonts w:ascii="Arial Narrow" w:hAnsi="Arial Narrow"/>
          <w:sz w:val="24"/>
          <w:szCs w:val="24"/>
        </w:rPr>
        <w:t xml:space="preserve"> ha, yang didominasi oleh hutan 1.736 ha dan perkebunan 652,5 ha (anonim, 2011). </w:t>
      </w:r>
      <w:proofErr w:type="gramStart"/>
      <w:r w:rsidRPr="00FC6C1D">
        <w:rPr>
          <w:rFonts w:ascii="Arial Narrow" w:hAnsi="Arial Narrow"/>
          <w:sz w:val="24"/>
          <w:szCs w:val="24"/>
        </w:rPr>
        <w:t>Salah satu kelompok tani yang mengembangkan lahan seabagai hutan rakyat adalah kelompok Wana Sari yang terbentuk pada tahun 2010.</w:t>
      </w:r>
      <w:proofErr w:type="gramEnd"/>
      <w:r w:rsidRPr="00FC6C1D">
        <w:rPr>
          <w:rFonts w:ascii="Arial Narrow" w:hAnsi="Arial Narrow"/>
          <w:sz w:val="24"/>
          <w:szCs w:val="24"/>
        </w:rPr>
        <w:t xml:space="preserve"> Kesadaran masyarakat </w:t>
      </w:r>
      <w:proofErr w:type="gramStart"/>
      <w:r w:rsidRPr="00FC6C1D">
        <w:rPr>
          <w:rFonts w:ascii="Arial Narrow" w:hAnsi="Arial Narrow"/>
          <w:sz w:val="24"/>
          <w:szCs w:val="24"/>
        </w:rPr>
        <w:t>akan</w:t>
      </w:r>
      <w:proofErr w:type="gramEnd"/>
      <w:r w:rsidRPr="00FC6C1D">
        <w:rPr>
          <w:rFonts w:ascii="Arial Narrow" w:hAnsi="Arial Narrow"/>
          <w:sz w:val="24"/>
          <w:szCs w:val="24"/>
        </w:rPr>
        <w:t xml:space="preserve"> pentingnya kebutuhan kayu sebagai salah satu komoditi utama dalam membangun sebuah bangunan dan sebagi energi cadangan, dengan jumlah produksi kayu terbatas serta harga yang tergolong menjanjikan membuat masyarakat memanfaatkan lahan sebagai hutan rakyat. </w:t>
      </w:r>
    </w:p>
    <w:p w:rsidR="00FE52E8" w:rsidRDefault="00CC7CC6" w:rsidP="00FE52E8">
      <w:pPr>
        <w:spacing w:line="240" w:lineRule="auto"/>
        <w:ind w:firstLine="567"/>
        <w:jc w:val="both"/>
        <w:rPr>
          <w:rFonts w:ascii="Arial Narrow" w:hAnsi="Arial Narrow"/>
          <w:sz w:val="24"/>
          <w:szCs w:val="24"/>
        </w:rPr>
      </w:pPr>
      <w:proofErr w:type="gramStart"/>
      <w:r w:rsidRPr="00FC6C1D">
        <w:rPr>
          <w:rFonts w:ascii="Arial Narrow" w:hAnsi="Arial Narrow"/>
          <w:sz w:val="24"/>
          <w:szCs w:val="24"/>
        </w:rPr>
        <w:t>Berdasarkan tingkat keragaman luasan lahan, maka diperlukan teknik pengambilan sampel yang sesuai guna meminimalisir kesalahan dalam menentukan jumlah potensi kayu yang dihasilkan.</w:t>
      </w:r>
      <w:proofErr w:type="gramEnd"/>
      <w:r w:rsidRPr="00FC6C1D">
        <w:rPr>
          <w:rFonts w:ascii="Arial Narrow" w:hAnsi="Arial Narrow"/>
          <w:sz w:val="24"/>
          <w:szCs w:val="24"/>
        </w:rPr>
        <w:t xml:space="preserve"> </w:t>
      </w:r>
      <w:proofErr w:type="gramStart"/>
      <w:r w:rsidRPr="00FC6C1D">
        <w:rPr>
          <w:rFonts w:ascii="Arial Narrow" w:hAnsi="Arial Narrow"/>
          <w:sz w:val="24"/>
          <w:szCs w:val="24"/>
        </w:rPr>
        <w:t xml:space="preserve">Sehinga dalam menduga potensi kayu yang mampu dihasilkan oleh hutan rakyat Wana Sari, digunakan teknik </w:t>
      </w:r>
      <w:r w:rsidRPr="00FC6C1D">
        <w:rPr>
          <w:rFonts w:ascii="Arial Narrow" w:hAnsi="Arial Narrow"/>
          <w:i/>
          <w:sz w:val="24"/>
          <w:szCs w:val="24"/>
        </w:rPr>
        <w:t>Unequal Cluster Sampling.</w:t>
      </w:r>
      <w:proofErr w:type="gramEnd"/>
      <w:r w:rsidRPr="00FC6C1D">
        <w:rPr>
          <w:rFonts w:ascii="Arial Narrow" w:hAnsi="Arial Narrow"/>
          <w:i/>
          <w:sz w:val="24"/>
          <w:szCs w:val="24"/>
        </w:rPr>
        <w:t xml:space="preserve"> </w:t>
      </w:r>
      <w:r w:rsidRPr="00FC6C1D">
        <w:rPr>
          <w:rFonts w:ascii="Arial Narrow" w:hAnsi="Arial Narrow"/>
          <w:sz w:val="24"/>
          <w:szCs w:val="24"/>
        </w:rPr>
        <w:t xml:space="preserve">Teknik </w:t>
      </w:r>
      <w:r w:rsidRPr="00FC6C1D">
        <w:rPr>
          <w:rFonts w:ascii="Arial Narrow" w:hAnsi="Arial Narrow"/>
          <w:i/>
          <w:sz w:val="24"/>
          <w:szCs w:val="24"/>
        </w:rPr>
        <w:t xml:space="preserve">Unequal Cluster Sampling </w:t>
      </w:r>
      <w:r w:rsidRPr="00FC6C1D">
        <w:rPr>
          <w:rFonts w:ascii="Arial Narrow" w:hAnsi="Arial Narrow"/>
          <w:sz w:val="24"/>
          <w:szCs w:val="24"/>
        </w:rPr>
        <w:t xml:space="preserve">adalah salah satu teknik sampling yang membagi populasi kedalam beberapa kelas sampel dengan jumlah unit sampel yang tidak </w:t>
      </w:r>
      <w:proofErr w:type="gramStart"/>
      <w:r w:rsidRPr="00FC6C1D">
        <w:rPr>
          <w:rFonts w:ascii="Arial Narrow" w:hAnsi="Arial Narrow"/>
          <w:sz w:val="24"/>
          <w:szCs w:val="24"/>
        </w:rPr>
        <w:t>sama</w:t>
      </w:r>
      <w:proofErr w:type="gramEnd"/>
      <w:r w:rsidRPr="00FC6C1D">
        <w:rPr>
          <w:rFonts w:ascii="Arial Narrow" w:hAnsi="Arial Narrow"/>
          <w:sz w:val="24"/>
          <w:szCs w:val="24"/>
        </w:rPr>
        <w:t>.</w:t>
      </w:r>
    </w:p>
    <w:p w:rsidR="00FE52E8" w:rsidRDefault="00FC6C1D" w:rsidP="00FE52E8">
      <w:pPr>
        <w:spacing w:line="240" w:lineRule="auto"/>
        <w:ind w:firstLine="567"/>
        <w:jc w:val="both"/>
        <w:rPr>
          <w:rFonts w:ascii="Arial Narrow" w:hAnsi="Arial Narrow"/>
          <w:sz w:val="24"/>
          <w:szCs w:val="24"/>
        </w:rPr>
      </w:pPr>
      <w:r w:rsidRPr="00FC6C1D">
        <w:rPr>
          <w:rFonts w:ascii="Arial Narrow" w:hAnsi="Arial Narrow"/>
          <w:sz w:val="24"/>
          <w:szCs w:val="24"/>
        </w:rPr>
        <w:t>Berangkat dari masalah diatas maka dipandang perlu dilakukan penelitian terhadap ‘Analisis Potensi Kayu Rakyat Kelompok</w:t>
      </w:r>
      <w:r w:rsidRPr="00FC6C1D">
        <w:rPr>
          <w:rFonts w:ascii="Arial Narrow" w:hAnsi="Arial Narrow"/>
          <w:sz w:val="24"/>
          <w:szCs w:val="24"/>
          <w:lang w:val="id-ID"/>
        </w:rPr>
        <w:t xml:space="preserve"> </w:t>
      </w:r>
      <w:r w:rsidRPr="00FC6C1D">
        <w:rPr>
          <w:rFonts w:ascii="Arial Narrow" w:hAnsi="Arial Narrow"/>
          <w:sz w:val="24"/>
          <w:szCs w:val="24"/>
        </w:rPr>
        <w:t xml:space="preserve">Tani </w:t>
      </w:r>
      <w:r w:rsidRPr="00FC6C1D">
        <w:rPr>
          <w:rFonts w:ascii="Arial Narrow" w:hAnsi="Arial Narrow"/>
          <w:sz w:val="24"/>
          <w:szCs w:val="24"/>
          <w:lang w:val="id-ID"/>
        </w:rPr>
        <w:t>Wana Sari</w:t>
      </w:r>
      <w:r w:rsidRPr="00FC6C1D">
        <w:rPr>
          <w:rFonts w:ascii="Arial Narrow" w:hAnsi="Arial Narrow"/>
          <w:sz w:val="24"/>
          <w:szCs w:val="24"/>
        </w:rPr>
        <w:t xml:space="preserve">, Dusun Bentek Desa Pamenang Barat Kabupaten Lombok </w:t>
      </w:r>
      <w:proofErr w:type="gramStart"/>
      <w:r w:rsidRPr="00FC6C1D">
        <w:rPr>
          <w:rFonts w:ascii="Arial Narrow" w:hAnsi="Arial Narrow"/>
          <w:sz w:val="24"/>
          <w:szCs w:val="24"/>
        </w:rPr>
        <w:t>Utara  Menggunakan</w:t>
      </w:r>
      <w:proofErr w:type="gramEnd"/>
      <w:r w:rsidRPr="00FC6C1D">
        <w:rPr>
          <w:rFonts w:ascii="Arial Narrow" w:hAnsi="Arial Narrow"/>
          <w:sz w:val="24"/>
          <w:szCs w:val="24"/>
        </w:rPr>
        <w:t xml:space="preserve"> Pendekatan </w:t>
      </w:r>
      <w:r w:rsidRPr="00FC6C1D">
        <w:rPr>
          <w:rFonts w:ascii="Arial Narrow" w:hAnsi="Arial Narrow"/>
          <w:i/>
          <w:sz w:val="24"/>
          <w:szCs w:val="24"/>
        </w:rPr>
        <w:t>Unequal Cluster’</w:t>
      </w:r>
      <w:r w:rsidRPr="00FC6C1D">
        <w:rPr>
          <w:rFonts w:ascii="Arial Narrow" w:hAnsi="Arial Narrow"/>
          <w:sz w:val="24"/>
          <w:szCs w:val="24"/>
        </w:rPr>
        <w:t xml:space="preserve"> untuk menentukan kontribusi kayu oleh kelompok tani Hutan Rakyat di Dusun Bentek sebagai salah satu daerah penghasil kayu.</w:t>
      </w:r>
    </w:p>
    <w:p w:rsidR="00950434" w:rsidRPr="00950434" w:rsidRDefault="00950434" w:rsidP="00FE52E8">
      <w:pPr>
        <w:spacing w:line="240" w:lineRule="auto"/>
        <w:ind w:firstLine="567"/>
        <w:jc w:val="both"/>
        <w:rPr>
          <w:rFonts w:ascii="Arial Narrow" w:hAnsi="Arial Narrow"/>
          <w:sz w:val="24"/>
          <w:szCs w:val="24"/>
        </w:rPr>
      </w:pPr>
      <w:r w:rsidRPr="00950434">
        <w:rPr>
          <w:rFonts w:ascii="Arial Narrow" w:hAnsi="Arial Narrow"/>
          <w:sz w:val="24"/>
          <w:szCs w:val="24"/>
        </w:rPr>
        <w:t xml:space="preserve">Penelitian ini bertujuan untuk 1) Mengetahui potensi kayu di hutan rakyat wana sari  </w:t>
      </w:r>
      <w:r w:rsidRPr="00950434">
        <w:rPr>
          <w:rFonts w:ascii="Arial Narrow" w:hAnsi="Arial Narrow"/>
          <w:sz w:val="24"/>
          <w:szCs w:val="24"/>
          <w:lang w:val="id-ID"/>
        </w:rPr>
        <w:t xml:space="preserve">Dusun Bentek </w:t>
      </w:r>
      <w:r w:rsidRPr="00950434">
        <w:rPr>
          <w:rFonts w:ascii="Arial Narrow" w:hAnsi="Arial Narrow"/>
          <w:sz w:val="24"/>
          <w:szCs w:val="24"/>
        </w:rPr>
        <w:t>Desa P</w:t>
      </w:r>
      <w:r w:rsidRPr="00950434">
        <w:rPr>
          <w:rFonts w:ascii="Arial Narrow" w:hAnsi="Arial Narrow"/>
          <w:sz w:val="24"/>
          <w:szCs w:val="24"/>
          <w:lang w:val="id-ID"/>
        </w:rPr>
        <w:t>e</w:t>
      </w:r>
      <w:r w:rsidRPr="00950434">
        <w:rPr>
          <w:rFonts w:ascii="Arial Narrow" w:hAnsi="Arial Narrow"/>
          <w:sz w:val="24"/>
          <w:szCs w:val="24"/>
        </w:rPr>
        <w:t xml:space="preserve">menang Barat, 2) Mengetahui jumlah supply kayu yang mampu disediakan oleh hutan rakyat Wana Sari </w:t>
      </w:r>
      <w:r w:rsidRPr="00950434">
        <w:rPr>
          <w:rFonts w:ascii="Arial Narrow" w:hAnsi="Arial Narrow"/>
          <w:sz w:val="24"/>
          <w:szCs w:val="24"/>
          <w:lang w:val="id-ID"/>
        </w:rPr>
        <w:t xml:space="preserve">Dusun Bentek </w:t>
      </w:r>
      <w:r w:rsidRPr="00950434">
        <w:rPr>
          <w:rFonts w:ascii="Arial Narrow" w:hAnsi="Arial Narrow"/>
          <w:sz w:val="24"/>
          <w:szCs w:val="24"/>
        </w:rPr>
        <w:t>terhadap kebutuhan kayu oleh masyarakat di Desa P</w:t>
      </w:r>
      <w:r w:rsidRPr="00950434">
        <w:rPr>
          <w:rFonts w:ascii="Arial Narrow" w:hAnsi="Arial Narrow"/>
          <w:sz w:val="24"/>
          <w:szCs w:val="24"/>
          <w:lang w:val="id-ID"/>
        </w:rPr>
        <w:t>e</w:t>
      </w:r>
      <w:r w:rsidRPr="00950434">
        <w:rPr>
          <w:rFonts w:ascii="Arial Narrow" w:hAnsi="Arial Narrow"/>
          <w:sz w:val="24"/>
          <w:szCs w:val="24"/>
        </w:rPr>
        <w:t>menang Barat, 3)</w:t>
      </w:r>
      <w:r w:rsidRPr="00950434">
        <w:rPr>
          <w:rFonts w:ascii="Arial Narrow" w:hAnsi="Arial Narrow"/>
          <w:sz w:val="24"/>
          <w:szCs w:val="24"/>
          <w:lang w:val="id-ID"/>
        </w:rPr>
        <w:t xml:space="preserve"> Mengetahui kontribusi kayu</w:t>
      </w:r>
      <w:r w:rsidRPr="00950434">
        <w:rPr>
          <w:rFonts w:ascii="Arial Narrow" w:hAnsi="Arial Narrow"/>
          <w:sz w:val="24"/>
          <w:szCs w:val="24"/>
        </w:rPr>
        <w:t xml:space="preserve"> di hutan rakyat Wana Sari </w:t>
      </w:r>
      <w:r w:rsidRPr="00950434">
        <w:rPr>
          <w:rFonts w:ascii="Arial Narrow" w:hAnsi="Arial Narrow"/>
          <w:sz w:val="24"/>
          <w:szCs w:val="24"/>
          <w:lang w:val="id-ID"/>
        </w:rPr>
        <w:t>Dusun Bentek terhadap pendapatan masyarakat</w:t>
      </w:r>
      <w:r w:rsidRPr="00950434">
        <w:rPr>
          <w:rFonts w:ascii="Arial Narrow" w:hAnsi="Arial Narrow"/>
          <w:sz w:val="24"/>
          <w:szCs w:val="24"/>
        </w:rPr>
        <w:t>.</w:t>
      </w:r>
    </w:p>
    <w:p w:rsidR="00950434" w:rsidRPr="00FE52E8" w:rsidRDefault="00950434" w:rsidP="00FE52E8">
      <w:pPr>
        <w:spacing w:before="240" w:line="240" w:lineRule="auto"/>
        <w:jc w:val="center"/>
        <w:rPr>
          <w:rFonts w:ascii="Arial Narrow" w:hAnsi="Arial Narrow"/>
          <w:b/>
          <w:sz w:val="24"/>
          <w:szCs w:val="24"/>
        </w:rPr>
      </w:pPr>
      <w:r w:rsidRPr="00EF14FF">
        <w:rPr>
          <w:rFonts w:ascii="Arial Narrow" w:hAnsi="Arial Narrow"/>
          <w:b/>
          <w:sz w:val="24"/>
          <w:szCs w:val="24"/>
        </w:rPr>
        <w:lastRenderedPageBreak/>
        <w:t>METODE PENELITIAN</w:t>
      </w:r>
    </w:p>
    <w:p w:rsidR="00BB04B0" w:rsidRDefault="001752B2" w:rsidP="00CC7CC6">
      <w:pPr>
        <w:spacing w:line="240" w:lineRule="auto"/>
        <w:jc w:val="both"/>
        <w:rPr>
          <w:rFonts w:ascii="Arial Narrow" w:hAnsi="Arial Narrow"/>
          <w:sz w:val="24"/>
          <w:szCs w:val="24"/>
        </w:rPr>
      </w:pPr>
      <w:r>
        <w:rPr>
          <w:rFonts w:ascii="Arial Narrow" w:hAnsi="Arial Narrow"/>
          <w:sz w:val="24"/>
          <w:szCs w:val="24"/>
        </w:rPr>
        <w:tab/>
      </w:r>
      <w:proofErr w:type="gramStart"/>
      <w:r>
        <w:rPr>
          <w:rFonts w:ascii="Arial Narrow" w:hAnsi="Arial Narrow"/>
          <w:sz w:val="24"/>
          <w:szCs w:val="24"/>
        </w:rPr>
        <w:t>Penelitian ini dilakukan di Dusun Bentek Desa Pemenang Barat pada kelompok tani hutan rakyat Wana Sari</w:t>
      </w:r>
      <w:r w:rsidR="00BB04B0">
        <w:rPr>
          <w:rFonts w:ascii="Arial Narrow" w:hAnsi="Arial Narrow"/>
          <w:sz w:val="24"/>
          <w:szCs w:val="24"/>
        </w:rPr>
        <w:t>.</w:t>
      </w:r>
      <w:proofErr w:type="gramEnd"/>
      <w:r w:rsidR="00BB04B0">
        <w:rPr>
          <w:rFonts w:ascii="Arial Narrow" w:hAnsi="Arial Narrow"/>
          <w:sz w:val="24"/>
          <w:szCs w:val="24"/>
        </w:rPr>
        <w:t xml:space="preserve"> </w:t>
      </w:r>
      <w:proofErr w:type="gramStart"/>
      <w:r w:rsidR="00BB04B0">
        <w:rPr>
          <w:rFonts w:ascii="Arial Narrow" w:hAnsi="Arial Narrow"/>
          <w:sz w:val="24"/>
          <w:szCs w:val="24"/>
        </w:rPr>
        <w:t>Total luas lahan yang dimiliki oleh 126 petani adalah 125 ha.</w:t>
      </w:r>
      <w:proofErr w:type="gramEnd"/>
      <w:r w:rsidR="00BB04B0">
        <w:rPr>
          <w:rFonts w:ascii="Arial Narrow" w:hAnsi="Arial Narrow"/>
          <w:sz w:val="24"/>
          <w:szCs w:val="24"/>
        </w:rPr>
        <w:t xml:space="preserve"> Dari total luas lahan 125 ha dikelompokkan menjadi 17 klaster dengan jumlah unit klaster tidak </w:t>
      </w:r>
      <w:proofErr w:type="gramStart"/>
      <w:r w:rsidR="00BB04B0">
        <w:rPr>
          <w:rFonts w:ascii="Arial Narrow" w:hAnsi="Arial Narrow"/>
          <w:sz w:val="24"/>
          <w:szCs w:val="24"/>
        </w:rPr>
        <w:t>sama</w:t>
      </w:r>
      <w:proofErr w:type="gramEnd"/>
      <w:r w:rsidR="00BB04B0">
        <w:rPr>
          <w:rFonts w:ascii="Arial Narrow" w:hAnsi="Arial Narrow"/>
          <w:sz w:val="24"/>
          <w:szCs w:val="24"/>
        </w:rPr>
        <w:t>.</w:t>
      </w:r>
      <w:r w:rsidR="00215977">
        <w:rPr>
          <w:rFonts w:ascii="Arial Narrow" w:hAnsi="Arial Narrow"/>
          <w:sz w:val="24"/>
          <w:szCs w:val="24"/>
        </w:rPr>
        <w:t xml:space="preserve"> </w:t>
      </w:r>
      <w:proofErr w:type="gramStart"/>
      <w:r w:rsidR="00215977">
        <w:rPr>
          <w:rFonts w:ascii="Arial Narrow" w:hAnsi="Arial Narrow"/>
          <w:sz w:val="24"/>
          <w:szCs w:val="24"/>
        </w:rPr>
        <w:t>Jumlah sampel yang digunakan untuk estimasi pengukuran adalah 4 klaster sampel.</w:t>
      </w:r>
      <w:proofErr w:type="gramEnd"/>
      <w:r w:rsidR="00215977">
        <w:rPr>
          <w:rFonts w:ascii="Arial Narrow" w:hAnsi="Arial Narrow"/>
          <w:sz w:val="24"/>
          <w:szCs w:val="24"/>
        </w:rPr>
        <w:t xml:space="preserve"> Pemilihan klaster sampel dilakukan secara acak, sehingga diperoleh klaster sampel dengan </w:t>
      </w:r>
      <w:r w:rsidR="00215977" w:rsidRPr="00215977">
        <w:rPr>
          <w:rFonts w:ascii="Arial Narrow" w:hAnsi="Arial Narrow"/>
          <w:sz w:val="24"/>
          <w:szCs w:val="24"/>
        </w:rPr>
        <w:t>luas 0</w:t>
      </w:r>
      <w:proofErr w:type="gramStart"/>
      <w:r w:rsidR="00215977" w:rsidRPr="00215977">
        <w:rPr>
          <w:rFonts w:ascii="Arial Narrow" w:hAnsi="Arial Narrow"/>
          <w:sz w:val="24"/>
          <w:szCs w:val="24"/>
        </w:rPr>
        <w:t>,75</w:t>
      </w:r>
      <w:proofErr w:type="gramEnd"/>
      <w:r w:rsidR="00215977" w:rsidRPr="00215977">
        <w:rPr>
          <w:rFonts w:ascii="Arial Narrow" w:hAnsi="Arial Narrow"/>
          <w:sz w:val="24"/>
          <w:szCs w:val="24"/>
        </w:rPr>
        <w:t xml:space="preserve"> ha sebanyak 15 </w:t>
      </w:r>
      <w:r w:rsidR="00215977">
        <w:rPr>
          <w:rFonts w:ascii="Arial Narrow" w:hAnsi="Arial Narrow"/>
          <w:sz w:val="24"/>
          <w:szCs w:val="24"/>
        </w:rPr>
        <w:t>petani</w:t>
      </w:r>
      <w:r w:rsidR="00215977" w:rsidRPr="00215977">
        <w:rPr>
          <w:rFonts w:ascii="Arial Narrow" w:hAnsi="Arial Narrow"/>
          <w:sz w:val="24"/>
          <w:szCs w:val="24"/>
        </w:rPr>
        <w:t xml:space="preserve">, klaster dengan ukuran 1,15 ha sebanyak 2 </w:t>
      </w:r>
      <w:r w:rsidR="00215977">
        <w:rPr>
          <w:rFonts w:ascii="Arial Narrow" w:hAnsi="Arial Narrow"/>
          <w:sz w:val="24"/>
          <w:szCs w:val="24"/>
        </w:rPr>
        <w:t>petani</w:t>
      </w:r>
      <w:r w:rsidR="00215977" w:rsidRPr="00215977">
        <w:rPr>
          <w:rFonts w:ascii="Arial Narrow" w:hAnsi="Arial Narrow"/>
          <w:sz w:val="24"/>
          <w:szCs w:val="24"/>
        </w:rPr>
        <w:t xml:space="preserve">, klaster dengan ukuran 1,2 ha sebanyak 5 </w:t>
      </w:r>
      <w:r w:rsidR="00215977">
        <w:rPr>
          <w:rFonts w:ascii="Arial Narrow" w:hAnsi="Arial Narrow"/>
          <w:sz w:val="24"/>
          <w:szCs w:val="24"/>
        </w:rPr>
        <w:t>petani</w:t>
      </w:r>
      <w:r w:rsidR="00215977" w:rsidRPr="00215977">
        <w:rPr>
          <w:rFonts w:ascii="Arial Narrow" w:hAnsi="Arial Narrow"/>
          <w:sz w:val="24"/>
          <w:szCs w:val="24"/>
        </w:rPr>
        <w:t xml:space="preserve"> dan klaster dengan ukuran 2,5 ha sebanyak 1 </w:t>
      </w:r>
      <w:r w:rsidR="00215977">
        <w:rPr>
          <w:rFonts w:ascii="Arial Narrow" w:hAnsi="Arial Narrow"/>
          <w:sz w:val="24"/>
          <w:szCs w:val="24"/>
        </w:rPr>
        <w:t>petani. Setiap lahan terpilih didalam klaster diukur dengan menggunakan plot 0</w:t>
      </w:r>
      <w:proofErr w:type="gramStart"/>
      <w:r w:rsidR="00215977">
        <w:rPr>
          <w:rFonts w:ascii="Arial Narrow" w:hAnsi="Arial Narrow"/>
          <w:sz w:val="24"/>
          <w:szCs w:val="24"/>
        </w:rPr>
        <w:t>,1</w:t>
      </w:r>
      <w:proofErr w:type="gramEnd"/>
      <w:r w:rsidR="00215977">
        <w:rPr>
          <w:rFonts w:ascii="Arial Narrow" w:hAnsi="Arial Narrow"/>
          <w:sz w:val="24"/>
          <w:szCs w:val="24"/>
        </w:rPr>
        <w:t xml:space="preserve"> ha (50 m x 20 m). Parameter yang diukur didalam plot </w:t>
      </w:r>
      <w:r w:rsidR="00725917">
        <w:rPr>
          <w:rFonts w:ascii="Arial Narrow" w:hAnsi="Arial Narrow"/>
          <w:sz w:val="24"/>
          <w:szCs w:val="24"/>
        </w:rPr>
        <w:t>terdiri dari diameter setinggi dada, tinggi total, tinggi bebas cabang, jarak tanam dan keiringan lahan.</w:t>
      </w:r>
    </w:p>
    <w:p w:rsidR="00950434" w:rsidRPr="00725917" w:rsidRDefault="00725917" w:rsidP="00CC7CC6">
      <w:pPr>
        <w:spacing w:line="240" w:lineRule="auto"/>
        <w:jc w:val="both"/>
        <w:rPr>
          <w:rFonts w:ascii="Arial Narrow" w:hAnsi="Arial Narrow"/>
          <w:sz w:val="24"/>
          <w:szCs w:val="24"/>
        </w:rPr>
      </w:pPr>
      <w:r>
        <w:rPr>
          <w:rFonts w:ascii="Arial Narrow" w:hAnsi="Arial Narrow"/>
          <w:sz w:val="24"/>
          <w:szCs w:val="24"/>
        </w:rPr>
        <w:tab/>
      </w:r>
      <w:proofErr w:type="gramStart"/>
      <w:r>
        <w:rPr>
          <w:rFonts w:ascii="Arial Narrow" w:hAnsi="Arial Narrow"/>
          <w:sz w:val="24"/>
          <w:szCs w:val="24"/>
        </w:rPr>
        <w:t>Data yang dikumpulkan dalam penelitian ini adalah data potensi kayu, kebutuhan dan supply kayu, dan data pendapatan masyarakat.</w:t>
      </w:r>
      <w:proofErr w:type="gramEnd"/>
      <w:r>
        <w:rPr>
          <w:rFonts w:ascii="Arial Narrow" w:hAnsi="Arial Narrow"/>
          <w:sz w:val="24"/>
          <w:szCs w:val="24"/>
        </w:rPr>
        <w:t xml:space="preserve"> </w:t>
      </w:r>
      <w:proofErr w:type="gramStart"/>
      <w:r>
        <w:rPr>
          <w:rFonts w:ascii="Arial Narrow" w:hAnsi="Arial Narrow"/>
          <w:sz w:val="24"/>
          <w:szCs w:val="24"/>
        </w:rPr>
        <w:t>Untuk mengetahui potensi kayu digunakan analisis unequal cluster, maka parameter yang dihitung berupa</w:t>
      </w:r>
      <w:r w:rsidR="00523C6A">
        <w:rPr>
          <w:rFonts w:ascii="Arial Narrow" w:hAnsi="Arial Narrow"/>
          <w:sz w:val="24"/>
          <w:szCs w:val="24"/>
        </w:rPr>
        <w:t xml:space="preserve"> </w:t>
      </w:r>
      <w:r w:rsidR="00627B7E">
        <w:rPr>
          <w:rFonts w:ascii="Arial Narrow" w:hAnsi="Arial Narrow"/>
          <w:sz w:val="24"/>
          <w:szCs w:val="24"/>
        </w:rPr>
        <w:t>volume pohon</w:t>
      </w:r>
      <w:r>
        <w:rPr>
          <w:rFonts w:ascii="Arial Narrow" w:hAnsi="Arial Narrow"/>
          <w:sz w:val="24"/>
          <w:szCs w:val="24"/>
        </w:rPr>
        <w:t>.</w:t>
      </w:r>
      <w:proofErr w:type="gramEnd"/>
      <w:r w:rsidR="00627B7E">
        <w:rPr>
          <w:rFonts w:ascii="Arial Narrow" w:hAnsi="Arial Narrow"/>
          <w:sz w:val="24"/>
          <w:szCs w:val="24"/>
        </w:rPr>
        <w:t xml:space="preserve"> </w:t>
      </w:r>
      <w:r>
        <w:rPr>
          <w:rFonts w:ascii="Arial Narrow" w:hAnsi="Arial Narrow"/>
          <w:sz w:val="24"/>
          <w:szCs w:val="24"/>
        </w:rPr>
        <w:t xml:space="preserve">Pendekatan yang digunakan untuk mengetahui volume </w:t>
      </w:r>
      <w:proofErr w:type="gramStart"/>
      <w:r>
        <w:rPr>
          <w:rFonts w:ascii="Arial Narrow" w:hAnsi="Arial Narrow"/>
          <w:sz w:val="24"/>
          <w:szCs w:val="24"/>
        </w:rPr>
        <w:t>yaitu</w:t>
      </w:r>
      <w:r w:rsidR="00143EED">
        <w:rPr>
          <w:rFonts w:ascii="Arial Narrow" w:hAnsi="Arial Narrow"/>
          <w:sz w:val="24"/>
          <w:szCs w:val="24"/>
        </w:rPr>
        <w:t xml:space="preserve"> </w:t>
      </w:r>
      <w:r w:rsidR="00523C6A" w:rsidRPr="00143EED">
        <w:rPr>
          <w:rFonts w:ascii="Arial Narrow" w:hAnsi="Arial Narrow"/>
          <w:sz w:val="24"/>
          <w:szCs w:val="24"/>
        </w:rPr>
        <w:t>:</w:t>
      </w:r>
      <w:proofErr w:type="gramEnd"/>
    </w:p>
    <w:p w:rsidR="00627B7E" w:rsidRPr="00627B7E" w:rsidRDefault="00627B7E" w:rsidP="00627B7E">
      <w:pPr>
        <w:spacing w:after="0" w:line="240" w:lineRule="auto"/>
        <w:ind w:left="720"/>
        <w:jc w:val="both"/>
        <w:rPr>
          <w:rFonts w:ascii="Arial Narrow" w:hAnsi="Arial Narrow"/>
          <w:sz w:val="24"/>
          <w:szCs w:val="24"/>
        </w:rPr>
      </w:pPr>
      <w:proofErr w:type="gramStart"/>
      <w:r w:rsidRPr="00627B7E">
        <w:rPr>
          <w:rFonts w:ascii="Arial Narrow" w:hAnsi="Arial Narrow"/>
          <w:sz w:val="24"/>
          <w:szCs w:val="24"/>
        </w:rPr>
        <w:t>Vi</w:t>
      </w:r>
      <w:proofErr w:type="gramEnd"/>
      <w:r w:rsidRPr="00627B7E">
        <w:rPr>
          <w:rFonts w:ascii="Arial Narrow" w:hAnsi="Arial Narrow"/>
          <w:sz w:val="24"/>
          <w:szCs w:val="24"/>
        </w:rPr>
        <w:t xml:space="preserve"> = LBDS (g) x ti x fi</w:t>
      </w:r>
    </w:p>
    <w:p w:rsidR="00627B7E" w:rsidRPr="00627B7E" w:rsidRDefault="00627B7E" w:rsidP="00627B7E">
      <w:pPr>
        <w:spacing w:after="0" w:line="240" w:lineRule="auto"/>
        <w:ind w:left="720" w:firstLine="720"/>
        <w:jc w:val="both"/>
        <w:rPr>
          <w:rFonts w:ascii="Arial Narrow" w:hAnsi="Arial Narrow"/>
          <w:sz w:val="24"/>
          <w:szCs w:val="24"/>
        </w:rPr>
      </w:pPr>
      <w:proofErr w:type="gramStart"/>
      <w:r w:rsidRPr="00627B7E">
        <w:rPr>
          <w:rFonts w:ascii="Arial Narrow" w:hAnsi="Arial Narrow"/>
          <w:sz w:val="24"/>
          <w:szCs w:val="24"/>
        </w:rPr>
        <w:t>Dimana :</w:t>
      </w:r>
      <w:proofErr w:type="gramEnd"/>
    </w:p>
    <w:p w:rsidR="00627B7E" w:rsidRPr="00627B7E" w:rsidRDefault="00627B7E" w:rsidP="00627B7E">
      <w:pPr>
        <w:spacing w:after="0" w:line="240" w:lineRule="auto"/>
        <w:ind w:left="720"/>
        <w:jc w:val="both"/>
        <w:rPr>
          <w:rFonts w:ascii="Arial Narrow" w:eastAsiaTheme="minorEastAsia" w:hAnsi="Arial Narrow"/>
          <w:sz w:val="24"/>
          <w:szCs w:val="24"/>
        </w:rPr>
      </w:pPr>
      <w:r w:rsidRPr="00627B7E">
        <w:rPr>
          <w:rFonts w:ascii="Arial Narrow" w:hAnsi="Arial Narrow"/>
          <w:sz w:val="24"/>
          <w:szCs w:val="24"/>
        </w:rPr>
        <w:tab/>
      </w:r>
      <w:r w:rsidRPr="00627B7E">
        <w:rPr>
          <w:rFonts w:ascii="Arial Narrow" w:hAnsi="Arial Narrow"/>
          <w:sz w:val="24"/>
          <w:szCs w:val="24"/>
        </w:rPr>
        <w:tab/>
      </w:r>
      <w:r>
        <w:rPr>
          <w:rFonts w:ascii="Arial Narrow" w:hAnsi="Arial Narrow"/>
          <w:sz w:val="24"/>
          <w:szCs w:val="24"/>
        </w:rPr>
        <w:t xml:space="preserve"> </w:t>
      </w:r>
      <w:proofErr w:type="gramStart"/>
      <w:r>
        <w:rPr>
          <w:rFonts w:ascii="Arial Narrow" w:hAnsi="Arial Narrow"/>
          <w:sz w:val="24"/>
          <w:szCs w:val="24"/>
        </w:rPr>
        <w:t>Vi</w:t>
      </w:r>
      <w:proofErr w:type="gramEnd"/>
      <w:r>
        <w:rPr>
          <w:rFonts w:ascii="Arial Narrow" w:hAnsi="Arial Narrow"/>
          <w:sz w:val="24"/>
          <w:szCs w:val="24"/>
        </w:rPr>
        <w:tab/>
        <w:t xml:space="preserve">  </w:t>
      </w:r>
      <w:r w:rsidRPr="00627B7E">
        <w:rPr>
          <w:rFonts w:ascii="Arial Narrow" w:hAnsi="Arial Narrow"/>
          <w:sz w:val="24"/>
          <w:szCs w:val="24"/>
        </w:rPr>
        <w:t>: volume pohon ke-i (m³)</w:t>
      </w:r>
    </w:p>
    <w:p w:rsidR="00627B7E" w:rsidRPr="00627B7E" w:rsidRDefault="00627B7E" w:rsidP="00627B7E">
      <w:pPr>
        <w:spacing w:after="0" w:line="240" w:lineRule="auto"/>
        <w:ind w:left="1560" w:firstLine="600"/>
        <w:jc w:val="both"/>
        <w:rPr>
          <w:rFonts w:ascii="Arial Narrow" w:eastAsiaTheme="minorEastAsia" w:hAnsi="Arial Narrow"/>
          <w:sz w:val="24"/>
          <w:szCs w:val="24"/>
        </w:rPr>
      </w:pPr>
      <w:r w:rsidRPr="00627B7E">
        <w:rPr>
          <w:rFonts w:ascii="Arial Narrow" w:eastAsiaTheme="minorEastAsia" w:hAnsi="Arial Narrow"/>
          <w:sz w:val="24"/>
          <w:szCs w:val="24"/>
        </w:rPr>
        <w:t>LBDS (g): Luas Bidang Dasar (m²)</w:t>
      </w:r>
    </w:p>
    <w:p w:rsidR="00627B7E" w:rsidRPr="00627B7E" w:rsidRDefault="00627B7E" w:rsidP="00627B7E">
      <w:pPr>
        <w:spacing w:after="0" w:line="240" w:lineRule="auto"/>
        <w:ind w:left="1560" w:firstLine="600"/>
        <w:jc w:val="both"/>
        <w:rPr>
          <w:rFonts w:ascii="Arial Narrow" w:eastAsiaTheme="minorEastAsia" w:hAnsi="Arial Narrow"/>
          <w:sz w:val="24"/>
          <w:szCs w:val="24"/>
        </w:rPr>
      </w:pPr>
      <w:proofErr w:type="gramStart"/>
      <w:r w:rsidRPr="00627B7E">
        <w:rPr>
          <w:rFonts w:ascii="Arial Narrow" w:eastAsiaTheme="minorEastAsia" w:hAnsi="Arial Narrow"/>
          <w:sz w:val="24"/>
          <w:szCs w:val="24"/>
        </w:rPr>
        <w:t>ti</w:t>
      </w:r>
      <w:proofErr w:type="gramEnd"/>
      <w:r w:rsidRPr="00627B7E">
        <w:rPr>
          <w:rFonts w:ascii="Arial Narrow" w:eastAsiaTheme="minorEastAsia" w:hAnsi="Arial Narrow"/>
          <w:sz w:val="24"/>
          <w:szCs w:val="24"/>
        </w:rPr>
        <w:tab/>
      </w:r>
      <w:r>
        <w:rPr>
          <w:rFonts w:ascii="Arial Narrow" w:eastAsiaTheme="minorEastAsia" w:hAnsi="Arial Narrow"/>
          <w:sz w:val="24"/>
          <w:szCs w:val="24"/>
        </w:rPr>
        <w:t xml:space="preserve">  </w:t>
      </w:r>
      <w:r w:rsidRPr="00627B7E">
        <w:rPr>
          <w:rFonts w:ascii="Arial Narrow" w:eastAsiaTheme="minorEastAsia" w:hAnsi="Arial Narrow"/>
          <w:sz w:val="24"/>
          <w:szCs w:val="24"/>
        </w:rPr>
        <w:t>: tinggi total pohon ke-i (m)</w:t>
      </w:r>
    </w:p>
    <w:p w:rsidR="00627B7E" w:rsidRPr="00627B7E" w:rsidRDefault="00627B7E" w:rsidP="00143EED">
      <w:pPr>
        <w:spacing w:after="0" w:line="360" w:lineRule="auto"/>
        <w:ind w:left="1560" w:firstLine="600"/>
        <w:jc w:val="both"/>
        <w:rPr>
          <w:rFonts w:ascii="Arial Narrow" w:eastAsiaTheme="minorEastAsia" w:hAnsi="Arial Narrow"/>
          <w:sz w:val="24"/>
          <w:szCs w:val="24"/>
        </w:rPr>
      </w:pPr>
      <w:proofErr w:type="gramStart"/>
      <w:r w:rsidRPr="00627B7E">
        <w:rPr>
          <w:rFonts w:ascii="Arial Narrow" w:eastAsiaTheme="minorEastAsia" w:hAnsi="Arial Narrow"/>
          <w:sz w:val="24"/>
          <w:szCs w:val="24"/>
        </w:rPr>
        <w:t>fi</w:t>
      </w:r>
      <w:proofErr w:type="gramEnd"/>
      <w:r w:rsidRPr="00627B7E">
        <w:rPr>
          <w:rFonts w:ascii="Arial Narrow" w:eastAsiaTheme="minorEastAsia" w:hAnsi="Arial Narrow"/>
          <w:sz w:val="24"/>
          <w:szCs w:val="24"/>
        </w:rPr>
        <w:tab/>
      </w:r>
      <w:r>
        <w:rPr>
          <w:rFonts w:ascii="Arial Narrow" w:eastAsiaTheme="minorEastAsia" w:hAnsi="Arial Narrow"/>
          <w:sz w:val="24"/>
          <w:szCs w:val="24"/>
        </w:rPr>
        <w:t xml:space="preserve">  </w:t>
      </w:r>
      <w:r w:rsidRPr="00627B7E">
        <w:rPr>
          <w:rFonts w:ascii="Arial Narrow" w:eastAsiaTheme="minorEastAsia" w:hAnsi="Arial Narrow"/>
          <w:sz w:val="24"/>
          <w:szCs w:val="24"/>
        </w:rPr>
        <w:t>: bilangan atau angka bentuk (0,75)</w:t>
      </w:r>
    </w:p>
    <w:p w:rsidR="00523C6A" w:rsidRDefault="00143EED" w:rsidP="00725917">
      <w:pPr>
        <w:spacing w:line="240" w:lineRule="auto"/>
        <w:jc w:val="both"/>
        <w:rPr>
          <w:rFonts w:ascii="Arial Narrow" w:hAnsi="Arial Narrow"/>
          <w:i/>
          <w:sz w:val="24"/>
          <w:szCs w:val="24"/>
        </w:rPr>
      </w:pPr>
      <w:r>
        <w:rPr>
          <w:rFonts w:ascii="Arial Narrow" w:hAnsi="Arial Narrow"/>
          <w:sz w:val="24"/>
          <w:szCs w:val="24"/>
        </w:rPr>
        <w:t xml:space="preserve"> Besarnya potensi tegakan menggunakan pendekatan </w:t>
      </w:r>
      <w:r w:rsidR="00725917">
        <w:rPr>
          <w:rFonts w:ascii="Arial Narrow" w:hAnsi="Arial Narrow"/>
          <w:i/>
          <w:sz w:val="24"/>
          <w:szCs w:val="24"/>
        </w:rPr>
        <w:t xml:space="preserve">unequal </w:t>
      </w:r>
      <w:proofErr w:type="gramStart"/>
      <w:r w:rsidR="00725917">
        <w:rPr>
          <w:rFonts w:ascii="Arial Narrow" w:hAnsi="Arial Narrow"/>
          <w:i/>
          <w:sz w:val="24"/>
          <w:szCs w:val="24"/>
        </w:rPr>
        <w:t xml:space="preserve">cluster </w:t>
      </w:r>
      <w:r>
        <w:rPr>
          <w:rFonts w:ascii="Arial Narrow" w:hAnsi="Arial Narrow"/>
          <w:i/>
          <w:sz w:val="24"/>
          <w:szCs w:val="24"/>
        </w:rPr>
        <w:t>:</w:t>
      </w:r>
      <w:proofErr w:type="gramEnd"/>
    </w:p>
    <w:p w:rsidR="00143EED" w:rsidRPr="00143EED" w:rsidRDefault="00143EED" w:rsidP="00143EED">
      <w:pPr>
        <w:pStyle w:val="ListParagraph"/>
        <w:numPr>
          <w:ilvl w:val="0"/>
          <w:numId w:val="2"/>
        </w:numPr>
        <w:spacing w:after="0" w:line="360" w:lineRule="auto"/>
        <w:jc w:val="both"/>
        <w:rPr>
          <w:rFonts w:ascii="Arial Narrow" w:eastAsiaTheme="minorEastAsia" w:hAnsi="Arial Narrow"/>
          <w:sz w:val="24"/>
          <w:szCs w:val="24"/>
        </w:rPr>
      </w:pPr>
      <w:r w:rsidRPr="00143EED">
        <w:rPr>
          <w:rFonts w:ascii="Arial Narrow" w:eastAsiaTheme="minorEastAsia" w:hAnsi="Arial Narrow"/>
          <w:sz w:val="24"/>
          <w:szCs w:val="24"/>
        </w:rPr>
        <w:t>Rata-rata elemen pada klaster ke-i (</w:t>
      </w:r>
      <m:oMath>
        <m:acc>
          <m:accPr>
            <m:chr m:val="̅"/>
            <m:ctrlPr>
              <w:rPr>
                <w:rFonts w:ascii="Cambria Math" w:hAnsi="Arial Narrow"/>
                <w:i/>
                <w:sz w:val="24"/>
                <w:szCs w:val="24"/>
              </w:rPr>
            </m:ctrlPr>
          </m:accPr>
          <m:e>
            <m:r>
              <w:rPr>
                <w:rFonts w:ascii="Cambria Math" w:hAnsi="Cambria Math"/>
                <w:sz w:val="24"/>
                <w:szCs w:val="24"/>
              </w:rPr>
              <m:t>y</m:t>
            </m:r>
          </m:e>
        </m:acc>
      </m:oMath>
      <w:r w:rsidRPr="00143EED">
        <w:rPr>
          <w:rFonts w:ascii="Arial Narrow" w:eastAsiaTheme="minorEastAsia" w:hAnsi="Arial Narrow"/>
          <w:sz w:val="24"/>
          <w:szCs w:val="24"/>
        </w:rPr>
        <w:t>i)</w:t>
      </w:r>
    </w:p>
    <w:p w:rsidR="00143EED" w:rsidRPr="00143EED" w:rsidRDefault="00617D0F" w:rsidP="00725917">
      <w:pPr>
        <w:spacing w:after="0" w:line="240" w:lineRule="auto"/>
        <w:ind w:left="2268"/>
        <w:jc w:val="both"/>
        <w:rPr>
          <w:rFonts w:ascii="Arial Narrow" w:eastAsiaTheme="minorEastAsia" w:hAnsi="Arial Narrow"/>
          <w:sz w:val="24"/>
          <w:szCs w:val="24"/>
        </w:rPr>
      </w:pPr>
      <m:oMath>
        <m:acc>
          <m:accPr>
            <m:chr m:val="̅"/>
            <m:ctrlPr>
              <w:rPr>
                <w:rFonts w:ascii="Cambria Math" w:hAnsi="Arial Narrow"/>
                <w:i/>
                <w:sz w:val="24"/>
                <w:szCs w:val="24"/>
              </w:rPr>
            </m:ctrlPr>
          </m:accPr>
          <m:e>
            <m:r>
              <w:rPr>
                <w:rFonts w:ascii="Cambria Math" w:hAnsi="Cambria Math"/>
                <w:sz w:val="24"/>
                <w:szCs w:val="24"/>
              </w:rPr>
              <m:t>y</m:t>
            </m:r>
          </m:e>
        </m:acc>
      </m:oMath>
      <w:r w:rsidR="00143EED" w:rsidRPr="00143EED">
        <w:rPr>
          <w:rFonts w:ascii="Arial Narrow" w:eastAsiaTheme="minorEastAsia" w:hAnsi="Arial Narrow"/>
          <w:sz w:val="24"/>
          <w:szCs w:val="24"/>
        </w:rPr>
        <w:t xml:space="preserve">i = </w:t>
      </w:r>
      <m:oMath>
        <m:f>
          <m:fPr>
            <m:ctrlPr>
              <w:rPr>
                <w:rFonts w:ascii="Cambria Math" w:eastAsiaTheme="minorEastAsia" w:hAnsi="Arial Narrow"/>
                <w:i/>
                <w:sz w:val="24"/>
                <w:szCs w:val="24"/>
              </w:rPr>
            </m:ctrlPr>
          </m:fPr>
          <m:num>
            <m:nary>
              <m:naryPr>
                <m:chr m:val="∑"/>
                <m:limLoc m:val="undOvr"/>
                <m:ctrlPr>
                  <w:rPr>
                    <w:rFonts w:ascii="Cambria Math" w:eastAsiaTheme="minorEastAsia" w:hAnsi="Arial Narrow"/>
                    <w:i/>
                    <w:sz w:val="24"/>
                    <w:szCs w:val="24"/>
                  </w:rPr>
                </m:ctrlPr>
              </m:naryPr>
              <m:sub>
                <m:r>
                  <w:rPr>
                    <w:rFonts w:ascii="Cambria Math" w:eastAsiaTheme="minorEastAsia" w:hAnsi="Cambria Math"/>
                    <w:sz w:val="24"/>
                    <w:szCs w:val="24"/>
                  </w:rPr>
                  <m:t>j</m:t>
                </m:r>
                <m:r>
                  <w:rPr>
                    <w:rFonts w:ascii="Cambria Math" w:eastAsiaTheme="minorEastAsia" w:hAnsi="Arial Narrow"/>
                    <w:sz w:val="24"/>
                    <w:szCs w:val="24"/>
                  </w:rPr>
                  <m:t>=1</m:t>
                </m:r>
              </m:sub>
              <m:sup>
                <m:r>
                  <w:rPr>
                    <w:rFonts w:ascii="Cambria Math" w:eastAsiaTheme="minorEastAsia" w:hAnsi="Cambria Math"/>
                    <w:sz w:val="24"/>
                    <w:szCs w:val="24"/>
                  </w:rPr>
                  <m:t>M</m:t>
                </m:r>
              </m:sup>
              <m:e>
                <m:r>
                  <w:rPr>
                    <w:rFonts w:ascii="Cambria Math" w:eastAsiaTheme="minorEastAsia" w:hAnsi="Cambria Math"/>
                    <w:sz w:val="24"/>
                    <w:szCs w:val="24"/>
                  </w:rPr>
                  <m:t>yij</m:t>
                </m:r>
              </m:e>
            </m:nary>
          </m:num>
          <m:den>
            <m:r>
              <w:rPr>
                <w:rFonts w:ascii="Cambria Math" w:eastAsiaTheme="minorEastAsia" w:hAnsi="Cambria Math"/>
                <w:sz w:val="24"/>
                <w:szCs w:val="24"/>
              </w:rPr>
              <m:t>Mi</m:t>
            </m:r>
          </m:den>
        </m:f>
      </m:oMath>
    </w:p>
    <w:p w:rsidR="00143EED" w:rsidRPr="00143EED" w:rsidRDefault="00143EED" w:rsidP="00143EED">
      <w:pPr>
        <w:pStyle w:val="ListParagraph"/>
        <w:numPr>
          <w:ilvl w:val="0"/>
          <w:numId w:val="2"/>
        </w:numPr>
        <w:spacing w:after="0" w:line="360" w:lineRule="auto"/>
        <w:jc w:val="both"/>
        <w:rPr>
          <w:rFonts w:ascii="Arial Narrow" w:eastAsiaTheme="minorEastAsia" w:hAnsi="Arial Narrow"/>
          <w:sz w:val="24"/>
          <w:szCs w:val="24"/>
        </w:rPr>
      </w:pPr>
      <w:r w:rsidRPr="00143EED">
        <w:rPr>
          <w:rFonts w:ascii="Arial Narrow" w:eastAsiaTheme="minorEastAsia" w:hAnsi="Arial Narrow"/>
          <w:sz w:val="24"/>
          <w:szCs w:val="24"/>
        </w:rPr>
        <w:t>Rata-rata elemen dari rata-rata n sampel klaster (</w:t>
      </w:r>
      <m:oMath>
        <m:acc>
          <m:accPr>
            <m:chr m:val="̿"/>
            <m:ctrlPr>
              <w:rPr>
                <w:rFonts w:ascii="Cambria Math" w:hAnsi="Arial Narrow"/>
                <w:i/>
                <w:sz w:val="24"/>
                <w:szCs w:val="24"/>
              </w:rPr>
            </m:ctrlPr>
          </m:accPr>
          <m:e>
            <m:r>
              <w:rPr>
                <w:rFonts w:ascii="Cambria Math" w:hAnsi="Cambria Math"/>
                <w:sz w:val="24"/>
                <w:szCs w:val="24"/>
              </w:rPr>
              <m:t>y</m:t>
            </m:r>
            <m:r>
              <w:rPr>
                <w:rFonts w:ascii="Times New Roman" w:hAnsi="Arial Narrow"/>
                <w:sz w:val="24"/>
                <w:szCs w:val="24"/>
              </w:rPr>
              <m:t>'</m:t>
            </m:r>
          </m:e>
        </m:acc>
      </m:oMath>
      <w:r w:rsidRPr="00143EED">
        <w:rPr>
          <w:rFonts w:ascii="Arial Narrow" w:eastAsiaTheme="minorEastAsia" w:hAnsi="Arial Narrow"/>
          <w:sz w:val="24"/>
          <w:szCs w:val="24"/>
        </w:rPr>
        <w:t>)</w:t>
      </w:r>
    </w:p>
    <w:p w:rsidR="00143EED" w:rsidRPr="00143EED" w:rsidRDefault="00617D0F" w:rsidP="00725917">
      <w:pPr>
        <w:spacing w:after="0" w:line="240" w:lineRule="auto"/>
        <w:ind w:left="2410"/>
        <w:rPr>
          <w:rFonts w:ascii="Arial Narrow" w:eastAsiaTheme="minorEastAsia" w:hAnsi="Arial Narrow"/>
          <w:sz w:val="24"/>
          <w:szCs w:val="24"/>
        </w:rPr>
      </w:pPr>
      <m:oMath>
        <m:acc>
          <m:accPr>
            <m:chr m:val="̿"/>
            <m:ctrlPr>
              <w:rPr>
                <w:rFonts w:ascii="Cambria Math" w:hAnsi="Arial Narrow"/>
                <w:i/>
                <w:sz w:val="24"/>
                <w:szCs w:val="24"/>
              </w:rPr>
            </m:ctrlPr>
          </m:accPr>
          <m:e>
            <m:r>
              <w:rPr>
                <w:rFonts w:ascii="Cambria Math" w:hAnsi="Cambria Math"/>
                <w:sz w:val="24"/>
                <w:szCs w:val="24"/>
              </w:rPr>
              <m:t>y</m:t>
            </m:r>
            <m:r>
              <w:rPr>
                <w:rFonts w:ascii="Times New Roman" w:hAnsi="Arial Narrow"/>
                <w:sz w:val="24"/>
                <w:szCs w:val="24"/>
              </w:rPr>
              <m:t>'</m:t>
            </m:r>
          </m:e>
        </m:acc>
      </m:oMath>
      <w:r w:rsidR="00143EED" w:rsidRPr="00143EED">
        <w:rPr>
          <w:rFonts w:ascii="Arial Narrow" w:eastAsiaTheme="minorEastAsia" w:hAnsi="Arial Narrow"/>
          <w:sz w:val="24"/>
          <w:szCs w:val="24"/>
        </w:rPr>
        <w:t xml:space="preserve"> = </w:t>
      </w:r>
      <m:oMath>
        <m:f>
          <m:fPr>
            <m:ctrlPr>
              <w:rPr>
                <w:rFonts w:ascii="Cambria Math" w:eastAsiaTheme="minorEastAsia" w:hAnsi="Arial Narrow"/>
                <w:i/>
                <w:sz w:val="24"/>
                <w:szCs w:val="24"/>
              </w:rPr>
            </m:ctrlPr>
          </m:fPr>
          <m:num>
            <m:nary>
              <m:naryPr>
                <m:chr m:val="∑"/>
                <m:limLoc m:val="undOvr"/>
                <m:ctrlPr>
                  <w:rPr>
                    <w:rFonts w:ascii="Cambria Math" w:eastAsiaTheme="minorEastAsia" w:hAnsi="Arial Narrow"/>
                    <w:i/>
                    <w:sz w:val="24"/>
                    <w:szCs w:val="24"/>
                  </w:rPr>
                </m:ctrlPr>
              </m:naryPr>
              <m:sub>
                <m:r>
                  <w:rPr>
                    <w:rFonts w:ascii="Cambria Math" w:eastAsiaTheme="minorEastAsia" w:hAnsi="Cambria Math"/>
                    <w:sz w:val="24"/>
                    <w:szCs w:val="24"/>
                  </w:rPr>
                  <m:t>i</m:t>
                </m:r>
              </m:sub>
              <m:sup>
                <m:r>
                  <w:rPr>
                    <w:rFonts w:ascii="Cambria Math" w:eastAsiaTheme="minorEastAsia" w:hAnsi="Cambria Math"/>
                    <w:sz w:val="24"/>
                    <w:szCs w:val="24"/>
                  </w:rPr>
                  <m:t>n</m:t>
                </m:r>
              </m:sup>
              <m:e>
                <m:r>
                  <w:rPr>
                    <w:rFonts w:ascii="Cambria Math" w:eastAsiaTheme="minorEastAsia" w:hAnsi="Cambria Math"/>
                    <w:sz w:val="24"/>
                    <w:szCs w:val="24"/>
                  </w:rPr>
                  <m:t>yi</m:t>
                </m:r>
              </m:e>
            </m:nary>
          </m:num>
          <m:den>
            <m:nary>
              <m:naryPr>
                <m:chr m:val="∑"/>
                <m:limLoc m:val="undOvr"/>
                <m:ctrlPr>
                  <w:rPr>
                    <w:rFonts w:ascii="Cambria Math" w:eastAsiaTheme="minorEastAsia" w:hAnsi="Arial Narrow"/>
                    <w:i/>
                    <w:sz w:val="24"/>
                    <w:szCs w:val="24"/>
                  </w:rPr>
                </m:ctrlPr>
              </m:naryPr>
              <m:sub>
                <m:r>
                  <w:rPr>
                    <w:rFonts w:ascii="Cambria Math" w:eastAsiaTheme="minorEastAsia" w:hAnsi="Cambria Math"/>
                    <w:sz w:val="24"/>
                    <w:szCs w:val="24"/>
                  </w:rPr>
                  <m:t>i</m:t>
                </m:r>
              </m:sub>
              <m:sup>
                <m:r>
                  <w:rPr>
                    <w:rFonts w:ascii="Cambria Math" w:eastAsiaTheme="minorEastAsia" w:hAnsi="Cambria Math"/>
                    <w:sz w:val="24"/>
                    <w:szCs w:val="24"/>
                  </w:rPr>
                  <m:t>n</m:t>
                </m:r>
              </m:sup>
              <m:e>
                <m:r>
                  <w:rPr>
                    <w:rFonts w:ascii="Cambria Math" w:eastAsiaTheme="minorEastAsia" w:hAnsi="Cambria Math"/>
                    <w:sz w:val="24"/>
                    <w:szCs w:val="24"/>
                  </w:rPr>
                  <m:t>Mi</m:t>
                </m:r>
              </m:e>
            </m:nary>
          </m:den>
        </m:f>
      </m:oMath>
    </w:p>
    <w:p w:rsidR="00143EED" w:rsidRPr="00143EED" w:rsidRDefault="00143EED" w:rsidP="00725917">
      <w:pPr>
        <w:spacing w:after="0"/>
        <w:jc w:val="both"/>
        <w:rPr>
          <w:rFonts w:ascii="Times New Roman" w:eastAsiaTheme="minorEastAsia" w:hAnsi="Times New Roman"/>
          <w:sz w:val="24"/>
          <w:szCs w:val="24"/>
        </w:rPr>
      </w:pPr>
      <w:r w:rsidRPr="00143EED">
        <w:rPr>
          <w:rFonts w:ascii="Arial Narrow" w:eastAsiaTheme="minorEastAsia" w:hAnsi="Arial Narrow"/>
          <w:sz w:val="24"/>
          <w:szCs w:val="24"/>
        </w:rPr>
        <w:tab/>
      </w:r>
      <w:r w:rsidRPr="00143EED">
        <w:rPr>
          <w:rFonts w:ascii="Times New Roman" w:eastAsiaTheme="minorEastAsia" w:hAnsi="Times New Roman"/>
          <w:sz w:val="24"/>
          <w:szCs w:val="24"/>
        </w:rPr>
        <w:t>Total populasi (</w:t>
      </w:r>
      <m:oMath>
        <m:acc>
          <m:accPr>
            <m:ctrlPr>
              <w:rPr>
                <w:rFonts w:ascii="Cambria Math" w:hAnsi="Times New Roman"/>
                <w:i/>
                <w:sz w:val="24"/>
                <w:szCs w:val="24"/>
              </w:rPr>
            </m:ctrlPr>
          </m:accPr>
          <m:e>
            <m:r>
              <w:rPr>
                <w:rFonts w:ascii="Cambria Math" w:hAnsi="Cambria Math"/>
                <w:sz w:val="24"/>
                <w:szCs w:val="24"/>
              </w:rPr>
              <m:t>Y</m:t>
            </m:r>
          </m:e>
        </m:acc>
      </m:oMath>
      <w:r w:rsidRPr="00143EED">
        <w:rPr>
          <w:rFonts w:ascii="Times New Roman" w:eastAsiaTheme="minorEastAsia" w:hAnsi="Times New Roman"/>
          <w:sz w:val="24"/>
          <w:szCs w:val="24"/>
        </w:rPr>
        <w:t>’)</w:t>
      </w:r>
    </w:p>
    <w:p w:rsidR="00143EED" w:rsidRPr="00EF7572" w:rsidRDefault="00617D0F" w:rsidP="00725917">
      <w:pPr>
        <w:spacing w:after="0"/>
        <w:ind w:left="2410"/>
        <w:rPr>
          <w:rFonts w:ascii="Times New Roman" w:eastAsiaTheme="minorEastAsia" w:hAnsi="Times New Roman"/>
          <w:sz w:val="24"/>
          <w:szCs w:val="24"/>
        </w:rPr>
      </w:pPr>
      <m:oMath>
        <m:acc>
          <m:accPr>
            <m:ctrlPr>
              <w:rPr>
                <w:rFonts w:ascii="Cambria Math" w:hAnsi="Times New Roman"/>
                <w:i/>
                <w:sz w:val="24"/>
                <w:szCs w:val="24"/>
              </w:rPr>
            </m:ctrlPr>
          </m:accPr>
          <m:e>
            <m:r>
              <w:rPr>
                <w:rFonts w:ascii="Cambria Math" w:hAnsi="Cambria Math"/>
                <w:sz w:val="24"/>
                <w:szCs w:val="24"/>
              </w:rPr>
              <m:t>Y</m:t>
            </m:r>
          </m:e>
        </m:acc>
      </m:oMath>
      <w:r w:rsidR="00143EED" w:rsidRPr="00EF7572">
        <w:rPr>
          <w:rFonts w:ascii="Times New Roman" w:eastAsiaTheme="minorEastAsia" w:hAnsi="Times New Roman"/>
          <w:sz w:val="24"/>
          <w:szCs w:val="24"/>
        </w:rPr>
        <w:t>’ = N.</w:t>
      </w:r>
      <m:oMath>
        <m:r>
          <w:rPr>
            <w:rFonts w:ascii="Cambria Math" w:hAnsi="Times New Roman"/>
            <w:sz w:val="24"/>
            <w:szCs w:val="24"/>
          </w:rPr>
          <m:t xml:space="preserve"> </m:t>
        </m:r>
        <m:sSup>
          <m:sSupPr>
            <m:ctrlPr>
              <w:rPr>
                <w:rFonts w:ascii="Cambria Math" w:hAnsi="Times New Roman"/>
                <w:i/>
                <w:sz w:val="24"/>
                <w:szCs w:val="24"/>
              </w:rPr>
            </m:ctrlPr>
          </m:sSupPr>
          <m:e>
            <m:acc>
              <m:accPr>
                <m:chr m:val="̅"/>
                <m:ctrlPr>
                  <w:rPr>
                    <w:rFonts w:ascii="Cambria Math" w:hAnsi="Times New Roman"/>
                    <w:i/>
                    <w:sz w:val="24"/>
                    <w:szCs w:val="24"/>
                  </w:rPr>
                </m:ctrlPr>
              </m:accPr>
              <m:e>
                <m:r>
                  <w:rPr>
                    <w:rFonts w:ascii="Cambria Math" w:hAnsi="Cambria Math"/>
                    <w:sz w:val="24"/>
                    <w:szCs w:val="24"/>
                  </w:rPr>
                  <m:t>M</m:t>
                </m:r>
              </m:e>
            </m:acc>
          </m:e>
          <m:sup>
            <m:r>
              <w:rPr>
                <w:rFonts w:ascii="Cambria Math" w:hAnsi="Times New Roman"/>
                <w:sz w:val="24"/>
                <w:szCs w:val="24"/>
              </w:rPr>
              <m:t>'</m:t>
            </m:r>
          </m:sup>
        </m:sSup>
        <m:r>
          <w:rPr>
            <w:rFonts w:ascii="Cambria Math" w:hAnsi="Times New Roman"/>
            <w:sz w:val="24"/>
            <w:szCs w:val="24"/>
          </w:rPr>
          <m:t xml:space="preserve">. </m:t>
        </m:r>
        <m:acc>
          <m:accPr>
            <m:chr m:val="̿"/>
            <m:ctrlPr>
              <w:rPr>
                <w:rFonts w:ascii="Cambria Math" w:hAnsi="Times New Roman"/>
                <w:i/>
                <w:sz w:val="24"/>
                <w:szCs w:val="24"/>
              </w:rPr>
            </m:ctrlPr>
          </m:accPr>
          <m:e>
            <m:r>
              <w:rPr>
                <w:rFonts w:ascii="Cambria Math" w:hAnsi="Cambria Math"/>
                <w:sz w:val="24"/>
                <w:szCs w:val="24"/>
              </w:rPr>
              <m:t>y</m:t>
            </m:r>
            <m:r>
              <w:rPr>
                <w:rFonts w:ascii="Cambria Math" w:hAnsi="Times New Roman"/>
                <w:sz w:val="24"/>
                <w:szCs w:val="24"/>
              </w:rPr>
              <m:t>'</m:t>
            </m:r>
          </m:e>
        </m:acc>
      </m:oMath>
    </w:p>
    <w:p w:rsidR="00143EED" w:rsidRPr="00143EED" w:rsidRDefault="00143EED" w:rsidP="00143EED">
      <w:pPr>
        <w:spacing w:after="0" w:line="240" w:lineRule="auto"/>
        <w:ind w:firstLine="720"/>
        <w:jc w:val="both"/>
        <w:rPr>
          <w:rFonts w:ascii="Arial Narrow" w:eastAsiaTheme="minorEastAsia" w:hAnsi="Arial Narrow"/>
          <w:sz w:val="24"/>
          <w:szCs w:val="24"/>
        </w:rPr>
      </w:pPr>
      <w:proofErr w:type="gramStart"/>
      <w:r w:rsidRPr="00143EED">
        <w:rPr>
          <w:rFonts w:ascii="Arial Narrow" w:eastAsiaTheme="minorEastAsia" w:hAnsi="Arial Narrow"/>
          <w:sz w:val="24"/>
          <w:szCs w:val="24"/>
        </w:rPr>
        <w:t>Ketarangan :</w:t>
      </w:r>
      <w:proofErr w:type="gramEnd"/>
    </w:p>
    <w:p w:rsidR="00143EED" w:rsidRPr="00143EED" w:rsidRDefault="00617D0F" w:rsidP="00143EED">
      <w:pPr>
        <w:spacing w:after="0" w:line="240" w:lineRule="auto"/>
        <w:ind w:left="1985"/>
        <w:jc w:val="both"/>
        <w:rPr>
          <w:rFonts w:ascii="Arial Narrow" w:eastAsiaTheme="minorEastAsia" w:hAnsi="Arial Narrow"/>
          <w:sz w:val="24"/>
          <w:szCs w:val="24"/>
        </w:rPr>
      </w:pPr>
      <m:oMath>
        <m:acc>
          <m:accPr>
            <m:chr m:val="̅"/>
            <m:ctrlPr>
              <w:rPr>
                <w:rFonts w:ascii="Cambria Math" w:hAnsi="Arial Narrow"/>
                <w:i/>
                <w:sz w:val="24"/>
                <w:szCs w:val="24"/>
              </w:rPr>
            </m:ctrlPr>
          </m:accPr>
          <m:e>
            <m:r>
              <w:rPr>
                <w:rFonts w:ascii="Cambria Math" w:hAnsi="Cambria Math"/>
                <w:sz w:val="24"/>
                <w:szCs w:val="24"/>
              </w:rPr>
              <m:t>y</m:t>
            </m:r>
          </m:e>
        </m:acc>
      </m:oMath>
      <w:proofErr w:type="gramStart"/>
      <w:r w:rsidR="00143EED" w:rsidRPr="00143EED">
        <w:rPr>
          <w:rFonts w:ascii="Arial Narrow" w:eastAsiaTheme="minorEastAsia" w:hAnsi="Arial Narrow"/>
          <w:i/>
          <w:sz w:val="24"/>
          <w:szCs w:val="24"/>
        </w:rPr>
        <w:t>i</w:t>
      </w:r>
      <w:r w:rsidR="00143EED" w:rsidRPr="00143EED">
        <w:rPr>
          <w:rFonts w:ascii="Arial Narrow" w:eastAsiaTheme="minorEastAsia" w:hAnsi="Arial Narrow"/>
          <w:sz w:val="24"/>
          <w:szCs w:val="24"/>
        </w:rPr>
        <w:t xml:space="preserve"> </w:t>
      </w:r>
      <w:r w:rsidR="00143EED">
        <w:rPr>
          <w:rFonts w:ascii="Arial Narrow" w:eastAsiaTheme="minorEastAsia" w:hAnsi="Arial Narrow"/>
          <w:sz w:val="24"/>
          <w:szCs w:val="24"/>
        </w:rPr>
        <w:t xml:space="preserve"> </w:t>
      </w:r>
      <w:r w:rsidR="00143EED" w:rsidRPr="00143EED">
        <w:rPr>
          <w:rFonts w:ascii="Arial Narrow" w:eastAsiaTheme="minorEastAsia" w:hAnsi="Arial Narrow"/>
          <w:sz w:val="24"/>
          <w:szCs w:val="24"/>
        </w:rPr>
        <w:t>=</w:t>
      </w:r>
      <w:proofErr w:type="gramEnd"/>
      <w:r w:rsidR="00143EED" w:rsidRPr="00143EED">
        <w:rPr>
          <w:rFonts w:ascii="Arial Narrow" w:eastAsiaTheme="minorEastAsia" w:hAnsi="Arial Narrow"/>
          <w:sz w:val="24"/>
          <w:szCs w:val="24"/>
        </w:rPr>
        <w:t xml:space="preserve"> </w:t>
      </w:r>
      <w:r w:rsidR="00143EED">
        <w:rPr>
          <w:rFonts w:ascii="Arial Narrow" w:eastAsiaTheme="minorEastAsia" w:hAnsi="Arial Narrow"/>
          <w:sz w:val="24"/>
          <w:szCs w:val="24"/>
        </w:rPr>
        <w:t>R</w:t>
      </w:r>
      <w:r w:rsidR="00143EED" w:rsidRPr="00143EED">
        <w:rPr>
          <w:rFonts w:ascii="Arial Narrow" w:eastAsiaTheme="minorEastAsia" w:hAnsi="Arial Narrow"/>
          <w:sz w:val="24"/>
          <w:szCs w:val="24"/>
        </w:rPr>
        <w:t>ata-rata elemen pada klaster ke-I (m³)</w:t>
      </w:r>
    </w:p>
    <w:p w:rsidR="00143EED" w:rsidRPr="00143EED" w:rsidRDefault="00617D0F" w:rsidP="00143EED">
      <w:pPr>
        <w:spacing w:after="0" w:line="240" w:lineRule="auto"/>
        <w:ind w:left="1985"/>
        <w:jc w:val="both"/>
        <w:rPr>
          <w:rFonts w:ascii="Arial Narrow" w:eastAsiaTheme="minorEastAsia" w:hAnsi="Arial Narrow"/>
          <w:sz w:val="24"/>
          <w:szCs w:val="24"/>
        </w:rPr>
      </w:pPr>
      <m:oMath>
        <m:acc>
          <m:accPr>
            <m:chr m:val="̿"/>
            <m:ctrlPr>
              <w:rPr>
                <w:rFonts w:ascii="Cambria Math" w:hAnsi="Arial Narrow"/>
                <w:i/>
                <w:sz w:val="24"/>
                <w:szCs w:val="24"/>
              </w:rPr>
            </m:ctrlPr>
          </m:accPr>
          <m:e>
            <m:r>
              <w:rPr>
                <w:rFonts w:ascii="Cambria Math" w:hAnsi="Cambria Math"/>
                <w:sz w:val="24"/>
                <w:szCs w:val="24"/>
              </w:rPr>
              <m:t>y</m:t>
            </m:r>
            <m:r>
              <w:rPr>
                <w:rFonts w:ascii="Times New Roman" w:hAnsi="Arial Narrow"/>
                <w:sz w:val="24"/>
                <w:szCs w:val="24"/>
              </w:rPr>
              <m:t>'</m:t>
            </m:r>
          </m:e>
        </m:acc>
      </m:oMath>
      <w:r w:rsidR="00143EED" w:rsidRPr="00143EED">
        <w:rPr>
          <w:rFonts w:ascii="Arial Narrow" w:eastAsiaTheme="minorEastAsia" w:hAnsi="Arial Narrow"/>
          <w:sz w:val="24"/>
          <w:szCs w:val="24"/>
        </w:rPr>
        <w:t xml:space="preserve"> </w:t>
      </w:r>
      <w:r w:rsidR="00143EED">
        <w:rPr>
          <w:rFonts w:ascii="Arial Narrow" w:eastAsiaTheme="minorEastAsia" w:hAnsi="Arial Narrow"/>
          <w:sz w:val="24"/>
          <w:szCs w:val="24"/>
        </w:rPr>
        <w:t xml:space="preserve"> = R</w:t>
      </w:r>
      <w:r w:rsidR="00143EED" w:rsidRPr="00143EED">
        <w:rPr>
          <w:rFonts w:ascii="Arial Narrow" w:eastAsiaTheme="minorEastAsia" w:hAnsi="Arial Narrow"/>
          <w:sz w:val="24"/>
          <w:szCs w:val="24"/>
        </w:rPr>
        <w:t>ata-rata elemen dari rata-rata n klaster (m³)</w:t>
      </w:r>
    </w:p>
    <w:p w:rsidR="00143EED" w:rsidRPr="00143EED" w:rsidRDefault="00143EED" w:rsidP="00143EED">
      <w:pPr>
        <w:spacing w:after="0" w:line="240" w:lineRule="auto"/>
        <w:ind w:left="1985"/>
        <w:jc w:val="both"/>
        <w:rPr>
          <w:rFonts w:ascii="Arial Narrow" w:eastAsiaTheme="minorEastAsia" w:hAnsi="Arial Narrow"/>
          <w:sz w:val="24"/>
          <w:szCs w:val="24"/>
        </w:rPr>
      </w:pPr>
      <m:oMath>
        <m:r>
          <w:rPr>
            <w:rFonts w:ascii="Cambria Math" w:hAnsi="Cambria Math"/>
            <w:sz w:val="24"/>
            <w:szCs w:val="24"/>
          </w:rPr>
          <m:t>yij</m:t>
        </m:r>
      </m:oMath>
      <w:r w:rsidRPr="00143EED">
        <w:rPr>
          <w:rFonts w:ascii="Arial Narrow" w:eastAsiaTheme="minorEastAsia" w:hAnsi="Arial Narrow"/>
          <w:i/>
          <w:sz w:val="24"/>
          <w:szCs w:val="24"/>
        </w:rPr>
        <w:t>=</w:t>
      </w:r>
      <w:r>
        <w:rPr>
          <w:rFonts w:ascii="Arial Narrow" w:eastAsiaTheme="minorEastAsia" w:hAnsi="Arial Narrow"/>
          <w:sz w:val="24"/>
          <w:szCs w:val="24"/>
        </w:rPr>
        <w:t xml:space="preserve"> N</w:t>
      </w:r>
      <w:r w:rsidRPr="00143EED">
        <w:rPr>
          <w:rFonts w:ascii="Arial Narrow" w:eastAsiaTheme="minorEastAsia" w:hAnsi="Arial Narrow"/>
          <w:sz w:val="24"/>
          <w:szCs w:val="24"/>
        </w:rPr>
        <w:t>ilai karakteristik elemen ke-i klaster ke j (m³)</w:t>
      </w:r>
    </w:p>
    <w:p w:rsidR="00143EED" w:rsidRPr="00143EED" w:rsidRDefault="00143EED" w:rsidP="00143EED">
      <w:pPr>
        <w:spacing w:after="0" w:line="240" w:lineRule="auto"/>
        <w:ind w:left="1985"/>
        <w:jc w:val="both"/>
        <w:rPr>
          <w:rFonts w:ascii="Arial Narrow" w:eastAsiaTheme="minorEastAsia" w:hAnsi="Arial Narrow"/>
          <w:sz w:val="24"/>
          <w:szCs w:val="24"/>
        </w:rPr>
      </w:pPr>
      <m:oMath>
        <m:r>
          <w:rPr>
            <w:rFonts w:ascii="Cambria Math" w:hAnsi="Cambria Math"/>
            <w:sz w:val="24"/>
            <w:szCs w:val="24"/>
          </w:rPr>
          <m:t>M</m:t>
        </m:r>
      </m:oMath>
      <w:r>
        <w:rPr>
          <w:rFonts w:ascii="Arial Narrow" w:eastAsiaTheme="minorEastAsia" w:hAnsi="Arial Narrow"/>
          <w:sz w:val="24"/>
          <w:szCs w:val="24"/>
        </w:rPr>
        <w:t xml:space="preserve"> </w:t>
      </w:r>
      <w:r w:rsidRPr="00143EED">
        <w:rPr>
          <w:rFonts w:ascii="Arial Narrow" w:eastAsiaTheme="minorEastAsia" w:hAnsi="Arial Narrow"/>
          <w:sz w:val="24"/>
          <w:szCs w:val="24"/>
        </w:rPr>
        <w:t>= Jumlah elemen dalam klaster (pohon)</w:t>
      </w:r>
    </w:p>
    <w:p w:rsidR="00143EED" w:rsidRPr="00143EED" w:rsidRDefault="00617D0F" w:rsidP="00143EED">
      <w:pPr>
        <w:spacing w:after="0" w:line="240" w:lineRule="auto"/>
        <w:ind w:left="1985"/>
        <w:jc w:val="both"/>
        <w:rPr>
          <w:rFonts w:ascii="Arial Narrow" w:eastAsiaTheme="minorEastAsia" w:hAnsi="Arial Narrow"/>
          <w:sz w:val="24"/>
          <w:szCs w:val="24"/>
        </w:rPr>
      </w:pPr>
      <m:oMath>
        <m:acc>
          <m:accPr>
            <m:ctrlPr>
              <w:rPr>
                <w:rFonts w:ascii="Cambria Math" w:hAnsi="Arial Narrow"/>
                <w:i/>
                <w:sz w:val="24"/>
                <w:szCs w:val="24"/>
              </w:rPr>
            </m:ctrlPr>
          </m:accPr>
          <m:e>
            <m:r>
              <w:rPr>
                <w:rFonts w:ascii="Cambria Math" w:hAnsi="Cambria Math"/>
                <w:sz w:val="24"/>
                <w:szCs w:val="24"/>
              </w:rPr>
              <m:t>Y</m:t>
            </m:r>
          </m:e>
        </m:acc>
      </m:oMath>
      <w:r w:rsidR="00143EED" w:rsidRPr="00143EED">
        <w:rPr>
          <w:rFonts w:ascii="Arial Narrow" w:eastAsiaTheme="minorEastAsia" w:hAnsi="Arial Narrow"/>
          <w:sz w:val="24"/>
          <w:szCs w:val="24"/>
        </w:rPr>
        <w:t>’ = Total populasi (m³/ klaster)</w:t>
      </w:r>
    </w:p>
    <w:p w:rsidR="00143EED" w:rsidRPr="00143EED" w:rsidRDefault="00617D0F" w:rsidP="006C32AD">
      <w:pPr>
        <w:spacing w:after="0" w:line="360" w:lineRule="auto"/>
        <w:ind w:left="1985"/>
        <w:jc w:val="both"/>
        <w:rPr>
          <w:rFonts w:ascii="Arial Narrow" w:eastAsiaTheme="minorEastAsia" w:hAnsi="Arial Narrow"/>
          <w:sz w:val="24"/>
          <w:szCs w:val="24"/>
        </w:rPr>
      </w:pPr>
      <m:oMath>
        <m:sSup>
          <m:sSupPr>
            <m:ctrlPr>
              <w:rPr>
                <w:rFonts w:ascii="Cambria Math" w:hAnsi="Arial Narrow"/>
                <w:i/>
                <w:sz w:val="24"/>
                <w:szCs w:val="24"/>
              </w:rPr>
            </m:ctrlPr>
          </m:sSupPr>
          <m:e>
            <m:acc>
              <m:accPr>
                <m:chr m:val="̅"/>
                <m:ctrlPr>
                  <w:rPr>
                    <w:rFonts w:ascii="Cambria Math" w:hAnsi="Arial Narrow"/>
                    <w:i/>
                    <w:sz w:val="24"/>
                    <w:szCs w:val="24"/>
                  </w:rPr>
                </m:ctrlPr>
              </m:accPr>
              <m:e>
                <m:r>
                  <w:rPr>
                    <w:rFonts w:ascii="Cambria Math" w:hAnsi="Cambria Math"/>
                    <w:sz w:val="24"/>
                    <w:szCs w:val="24"/>
                  </w:rPr>
                  <m:t>M</m:t>
                </m:r>
              </m:e>
            </m:acc>
          </m:e>
          <m:sup>
            <m:r>
              <w:rPr>
                <w:rFonts w:ascii="Arial Narrow" w:hAnsi="Arial Narrow"/>
                <w:sz w:val="24"/>
                <w:szCs w:val="24"/>
              </w:rPr>
              <m:t>'</m:t>
            </m:r>
          </m:sup>
        </m:sSup>
      </m:oMath>
      <w:r w:rsidR="00143EED" w:rsidRPr="00143EED">
        <w:rPr>
          <w:rFonts w:ascii="Arial Narrow" w:eastAsiaTheme="minorEastAsia" w:hAnsi="Arial Narrow"/>
          <w:sz w:val="24"/>
          <w:szCs w:val="24"/>
        </w:rPr>
        <w:t>=</w:t>
      </w:r>
      <w:r w:rsidR="00143EED">
        <w:rPr>
          <w:rFonts w:ascii="Arial Narrow" w:eastAsiaTheme="minorEastAsia" w:hAnsi="Arial Narrow"/>
          <w:sz w:val="24"/>
          <w:szCs w:val="24"/>
        </w:rPr>
        <w:t xml:space="preserve"> </w:t>
      </w:r>
      <w:r w:rsidR="00143EED" w:rsidRPr="00143EED">
        <w:rPr>
          <w:rFonts w:ascii="Arial Narrow" w:eastAsiaTheme="minorEastAsia" w:hAnsi="Arial Narrow"/>
          <w:sz w:val="24"/>
          <w:szCs w:val="24"/>
        </w:rPr>
        <w:t>Rata-rata jumlah elemen dalam klaster (pohon)</w:t>
      </w:r>
    </w:p>
    <w:p w:rsidR="00143EED" w:rsidRDefault="006C32AD" w:rsidP="00F22998">
      <w:pPr>
        <w:spacing w:after="0" w:line="240" w:lineRule="auto"/>
        <w:ind w:firstLine="720"/>
        <w:jc w:val="both"/>
        <w:rPr>
          <w:rFonts w:ascii="Arial Narrow" w:hAnsi="Arial Narrow"/>
          <w:sz w:val="24"/>
          <w:szCs w:val="24"/>
        </w:rPr>
      </w:pPr>
      <w:r>
        <w:rPr>
          <w:rFonts w:ascii="Arial Narrow" w:hAnsi="Arial Narrow"/>
          <w:sz w:val="24"/>
          <w:szCs w:val="24"/>
        </w:rPr>
        <w:lastRenderedPageBreak/>
        <w:t xml:space="preserve">Untuk </w:t>
      </w:r>
      <w:r w:rsidR="00634D76">
        <w:rPr>
          <w:rFonts w:ascii="Arial Narrow" w:hAnsi="Arial Narrow"/>
          <w:sz w:val="24"/>
          <w:szCs w:val="24"/>
        </w:rPr>
        <w:t>data</w:t>
      </w:r>
      <w:r>
        <w:rPr>
          <w:rFonts w:ascii="Arial Narrow" w:hAnsi="Arial Narrow"/>
          <w:sz w:val="24"/>
          <w:szCs w:val="24"/>
        </w:rPr>
        <w:t xml:space="preserve"> supply</w:t>
      </w:r>
      <w:r w:rsidR="00634D76">
        <w:rPr>
          <w:rFonts w:ascii="Arial Narrow" w:hAnsi="Arial Narrow"/>
          <w:sz w:val="24"/>
          <w:szCs w:val="24"/>
        </w:rPr>
        <w:t xml:space="preserve"> dan kebutuhan</w:t>
      </w:r>
      <w:r>
        <w:rPr>
          <w:rFonts w:ascii="Arial Narrow" w:hAnsi="Arial Narrow"/>
          <w:sz w:val="24"/>
          <w:szCs w:val="24"/>
        </w:rPr>
        <w:t xml:space="preserve"> kayu</w:t>
      </w:r>
      <w:r w:rsidR="00634D76">
        <w:rPr>
          <w:rFonts w:ascii="Arial Narrow" w:hAnsi="Arial Narrow"/>
          <w:sz w:val="24"/>
          <w:szCs w:val="24"/>
        </w:rPr>
        <w:t xml:space="preserve">, dan pendapatan petani hutan rakyat Wana Sari diperoleh dengan koesioner. Data-data tersebut dianalisis dengan menggunakan pendekatan sebagai </w:t>
      </w:r>
      <w:proofErr w:type="gramStart"/>
      <w:r w:rsidR="00634D76">
        <w:rPr>
          <w:rFonts w:ascii="Arial Narrow" w:hAnsi="Arial Narrow"/>
          <w:sz w:val="24"/>
          <w:szCs w:val="24"/>
        </w:rPr>
        <w:t>berikut :</w:t>
      </w:r>
      <w:proofErr w:type="gramEnd"/>
    </w:p>
    <w:p w:rsidR="00634D76" w:rsidRDefault="00634D76" w:rsidP="00634D76">
      <w:pPr>
        <w:spacing w:after="0" w:line="360" w:lineRule="auto"/>
        <w:jc w:val="both"/>
        <w:rPr>
          <w:rFonts w:ascii="Arial Narrow" w:hAnsi="Arial Narrow"/>
          <w:sz w:val="24"/>
          <w:szCs w:val="24"/>
        </w:rPr>
      </w:pPr>
      <w:r>
        <w:rPr>
          <w:rFonts w:ascii="Arial Narrow" w:hAnsi="Arial Narrow"/>
          <w:sz w:val="24"/>
          <w:szCs w:val="24"/>
        </w:rPr>
        <w:t xml:space="preserve">Supply </w:t>
      </w:r>
      <w:proofErr w:type="gramStart"/>
      <w:r>
        <w:rPr>
          <w:rFonts w:ascii="Arial Narrow" w:hAnsi="Arial Narrow"/>
          <w:sz w:val="24"/>
          <w:szCs w:val="24"/>
        </w:rPr>
        <w:t>kayu :</w:t>
      </w:r>
      <w:proofErr w:type="gramEnd"/>
    </w:p>
    <w:p w:rsidR="006C32AD" w:rsidRPr="006C32AD" w:rsidRDefault="006C32AD" w:rsidP="006C32AD">
      <w:pPr>
        <w:tabs>
          <w:tab w:val="left" w:pos="709"/>
          <w:tab w:val="left" w:pos="1701"/>
        </w:tabs>
        <w:spacing w:after="0" w:line="240" w:lineRule="auto"/>
        <w:ind w:left="1065"/>
        <w:jc w:val="both"/>
        <w:rPr>
          <w:rFonts w:ascii="Arial Narrow" w:eastAsiaTheme="minorEastAsia" w:hAnsi="Arial Narrow"/>
          <w:sz w:val="24"/>
          <w:szCs w:val="24"/>
        </w:rPr>
      </w:pPr>
      <w:r w:rsidRPr="006C32AD">
        <w:rPr>
          <w:rFonts w:ascii="Arial Narrow" w:hAnsi="Arial Narrow"/>
          <w:sz w:val="24"/>
          <w:szCs w:val="24"/>
        </w:rPr>
        <w:t xml:space="preserve">Rata-rata supply kayu = </w:t>
      </w:r>
      <m:oMath>
        <m:f>
          <m:fPr>
            <m:ctrlPr>
              <w:rPr>
                <w:rFonts w:ascii="Cambria Math" w:eastAsiaTheme="minorEastAsia" w:hAnsi="Arial Narrow"/>
                <w:sz w:val="24"/>
                <w:szCs w:val="24"/>
              </w:rPr>
            </m:ctrlPr>
          </m:fPr>
          <m:num>
            <m:r>
              <m:rPr>
                <m:sty m:val="p"/>
              </m:rPr>
              <w:rPr>
                <w:rFonts w:ascii="Cambria Math" w:eastAsiaTheme="minorEastAsia" w:hAnsi="Arial Narrow"/>
                <w:sz w:val="24"/>
                <w:szCs w:val="24"/>
              </w:rPr>
              <m:t>total supply 3 tahun terakhir</m:t>
            </m:r>
          </m:num>
          <m:den>
            <m:r>
              <m:rPr>
                <m:sty m:val="p"/>
              </m:rPr>
              <w:rPr>
                <w:rFonts w:ascii="Cambria Math" w:eastAsiaTheme="minorEastAsia" w:hAnsi="Arial Narrow"/>
                <w:sz w:val="24"/>
                <w:szCs w:val="24"/>
              </w:rPr>
              <m:t>3</m:t>
            </m:r>
          </m:den>
        </m:f>
      </m:oMath>
    </w:p>
    <w:p w:rsidR="006C32AD" w:rsidRDefault="006C32AD" w:rsidP="006C32AD">
      <w:pPr>
        <w:spacing w:after="0" w:line="240" w:lineRule="auto"/>
        <w:ind w:left="1065"/>
        <w:rPr>
          <w:rFonts w:ascii="Arial Narrow" w:eastAsiaTheme="minorEastAsia" w:hAnsi="Arial Narrow"/>
          <w:sz w:val="24"/>
          <w:szCs w:val="24"/>
        </w:rPr>
      </w:pPr>
      <w:r w:rsidRPr="006C32AD">
        <w:rPr>
          <w:rFonts w:ascii="Arial Narrow" w:hAnsi="Arial Narrow"/>
          <w:sz w:val="24"/>
          <w:szCs w:val="24"/>
        </w:rPr>
        <w:t xml:space="preserve">Pemenuhan Kayu rata-rata 3 tahun terakhir = </w:t>
      </w:r>
      <w:r w:rsidRPr="006C32AD">
        <w:rPr>
          <w:rFonts w:ascii="Arial Narrow" w:eastAsiaTheme="minorEastAsia" w:hAnsi="Arial Narrow"/>
          <w:sz w:val="24"/>
          <w:szCs w:val="24"/>
        </w:rPr>
        <w:t>Jumlah Kayu 3 periode oleh 23 responden – Penggunan Kayu</w:t>
      </w:r>
    </w:p>
    <w:p w:rsidR="00634D76" w:rsidRDefault="00634D76" w:rsidP="00634D76">
      <w:pPr>
        <w:spacing w:before="240" w:after="0" w:line="480" w:lineRule="auto"/>
        <w:rPr>
          <w:rFonts w:ascii="Arial Narrow" w:eastAsiaTheme="minorEastAsia" w:hAnsi="Arial Narrow"/>
          <w:sz w:val="24"/>
          <w:szCs w:val="24"/>
        </w:rPr>
      </w:pPr>
      <w:r>
        <w:rPr>
          <w:rFonts w:ascii="Arial Narrow" w:eastAsiaTheme="minorEastAsia" w:hAnsi="Arial Narrow"/>
          <w:sz w:val="24"/>
          <w:szCs w:val="24"/>
        </w:rPr>
        <w:t xml:space="preserve">Kebutuhan </w:t>
      </w:r>
      <w:proofErr w:type="gramStart"/>
      <w:r>
        <w:rPr>
          <w:rFonts w:ascii="Arial Narrow" w:eastAsiaTheme="minorEastAsia" w:hAnsi="Arial Narrow"/>
          <w:sz w:val="24"/>
          <w:szCs w:val="24"/>
        </w:rPr>
        <w:t>kayu :</w:t>
      </w:r>
      <w:proofErr w:type="gramEnd"/>
    </w:p>
    <w:p w:rsidR="00634D76" w:rsidRPr="006C32AD" w:rsidRDefault="00634D76" w:rsidP="000933CE">
      <w:pPr>
        <w:spacing w:after="0" w:line="240" w:lineRule="auto"/>
        <w:ind w:left="1134"/>
        <w:rPr>
          <w:rFonts w:ascii="Arial Narrow" w:eastAsiaTheme="minorEastAsia" w:hAnsi="Arial Narrow"/>
          <w:sz w:val="24"/>
          <w:szCs w:val="24"/>
        </w:rPr>
      </w:pPr>
      <w:r>
        <w:rPr>
          <w:rFonts w:ascii="Arial Narrow" w:eastAsiaTheme="minorEastAsia" w:hAnsi="Arial Narrow"/>
          <w:sz w:val="24"/>
          <w:szCs w:val="24"/>
        </w:rPr>
        <w:t>Kebutuhan kayu</w:t>
      </w:r>
      <w:r w:rsidR="000933CE">
        <w:rPr>
          <w:rFonts w:ascii="Arial Narrow" w:eastAsiaTheme="minorEastAsia" w:hAnsi="Arial Narrow"/>
          <w:sz w:val="24"/>
          <w:szCs w:val="24"/>
        </w:rPr>
        <w:t xml:space="preserve"> </w:t>
      </w:r>
      <w:r>
        <w:rPr>
          <w:rFonts w:ascii="Arial Narrow" w:eastAsiaTheme="minorEastAsia" w:hAnsi="Arial Narrow"/>
          <w:sz w:val="24"/>
          <w:szCs w:val="24"/>
        </w:rPr>
        <w:t>= total jumlah kayu yang digunakan setahun terakhir (</w:t>
      </w:r>
      <w:r w:rsidR="000933CE">
        <w:rPr>
          <w:rFonts w:ascii="Arial Narrow" w:eastAsiaTheme="minorEastAsia" w:hAnsi="Arial Narrow"/>
          <w:sz w:val="24"/>
          <w:szCs w:val="24"/>
        </w:rPr>
        <w:t>jenis bangunan rumah + gedung penanggulangan bencana + jembatan +TK paud + MCK + lumbung warga)</w:t>
      </w:r>
    </w:p>
    <w:p w:rsidR="006C32AD" w:rsidRPr="00D87C2A" w:rsidRDefault="006C32AD" w:rsidP="005D4154">
      <w:pPr>
        <w:spacing w:before="240" w:after="0"/>
        <w:jc w:val="both"/>
        <w:rPr>
          <w:rFonts w:ascii="Arial Narrow" w:hAnsi="Arial Narrow"/>
          <w:sz w:val="24"/>
          <w:szCs w:val="24"/>
        </w:rPr>
      </w:pPr>
      <w:r w:rsidRPr="00D87C2A">
        <w:rPr>
          <w:rFonts w:ascii="Arial Narrow" w:hAnsi="Arial Narrow"/>
          <w:sz w:val="24"/>
          <w:szCs w:val="24"/>
        </w:rPr>
        <w:t xml:space="preserve">Kontribusi pendapatan petani hutan rakyat Wana </w:t>
      </w:r>
      <w:proofErr w:type="gramStart"/>
      <w:r w:rsidRPr="00D87C2A">
        <w:rPr>
          <w:rFonts w:ascii="Arial Narrow" w:hAnsi="Arial Narrow"/>
          <w:sz w:val="24"/>
          <w:szCs w:val="24"/>
        </w:rPr>
        <w:t>Sari :</w:t>
      </w:r>
      <w:proofErr w:type="gramEnd"/>
    </w:p>
    <w:p w:rsidR="006C32AD" w:rsidRPr="00D87C2A" w:rsidRDefault="006C32AD" w:rsidP="005D4154">
      <w:pPr>
        <w:spacing w:before="240" w:after="0"/>
        <w:ind w:left="1134"/>
        <w:jc w:val="both"/>
        <w:rPr>
          <w:rFonts w:ascii="Arial Narrow" w:eastAsiaTheme="minorEastAsia" w:hAnsi="Arial Narrow"/>
          <w:sz w:val="24"/>
          <w:szCs w:val="24"/>
        </w:rPr>
      </w:pPr>
      <w:r w:rsidRPr="00D87C2A">
        <w:rPr>
          <w:rFonts w:ascii="Arial Narrow" w:eastAsiaTheme="minorEastAsia" w:hAnsi="Arial Narrow"/>
          <w:sz w:val="24"/>
          <w:szCs w:val="24"/>
        </w:rPr>
        <w:t xml:space="preserve">Tc = </w:t>
      </w:r>
      <w:proofErr w:type="gramStart"/>
      <w:r w:rsidRPr="00D87C2A">
        <w:rPr>
          <w:rFonts w:ascii="Arial Narrow" w:eastAsiaTheme="minorEastAsia" w:hAnsi="Arial Narrow"/>
          <w:sz w:val="24"/>
          <w:szCs w:val="24"/>
        </w:rPr>
        <w:t>Vc</w:t>
      </w:r>
      <w:proofErr w:type="gramEnd"/>
      <w:r w:rsidRPr="00D87C2A">
        <w:rPr>
          <w:rFonts w:ascii="Arial Narrow" w:eastAsiaTheme="minorEastAsia" w:hAnsi="Arial Narrow"/>
          <w:sz w:val="24"/>
          <w:szCs w:val="24"/>
        </w:rPr>
        <w:t xml:space="preserve"> + Fc</w:t>
      </w:r>
    </w:p>
    <w:p w:rsidR="006C32AD" w:rsidRPr="00D87C2A" w:rsidRDefault="006C32AD" w:rsidP="005D4154">
      <w:pPr>
        <w:spacing w:before="240" w:after="0" w:line="360" w:lineRule="auto"/>
        <w:ind w:left="1134"/>
        <w:jc w:val="both"/>
        <w:rPr>
          <w:rFonts w:ascii="Arial Narrow" w:eastAsiaTheme="minorEastAsia" w:hAnsi="Arial Narrow"/>
          <w:sz w:val="24"/>
          <w:szCs w:val="24"/>
        </w:rPr>
      </w:pPr>
      <w:r w:rsidRPr="00D87C2A">
        <w:rPr>
          <w:rFonts w:ascii="Arial Narrow" w:eastAsiaTheme="minorEastAsia" w:hAnsi="Arial Narrow"/>
          <w:sz w:val="24"/>
          <w:szCs w:val="24"/>
        </w:rPr>
        <w:t xml:space="preserve">Rk = </w:t>
      </w:r>
      <w:proofErr w:type="gramStart"/>
      <w:r w:rsidRPr="00D87C2A">
        <w:rPr>
          <w:rFonts w:ascii="Arial Narrow" w:eastAsiaTheme="minorEastAsia" w:hAnsi="Arial Narrow"/>
          <w:sz w:val="24"/>
          <w:szCs w:val="24"/>
        </w:rPr>
        <w:t>Qp</w:t>
      </w:r>
      <w:proofErr w:type="gramEnd"/>
      <w:r w:rsidRPr="00D87C2A">
        <w:rPr>
          <w:rFonts w:ascii="Arial Narrow" w:eastAsiaTheme="minorEastAsia" w:hAnsi="Arial Narrow"/>
          <w:sz w:val="24"/>
          <w:szCs w:val="24"/>
        </w:rPr>
        <w:t xml:space="preserve"> x Pb</w:t>
      </w:r>
    </w:p>
    <w:p w:rsidR="006C32AD" w:rsidRPr="00D87C2A" w:rsidRDefault="006C32AD" w:rsidP="006C32AD">
      <w:pPr>
        <w:spacing w:after="0" w:line="360" w:lineRule="auto"/>
        <w:ind w:left="1134"/>
        <w:jc w:val="both"/>
        <w:rPr>
          <w:rFonts w:ascii="Arial Narrow" w:eastAsiaTheme="minorEastAsia" w:hAnsi="Arial Narrow"/>
          <w:sz w:val="24"/>
          <w:szCs w:val="24"/>
        </w:rPr>
      </w:pPr>
      <w:r w:rsidRPr="00D87C2A">
        <w:rPr>
          <w:rFonts w:ascii="Arial Narrow" w:eastAsiaTheme="minorEastAsia" w:hAnsi="Arial Narrow"/>
          <w:sz w:val="24"/>
          <w:szCs w:val="24"/>
        </w:rPr>
        <w:t>Rb = Rk – Tc</w:t>
      </w:r>
    </w:p>
    <w:p w:rsidR="006C32AD" w:rsidRPr="00D87C2A" w:rsidRDefault="006C32AD" w:rsidP="00D87C2A">
      <w:pPr>
        <w:tabs>
          <w:tab w:val="left" w:pos="709"/>
        </w:tabs>
        <w:spacing w:after="0"/>
        <w:ind w:left="720"/>
        <w:jc w:val="both"/>
        <w:rPr>
          <w:rFonts w:ascii="Arial Narrow" w:eastAsiaTheme="minorEastAsia" w:hAnsi="Arial Narrow"/>
          <w:sz w:val="24"/>
          <w:szCs w:val="24"/>
        </w:rPr>
      </w:pPr>
      <w:proofErr w:type="gramStart"/>
      <w:r w:rsidRPr="00D87C2A">
        <w:rPr>
          <w:rFonts w:ascii="Arial Narrow" w:eastAsiaTheme="minorEastAsia" w:hAnsi="Arial Narrow"/>
          <w:sz w:val="24"/>
          <w:szCs w:val="24"/>
        </w:rPr>
        <w:t>Dimana :</w:t>
      </w:r>
      <w:proofErr w:type="gramEnd"/>
    </w:p>
    <w:p w:rsidR="006C32AD" w:rsidRPr="00D87C2A" w:rsidRDefault="006C32AD" w:rsidP="00D87C2A">
      <w:pPr>
        <w:tabs>
          <w:tab w:val="left" w:pos="709"/>
        </w:tabs>
        <w:spacing w:after="0"/>
        <w:ind w:left="720"/>
        <w:jc w:val="both"/>
        <w:rPr>
          <w:rFonts w:ascii="Arial Narrow" w:eastAsiaTheme="minorEastAsia" w:hAnsi="Arial Narrow"/>
          <w:sz w:val="24"/>
          <w:szCs w:val="24"/>
        </w:rPr>
      </w:pPr>
      <w:r w:rsidRPr="00D87C2A">
        <w:rPr>
          <w:rFonts w:ascii="Arial Narrow" w:eastAsiaTheme="minorEastAsia" w:hAnsi="Arial Narrow"/>
          <w:sz w:val="24"/>
          <w:szCs w:val="24"/>
        </w:rPr>
        <w:t xml:space="preserve"> </w:t>
      </w:r>
      <w:r w:rsidRPr="00D87C2A">
        <w:rPr>
          <w:rFonts w:ascii="Arial Narrow" w:eastAsiaTheme="minorEastAsia" w:hAnsi="Arial Narrow"/>
          <w:sz w:val="24"/>
          <w:szCs w:val="24"/>
        </w:rPr>
        <w:tab/>
      </w:r>
      <w:r w:rsidRPr="00D87C2A">
        <w:rPr>
          <w:rFonts w:ascii="Arial Narrow" w:eastAsiaTheme="minorEastAsia" w:hAnsi="Arial Narrow"/>
          <w:sz w:val="24"/>
          <w:szCs w:val="24"/>
        </w:rPr>
        <w:tab/>
        <w:t>Tc = Total biaya produksi usaha tani</w:t>
      </w:r>
      <w:r w:rsidR="00D87C2A" w:rsidRPr="00D87C2A">
        <w:rPr>
          <w:rFonts w:ascii="Arial Narrow" w:eastAsiaTheme="minorEastAsia" w:hAnsi="Arial Narrow"/>
          <w:sz w:val="24"/>
          <w:szCs w:val="24"/>
        </w:rPr>
        <w:t xml:space="preserve"> (Rp)</w:t>
      </w:r>
    </w:p>
    <w:p w:rsidR="006C32AD" w:rsidRPr="00D87C2A" w:rsidRDefault="006C32AD" w:rsidP="00D87C2A">
      <w:pPr>
        <w:tabs>
          <w:tab w:val="left" w:pos="709"/>
        </w:tabs>
        <w:spacing w:after="0" w:line="240" w:lineRule="auto"/>
        <w:ind w:left="720"/>
        <w:jc w:val="both"/>
        <w:rPr>
          <w:rFonts w:ascii="Arial Narrow" w:eastAsiaTheme="minorEastAsia" w:hAnsi="Arial Narrow"/>
          <w:sz w:val="24"/>
          <w:szCs w:val="24"/>
        </w:rPr>
      </w:pPr>
      <w:r w:rsidRPr="00D87C2A">
        <w:rPr>
          <w:rFonts w:ascii="Arial Narrow" w:eastAsiaTheme="minorEastAsia" w:hAnsi="Arial Narrow"/>
          <w:sz w:val="24"/>
          <w:szCs w:val="24"/>
        </w:rPr>
        <w:tab/>
      </w:r>
      <w:r w:rsidRPr="00D87C2A">
        <w:rPr>
          <w:rFonts w:ascii="Arial Narrow" w:eastAsiaTheme="minorEastAsia" w:hAnsi="Arial Narrow"/>
          <w:sz w:val="24"/>
          <w:szCs w:val="24"/>
        </w:rPr>
        <w:tab/>
        <w:t>Fc = Biaya Tetap</w:t>
      </w:r>
      <w:r w:rsidR="00D87C2A" w:rsidRPr="00D87C2A">
        <w:rPr>
          <w:rFonts w:ascii="Arial Narrow" w:eastAsiaTheme="minorEastAsia" w:hAnsi="Arial Narrow"/>
          <w:sz w:val="24"/>
          <w:szCs w:val="24"/>
        </w:rPr>
        <w:t xml:space="preserve"> (Rp)</w:t>
      </w:r>
    </w:p>
    <w:p w:rsidR="006C32AD" w:rsidRPr="00D87C2A" w:rsidRDefault="006C32AD" w:rsidP="00D87C2A">
      <w:pPr>
        <w:tabs>
          <w:tab w:val="left" w:pos="709"/>
        </w:tabs>
        <w:spacing w:after="0" w:line="240" w:lineRule="auto"/>
        <w:ind w:left="720"/>
        <w:jc w:val="both"/>
        <w:rPr>
          <w:rFonts w:ascii="Arial Narrow" w:eastAsiaTheme="minorEastAsia" w:hAnsi="Arial Narrow"/>
          <w:sz w:val="24"/>
          <w:szCs w:val="24"/>
        </w:rPr>
      </w:pPr>
      <w:r w:rsidRPr="00D87C2A">
        <w:rPr>
          <w:rFonts w:ascii="Arial Narrow" w:eastAsiaTheme="minorEastAsia" w:hAnsi="Arial Narrow"/>
          <w:sz w:val="24"/>
          <w:szCs w:val="24"/>
        </w:rPr>
        <w:tab/>
      </w:r>
      <w:r w:rsidRPr="00D87C2A">
        <w:rPr>
          <w:rFonts w:ascii="Arial Narrow" w:eastAsiaTheme="minorEastAsia" w:hAnsi="Arial Narrow"/>
          <w:sz w:val="24"/>
          <w:szCs w:val="24"/>
        </w:rPr>
        <w:tab/>
      </w:r>
      <w:proofErr w:type="gramStart"/>
      <w:r w:rsidRPr="00D87C2A">
        <w:rPr>
          <w:rFonts w:ascii="Arial Narrow" w:eastAsiaTheme="minorEastAsia" w:hAnsi="Arial Narrow"/>
          <w:sz w:val="24"/>
          <w:szCs w:val="24"/>
        </w:rPr>
        <w:t>Vc</w:t>
      </w:r>
      <w:proofErr w:type="gramEnd"/>
      <w:r w:rsidRPr="00D87C2A">
        <w:rPr>
          <w:rFonts w:ascii="Arial Narrow" w:eastAsiaTheme="minorEastAsia" w:hAnsi="Arial Narrow"/>
          <w:sz w:val="24"/>
          <w:szCs w:val="24"/>
        </w:rPr>
        <w:t xml:space="preserve"> = Biaya tidak Tetap</w:t>
      </w:r>
      <w:r w:rsidR="00D87C2A" w:rsidRPr="00D87C2A">
        <w:rPr>
          <w:rFonts w:ascii="Arial Narrow" w:eastAsiaTheme="minorEastAsia" w:hAnsi="Arial Narrow"/>
          <w:sz w:val="24"/>
          <w:szCs w:val="24"/>
        </w:rPr>
        <w:t xml:space="preserve"> (Rp)</w:t>
      </w:r>
    </w:p>
    <w:p w:rsidR="00D87C2A" w:rsidRPr="00D87C2A" w:rsidRDefault="00D87C2A" w:rsidP="00D87C2A">
      <w:pPr>
        <w:tabs>
          <w:tab w:val="left" w:pos="709"/>
        </w:tabs>
        <w:spacing w:after="0" w:line="240" w:lineRule="auto"/>
        <w:ind w:left="720"/>
        <w:jc w:val="both"/>
        <w:rPr>
          <w:rFonts w:ascii="Arial Narrow" w:eastAsiaTheme="minorEastAsia" w:hAnsi="Arial Narrow"/>
          <w:sz w:val="24"/>
          <w:szCs w:val="24"/>
        </w:rPr>
      </w:pPr>
      <w:r w:rsidRPr="00D87C2A">
        <w:rPr>
          <w:rFonts w:ascii="Arial Narrow" w:eastAsiaTheme="minorEastAsia" w:hAnsi="Arial Narrow"/>
          <w:sz w:val="24"/>
          <w:szCs w:val="24"/>
        </w:rPr>
        <w:tab/>
      </w:r>
      <w:r w:rsidRPr="00D87C2A">
        <w:rPr>
          <w:rFonts w:ascii="Arial Narrow" w:eastAsiaTheme="minorEastAsia" w:hAnsi="Arial Narrow"/>
          <w:sz w:val="24"/>
          <w:szCs w:val="24"/>
        </w:rPr>
        <w:tab/>
        <w:t>Rk = Total pendapatan petani pada suatau penjualan (Rp)</w:t>
      </w:r>
    </w:p>
    <w:p w:rsidR="00D87C2A" w:rsidRPr="00D87C2A" w:rsidRDefault="00D87C2A" w:rsidP="00D87C2A">
      <w:pPr>
        <w:tabs>
          <w:tab w:val="left" w:pos="709"/>
        </w:tabs>
        <w:spacing w:after="0" w:line="240" w:lineRule="auto"/>
        <w:ind w:left="720"/>
        <w:jc w:val="both"/>
        <w:rPr>
          <w:rFonts w:ascii="Arial Narrow" w:eastAsiaTheme="minorEastAsia" w:hAnsi="Arial Narrow"/>
          <w:sz w:val="24"/>
          <w:szCs w:val="24"/>
        </w:rPr>
      </w:pPr>
      <w:r w:rsidRPr="00D87C2A">
        <w:rPr>
          <w:rFonts w:ascii="Arial Narrow" w:eastAsiaTheme="minorEastAsia" w:hAnsi="Arial Narrow"/>
          <w:sz w:val="24"/>
          <w:szCs w:val="24"/>
        </w:rPr>
        <w:tab/>
      </w:r>
      <w:r w:rsidRPr="00D87C2A">
        <w:rPr>
          <w:rFonts w:ascii="Arial Narrow" w:eastAsiaTheme="minorEastAsia" w:hAnsi="Arial Narrow"/>
          <w:sz w:val="24"/>
          <w:szCs w:val="24"/>
        </w:rPr>
        <w:tab/>
      </w:r>
      <w:proofErr w:type="gramStart"/>
      <w:r w:rsidRPr="00D87C2A">
        <w:rPr>
          <w:rFonts w:ascii="Arial Narrow" w:eastAsiaTheme="minorEastAsia" w:hAnsi="Arial Narrow"/>
          <w:sz w:val="24"/>
          <w:szCs w:val="24"/>
        </w:rPr>
        <w:t>Qp</w:t>
      </w:r>
      <w:proofErr w:type="gramEnd"/>
      <w:r w:rsidRPr="00D87C2A">
        <w:rPr>
          <w:rFonts w:ascii="Arial Narrow" w:eastAsiaTheme="minorEastAsia" w:hAnsi="Arial Narrow"/>
          <w:sz w:val="24"/>
          <w:szCs w:val="24"/>
        </w:rPr>
        <w:t xml:space="preserve"> = Jumlah pohon yang di jual setahun terakhir (Rp)</w:t>
      </w:r>
    </w:p>
    <w:p w:rsidR="00D87C2A" w:rsidRPr="00D87C2A" w:rsidRDefault="00D87C2A" w:rsidP="00D87C2A">
      <w:pPr>
        <w:tabs>
          <w:tab w:val="left" w:pos="709"/>
        </w:tabs>
        <w:spacing w:after="0" w:line="240" w:lineRule="auto"/>
        <w:ind w:left="720"/>
        <w:jc w:val="both"/>
        <w:rPr>
          <w:rFonts w:ascii="Arial Narrow" w:eastAsiaTheme="minorEastAsia" w:hAnsi="Arial Narrow"/>
          <w:sz w:val="24"/>
          <w:szCs w:val="24"/>
        </w:rPr>
      </w:pPr>
      <w:r w:rsidRPr="00D87C2A">
        <w:rPr>
          <w:rFonts w:ascii="Arial Narrow" w:eastAsiaTheme="minorEastAsia" w:hAnsi="Arial Narrow"/>
          <w:sz w:val="24"/>
          <w:szCs w:val="24"/>
        </w:rPr>
        <w:tab/>
      </w:r>
      <w:r w:rsidRPr="00D87C2A">
        <w:rPr>
          <w:rFonts w:ascii="Arial Narrow" w:eastAsiaTheme="minorEastAsia" w:hAnsi="Arial Narrow"/>
          <w:sz w:val="24"/>
          <w:szCs w:val="24"/>
        </w:rPr>
        <w:tab/>
        <w:t>Pb = Rata-rata harga jual pohon berdiri setahun terakhir (Rp)</w:t>
      </w:r>
    </w:p>
    <w:p w:rsidR="006C32AD" w:rsidRPr="006B0FCC" w:rsidRDefault="00D87C2A" w:rsidP="006B0FCC">
      <w:pPr>
        <w:tabs>
          <w:tab w:val="left" w:pos="709"/>
        </w:tabs>
        <w:spacing w:after="0" w:line="360" w:lineRule="auto"/>
        <w:ind w:left="720"/>
        <w:jc w:val="both"/>
        <w:rPr>
          <w:rFonts w:ascii="Arial Narrow" w:eastAsiaTheme="minorEastAsia" w:hAnsi="Arial Narrow"/>
          <w:sz w:val="24"/>
          <w:szCs w:val="24"/>
        </w:rPr>
      </w:pPr>
      <w:r w:rsidRPr="00D87C2A">
        <w:rPr>
          <w:rFonts w:ascii="Arial Narrow" w:eastAsiaTheme="minorEastAsia" w:hAnsi="Arial Narrow"/>
          <w:sz w:val="24"/>
          <w:szCs w:val="24"/>
        </w:rPr>
        <w:tab/>
      </w:r>
      <w:r w:rsidRPr="00D87C2A">
        <w:rPr>
          <w:rFonts w:ascii="Arial Narrow" w:eastAsiaTheme="minorEastAsia" w:hAnsi="Arial Narrow"/>
          <w:sz w:val="24"/>
          <w:szCs w:val="24"/>
        </w:rPr>
        <w:tab/>
        <w:t>Rb = Pendapatan bersih petani (Rp)</w:t>
      </w:r>
    </w:p>
    <w:p w:rsidR="00A23A41" w:rsidRDefault="00A23A41" w:rsidP="00067D3A">
      <w:pPr>
        <w:spacing w:after="0" w:line="240" w:lineRule="auto"/>
        <w:ind w:firstLine="720"/>
        <w:jc w:val="both"/>
        <w:rPr>
          <w:rFonts w:ascii="Arial Narrow" w:hAnsi="Arial Narrow"/>
          <w:sz w:val="24"/>
          <w:szCs w:val="24"/>
        </w:rPr>
      </w:pPr>
    </w:p>
    <w:p w:rsidR="00A23A41" w:rsidRDefault="00A23A41" w:rsidP="00A23A41">
      <w:pPr>
        <w:spacing w:line="240" w:lineRule="auto"/>
        <w:jc w:val="center"/>
        <w:rPr>
          <w:rFonts w:ascii="Arial Narrow" w:hAnsi="Arial Narrow"/>
          <w:b/>
          <w:sz w:val="24"/>
          <w:szCs w:val="24"/>
        </w:rPr>
      </w:pPr>
      <w:r w:rsidRPr="00EF14FF">
        <w:rPr>
          <w:rFonts w:ascii="Arial Narrow" w:hAnsi="Arial Narrow"/>
          <w:b/>
          <w:sz w:val="24"/>
          <w:szCs w:val="24"/>
        </w:rPr>
        <w:t>HASIL PENELITIAN DAN PEMBAHASAN</w:t>
      </w:r>
    </w:p>
    <w:p w:rsidR="00A23A41" w:rsidRPr="000933CE" w:rsidRDefault="00A23A41" w:rsidP="00A23A41">
      <w:pPr>
        <w:spacing w:line="240" w:lineRule="auto"/>
        <w:rPr>
          <w:rFonts w:ascii="Arial Narrow" w:hAnsi="Arial Narrow"/>
          <w:b/>
          <w:sz w:val="24"/>
          <w:szCs w:val="24"/>
        </w:rPr>
      </w:pPr>
      <w:r w:rsidRPr="000933CE">
        <w:rPr>
          <w:rFonts w:ascii="Arial Narrow" w:hAnsi="Arial Narrow"/>
          <w:b/>
          <w:sz w:val="24"/>
          <w:szCs w:val="24"/>
        </w:rPr>
        <w:t>Potensi Kayu Rakyat</w:t>
      </w:r>
    </w:p>
    <w:p w:rsidR="00F22998" w:rsidRDefault="00A23A41" w:rsidP="00F22998">
      <w:pPr>
        <w:spacing w:line="240" w:lineRule="auto"/>
        <w:ind w:firstLine="567"/>
        <w:jc w:val="both"/>
        <w:rPr>
          <w:rFonts w:ascii="Arial Narrow" w:hAnsi="Arial Narrow"/>
          <w:sz w:val="24"/>
          <w:szCs w:val="24"/>
        </w:rPr>
      </w:pPr>
      <w:r w:rsidRPr="00A23A41">
        <w:rPr>
          <w:rFonts w:ascii="Arial Narrow" w:hAnsi="Arial Narrow"/>
          <w:sz w:val="24"/>
          <w:szCs w:val="24"/>
        </w:rPr>
        <w:t xml:space="preserve">Potensi kayu merupakan jumlah total kayu yang terdapat pada suatu tegakan hutan atau lahan masyarakat. </w:t>
      </w:r>
      <w:proofErr w:type="gramStart"/>
      <w:r w:rsidRPr="00A23A41">
        <w:rPr>
          <w:rFonts w:ascii="Arial Narrow" w:hAnsi="Arial Narrow"/>
          <w:sz w:val="24"/>
          <w:szCs w:val="24"/>
        </w:rPr>
        <w:t>Untuk mengetahui jumlah kayu, maka parameter yang digunakan sebagai tolak ukur adalah volume kayu dengan satuan meter kubik (m³).</w:t>
      </w:r>
      <w:proofErr w:type="gramEnd"/>
      <w:r w:rsidRPr="00A23A41">
        <w:rPr>
          <w:rFonts w:ascii="Arial Narrow" w:hAnsi="Arial Narrow"/>
          <w:sz w:val="24"/>
          <w:szCs w:val="24"/>
        </w:rPr>
        <w:t xml:space="preserve"> </w:t>
      </w:r>
      <w:proofErr w:type="gramStart"/>
      <w:r w:rsidRPr="00A23A41">
        <w:rPr>
          <w:rFonts w:ascii="Arial Narrow" w:hAnsi="Arial Narrow"/>
          <w:sz w:val="24"/>
          <w:szCs w:val="24"/>
        </w:rPr>
        <w:t>Kayu dihasilkan oleh pohon yang telah masuk masa tebang dan diolah menjadi produk baru berupa kayu.</w:t>
      </w:r>
      <w:proofErr w:type="gramEnd"/>
      <w:r w:rsidRPr="00A23A41">
        <w:rPr>
          <w:rFonts w:ascii="Arial Narrow" w:hAnsi="Arial Narrow"/>
          <w:sz w:val="24"/>
          <w:szCs w:val="24"/>
        </w:rPr>
        <w:t xml:space="preserve"> </w:t>
      </w:r>
      <w:proofErr w:type="gramStart"/>
      <w:r w:rsidRPr="00A23A41">
        <w:rPr>
          <w:rFonts w:ascii="Arial Narrow" w:hAnsi="Arial Narrow"/>
          <w:sz w:val="24"/>
          <w:szCs w:val="24"/>
        </w:rPr>
        <w:t>Siklus pohon dimulai dari tingkat semai, pancang, tiang dan pohon yang didasarkan atas diameter dan tinggi pohon.</w:t>
      </w:r>
      <w:proofErr w:type="gramEnd"/>
      <w:r w:rsidRPr="00A23A41">
        <w:rPr>
          <w:rFonts w:ascii="Arial Narrow" w:hAnsi="Arial Narrow"/>
          <w:sz w:val="24"/>
          <w:szCs w:val="24"/>
        </w:rPr>
        <w:t xml:space="preserve"> </w:t>
      </w:r>
    </w:p>
    <w:p w:rsidR="00A23A41" w:rsidRPr="00A23A41" w:rsidRDefault="00A23A41" w:rsidP="00F22998">
      <w:pPr>
        <w:spacing w:line="240" w:lineRule="auto"/>
        <w:ind w:firstLine="567"/>
        <w:jc w:val="both"/>
        <w:rPr>
          <w:rFonts w:ascii="Arial Narrow" w:hAnsi="Arial Narrow"/>
          <w:sz w:val="24"/>
          <w:szCs w:val="24"/>
        </w:rPr>
      </w:pPr>
      <w:r w:rsidRPr="00A23A41">
        <w:rPr>
          <w:rFonts w:ascii="Arial Narrow" w:hAnsi="Arial Narrow"/>
          <w:sz w:val="24"/>
          <w:szCs w:val="24"/>
        </w:rPr>
        <w:lastRenderedPageBreak/>
        <w:t>Potensi suatu tegakan diukur berdasarkan diameter setinggi dada (1</w:t>
      </w:r>
      <w:proofErr w:type="gramStart"/>
      <w:r w:rsidRPr="00A23A41">
        <w:rPr>
          <w:rFonts w:ascii="Arial Narrow" w:hAnsi="Arial Narrow"/>
          <w:sz w:val="24"/>
          <w:szCs w:val="24"/>
        </w:rPr>
        <w:t>,3</w:t>
      </w:r>
      <w:proofErr w:type="gramEnd"/>
      <w:r w:rsidRPr="00A23A41">
        <w:rPr>
          <w:rFonts w:ascii="Arial Narrow" w:hAnsi="Arial Narrow"/>
          <w:sz w:val="24"/>
          <w:szCs w:val="24"/>
        </w:rPr>
        <w:t xml:space="preserve"> m), tinggi bebas cabang (TBC), dan tinggi total (TT). </w:t>
      </w:r>
      <w:proofErr w:type="gramStart"/>
      <w:r w:rsidRPr="00A23A41">
        <w:rPr>
          <w:rFonts w:ascii="Arial Narrow" w:hAnsi="Arial Narrow"/>
          <w:sz w:val="24"/>
          <w:szCs w:val="24"/>
        </w:rPr>
        <w:t>Setelah data parameter-parameter tersebut diketahui maka dapat ditentukan besarnya volume pohon.</w:t>
      </w:r>
      <w:proofErr w:type="gramEnd"/>
      <w:r w:rsidRPr="00A23A41">
        <w:rPr>
          <w:rFonts w:ascii="Arial Narrow" w:hAnsi="Arial Narrow"/>
          <w:sz w:val="24"/>
          <w:szCs w:val="24"/>
        </w:rPr>
        <w:t xml:space="preserve"> </w:t>
      </w:r>
      <w:proofErr w:type="gramStart"/>
      <w:r w:rsidRPr="00A23A41">
        <w:rPr>
          <w:rFonts w:ascii="Arial Narrow" w:hAnsi="Arial Narrow"/>
          <w:sz w:val="24"/>
          <w:szCs w:val="24"/>
        </w:rPr>
        <w:t>Jika teknik yang digunakan untuk menganalis potensi tegakan Hutan Rakyat Wana Sari menggunakan random sampling, maka estimasi potensi memiliki nilai error yang cendrung besar.</w:t>
      </w:r>
      <w:proofErr w:type="gramEnd"/>
      <w:r w:rsidRPr="00A23A41">
        <w:rPr>
          <w:rFonts w:ascii="Arial Narrow" w:hAnsi="Arial Narrow"/>
          <w:sz w:val="24"/>
          <w:szCs w:val="24"/>
        </w:rPr>
        <w:t xml:space="preserve"> Karena semua sampel yang terdapat pada HR Wana Sari dianggap memiliki potensi yang sama pada tiap-tiap luasan lahan yang dimiliki petani HR. Maka untuk meminimalisir kesalahan dalam estimasi potensi tegakan HR Wana Sari digunakan teknik </w:t>
      </w:r>
      <w:r w:rsidRPr="00A23A41">
        <w:rPr>
          <w:rFonts w:ascii="Arial Narrow" w:hAnsi="Arial Narrow"/>
          <w:i/>
          <w:sz w:val="24"/>
          <w:szCs w:val="24"/>
        </w:rPr>
        <w:t xml:space="preserve">Cluster sampling. </w:t>
      </w:r>
      <w:r w:rsidRPr="00A23A41">
        <w:rPr>
          <w:rFonts w:ascii="Arial Narrow" w:hAnsi="Arial Narrow"/>
          <w:sz w:val="24"/>
          <w:szCs w:val="24"/>
        </w:rPr>
        <w:t xml:space="preserve">Dimana masing-masing luasan lahan dikelompokkan sesuai dengan luas lahan yang </w:t>
      </w:r>
      <w:proofErr w:type="gramStart"/>
      <w:r w:rsidRPr="00A23A41">
        <w:rPr>
          <w:rFonts w:ascii="Arial Narrow" w:hAnsi="Arial Narrow"/>
          <w:sz w:val="24"/>
          <w:szCs w:val="24"/>
        </w:rPr>
        <w:t>sama</w:t>
      </w:r>
      <w:proofErr w:type="gramEnd"/>
      <w:r w:rsidRPr="00A23A41">
        <w:rPr>
          <w:rFonts w:ascii="Arial Narrow" w:hAnsi="Arial Narrow"/>
          <w:sz w:val="24"/>
          <w:szCs w:val="24"/>
        </w:rPr>
        <w:t xml:space="preserve">. </w:t>
      </w:r>
      <w:proofErr w:type="gramStart"/>
      <w:r w:rsidRPr="00A23A41">
        <w:rPr>
          <w:rFonts w:ascii="Arial Narrow" w:hAnsi="Arial Narrow"/>
          <w:sz w:val="24"/>
          <w:szCs w:val="24"/>
        </w:rPr>
        <w:t xml:space="preserve">Masing-masing klaster pada sampel terpilih memiliki jumlah petani penggarap yang berbeda, sehingga digunakan analisis turunan dari </w:t>
      </w:r>
      <w:r w:rsidRPr="00A23A41">
        <w:rPr>
          <w:rFonts w:ascii="Arial Narrow" w:hAnsi="Arial Narrow"/>
          <w:i/>
          <w:sz w:val="24"/>
          <w:szCs w:val="24"/>
        </w:rPr>
        <w:t xml:space="preserve">Cluster sampling </w:t>
      </w:r>
      <w:r w:rsidRPr="00A23A41">
        <w:rPr>
          <w:rFonts w:ascii="Arial Narrow" w:hAnsi="Arial Narrow"/>
          <w:sz w:val="24"/>
          <w:szCs w:val="24"/>
        </w:rPr>
        <w:t xml:space="preserve">yaitu </w:t>
      </w:r>
      <w:r w:rsidRPr="00A23A41">
        <w:rPr>
          <w:rFonts w:ascii="Arial Narrow" w:hAnsi="Arial Narrow"/>
          <w:i/>
          <w:sz w:val="24"/>
          <w:szCs w:val="24"/>
        </w:rPr>
        <w:t>Unequal cluster sampling</w:t>
      </w:r>
      <w:r w:rsidRPr="00A23A41">
        <w:rPr>
          <w:rFonts w:ascii="Arial Narrow" w:hAnsi="Arial Narrow"/>
          <w:sz w:val="24"/>
          <w:szCs w:val="24"/>
        </w:rPr>
        <w:t>.</w:t>
      </w:r>
      <w:proofErr w:type="gramEnd"/>
      <w:r w:rsidRPr="00A23A41">
        <w:rPr>
          <w:rFonts w:ascii="Arial Narrow" w:hAnsi="Arial Narrow"/>
          <w:sz w:val="24"/>
          <w:szCs w:val="24"/>
        </w:rPr>
        <w:t xml:space="preserve"> Berdasarkan hasil penelitian dan analisis data terhdap tegakan HR yang berada di Dusun Bentek Desa Pemenang Barat, diperoleh hasil potensi sebagai </w:t>
      </w:r>
      <w:proofErr w:type="gramStart"/>
      <w:r w:rsidRPr="00A23A41">
        <w:rPr>
          <w:rFonts w:ascii="Arial Narrow" w:hAnsi="Arial Narrow"/>
          <w:sz w:val="24"/>
          <w:szCs w:val="24"/>
        </w:rPr>
        <w:t>berikut :</w:t>
      </w:r>
      <w:proofErr w:type="gramEnd"/>
    </w:p>
    <w:p w:rsidR="00A23A41" w:rsidRPr="00044448" w:rsidRDefault="00A23A41" w:rsidP="00A23A41">
      <w:pPr>
        <w:spacing w:after="0" w:line="240" w:lineRule="auto"/>
        <w:jc w:val="both"/>
        <w:rPr>
          <w:rFonts w:ascii="Arial Narrow" w:hAnsi="Arial Narrow"/>
          <w:sz w:val="24"/>
          <w:szCs w:val="24"/>
        </w:rPr>
      </w:pPr>
      <w:r w:rsidRPr="00044448">
        <w:rPr>
          <w:rFonts w:ascii="Arial Narrow" w:hAnsi="Arial Narrow"/>
          <w:sz w:val="24"/>
          <w:szCs w:val="24"/>
        </w:rPr>
        <w:t>Tabel 4.1 Potensi Tiap Klaster Sampel</w:t>
      </w:r>
    </w:p>
    <w:tbl>
      <w:tblPr>
        <w:tblStyle w:val="TableGrid"/>
        <w:tblW w:w="8613" w:type="dxa"/>
        <w:tblLook w:val="04A0"/>
      </w:tblPr>
      <w:tblGrid>
        <w:gridCol w:w="510"/>
        <w:gridCol w:w="1068"/>
        <w:gridCol w:w="1082"/>
        <w:gridCol w:w="2126"/>
        <w:gridCol w:w="1559"/>
        <w:gridCol w:w="2268"/>
      </w:tblGrid>
      <w:tr w:rsidR="00A23A41" w:rsidRPr="00044448" w:rsidTr="003C44D8">
        <w:tc>
          <w:tcPr>
            <w:tcW w:w="510" w:type="dxa"/>
            <w:tcBorders>
              <w:top w:val="single" w:sz="12" w:space="0" w:color="auto"/>
              <w:left w:val="single" w:sz="12" w:space="0" w:color="auto"/>
              <w:bottom w:val="single" w:sz="12" w:space="0" w:color="auto"/>
              <w:right w:val="single" w:sz="12" w:space="0" w:color="auto"/>
            </w:tcBorders>
          </w:tcPr>
          <w:p w:rsidR="00A23A41" w:rsidRPr="00044448" w:rsidRDefault="00A23A41" w:rsidP="00A23A41">
            <w:pPr>
              <w:jc w:val="center"/>
              <w:rPr>
                <w:rFonts w:ascii="Arial Narrow" w:hAnsi="Arial Narrow"/>
                <w:sz w:val="24"/>
                <w:szCs w:val="24"/>
              </w:rPr>
            </w:pPr>
            <w:r w:rsidRPr="00044448">
              <w:rPr>
                <w:rFonts w:ascii="Arial Narrow" w:hAnsi="Arial Narrow"/>
                <w:sz w:val="24"/>
                <w:szCs w:val="24"/>
              </w:rPr>
              <w:t>No (i)</w:t>
            </w:r>
          </w:p>
        </w:tc>
        <w:tc>
          <w:tcPr>
            <w:tcW w:w="1068" w:type="dxa"/>
            <w:tcBorders>
              <w:top w:val="single" w:sz="12" w:space="0" w:color="auto"/>
              <w:left w:val="single" w:sz="12" w:space="0" w:color="auto"/>
              <w:bottom w:val="single" w:sz="12" w:space="0" w:color="auto"/>
              <w:right w:val="single" w:sz="12" w:space="0" w:color="auto"/>
            </w:tcBorders>
          </w:tcPr>
          <w:p w:rsidR="00A23A41" w:rsidRPr="00044448" w:rsidRDefault="00A23A41" w:rsidP="00A23A41">
            <w:pPr>
              <w:jc w:val="center"/>
              <w:rPr>
                <w:rFonts w:ascii="Arial Narrow" w:hAnsi="Arial Narrow"/>
                <w:sz w:val="24"/>
                <w:szCs w:val="24"/>
              </w:rPr>
            </w:pPr>
            <w:r w:rsidRPr="00044448">
              <w:rPr>
                <w:rFonts w:ascii="Arial Narrow" w:hAnsi="Arial Narrow"/>
                <w:sz w:val="24"/>
                <w:szCs w:val="24"/>
              </w:rPr>
              <w:t>Klaster ke-i</w:t>
            </w:r>
          </w:p>
        </w:tc>
        <w:tc>
          <w:tcPr>
            <w:tcW w:w="1082" w:type="dxa"/>
            <w:tcBorders>
              <w:top w:val="single" w:sz="12" w:space="0" w:color="auto"/>
              <w:left w:val="single" w:sz="12" w:space="0" w:color="auto"/>
              <w:bottom w:val="single" w:sz="12" w:space="0" w:color="auto"/>
              <w:right w:val="single" w:sz="12" w:space="0" w:color="auto"/>
            </w:tcBorders>
          </w:tcPr>
          <w:p w:rsidR="00A23A41" w:rsidRPr="00044448" w:rsidRDefault="00A23A41" w:rsidP="00A23A41">
            <w:pPr>
              <w:jc w:val="center"/>
              <w:rPr>
                <w:rFonts w:ascii="Arial Narrow" w:hAnsi="Arial Narrow"/>
                <w:sz w:val="24"/>
                <w:szCs w:val="24"/>
              </w:rPr>
            </w:pPr>
            <w:r w:rsidRPr="00044448">
              <w:rPr>
                <w:rFonts w:ascii="Arial Narrow" w:hAnsi="Arial Narrow"/>
                <w:sz w:val="24"/>
                <w:szCs w:val="24"/>
              </w:rPr>
              <w:t>Jumlah unit (Petani)</w:t>
            </w:r>
          </w:p>
        </w:tc>
        <w:tc>
          <w:tcPr>
            <w:tcW w:w="2126" w:type="dxa"/>
            <w:tcBorders>
              <w:top w:val="single" w:sz="12" w:space="0" w:color="auto"/>
              <w:left w:val="single" w:sz="12" w:space="0" w:color="auto"/>
              <w:bottom w:val="single" w:sz="12" w:space="0" w:color="auto"/>
              <w:right w:val="single" w:sz="12" w:space="0" w:color="auto"/>
            </w:tcBorders>
          </w:tcPr>
          <w:p w:rsidR="00A23A41" w:rsidRPr="00044448" w:rsidRDefault="00A23A41" w:rsidP="00A23A41">
            <w:pPr>
              <w:jc w:val="center"/>
              <w:rPr>
                <w:rFonts w:ascii="Arial Narrow" w:hAnsi="Arial Narrow"/>
                <w:sz w:val="24"/>
                <w:szCs w:val="24"/>
              </w:rPr>
            </w:pPr>
            <w:r w:rsidRPr="00044448">
              <w:rPr>
                <w:rFonts w:ascii="Arial Narrow" w:hAnsi="Arial Narrow"/>
                <w:sz w:val="24"/>
                <w:szCs w:val="24"/>
              </w:rPr>
              <w:t>yi diperoleh dari total yij (VTT total tiap klaster) (m³/</w:t>
            </w:r>
            <w:r w:rsidRPr="00044448">
              <w:rPr>
                <w:rFonts w:ascii="Arial Narrow" w:hAnsi="Arial Narrow"/>
                <w:sz w:val="24"/>
                <w:szCs w:val="24"/>
                <w:lang w:val="id-ID"/>
              </w:rPr>
              <w:t>∑</w:t>
            </w:r>
            <w:r w:rsidRPr="00044448">
              <w:rPr>
                <w:rFonts w:ascii="Arial Narrow" w:hAnsi="Arial Narrow"/>
                <w:sz w:val="24"/>
                <w:szCs w:val="24"/>
              </w:rPr>
              <w:t xml:space="preserve"> Unit Klaster)</w:t>
            </w:r>
          </w:p>
        </w:tc>
        <w:tc>
          <w:tcPr>
            <w:tcW w:w="1559" w:type="dxa"/>
            <w:tcBorders>
              <w:top w:val="single" w:sz="12" w:space="0" w:color="auto"/>
              <w:left w:val="single" w:sz="12" w:space="0" w:color="auto"/>
              <w:bottom w:val="single" w:sz="12" w:space="0" w:color="auto"/>
              <w:right w:val="single" w:sz="12" w:space="0" w:color="auto"/>
            </w:tcBorders>
          </w:tcPr>
          <w:p w:rsidR="00A23A41" w:rsidRPr="00044448" w:rsidRDefault="00A23A41" w:rsidP="00A23A41">
            <w:pPr>
              <w:jc w:val="center"/>
              <w:rPr>
                <w:rFonts w:ascii="Arial Narrow" w:hAnsi="Arial Narrow"/>
                <w:sz w:val="24"/>
                <w:szCs w:val="24"/>
              </w:rPr>
            </w:pPr>
            <w:r w:rsidRPr="00044448">
              <w:rPr>
                <w:rFonts w:ascii="Arial Narrow" w:hAnsi="Arial Narrow"/>
                <w:sz w:val="24"/>
                <w:szCs w:val="24"/>
              </w:rPr>
              <w:t>Jumlah pohon seluruh plot (Mi)</w:t>
            </w:r>
          </w:p>
        </w:tc>
        <w:tc>
          <w:tcPr>
            <w:tcW w:w="2268" w:type="dxa"/>
            <w:tcBorders>
              <w:top w:val="single" w:sz="12" w:space="0" w:color="auto"/>
              <w:left w:val="single" w:sz="12" w:space="0" w:color="auto"/>
              <w:bottom w:val="single" w:sz="12" w:space="0" w:color="auto"/>
              <w:right w:val="single" w:sz="12" w:space="0" w:color="auto"/>
            </w:tcBorders>
          </w:tcPr>
          <w:p w:rsidR="00A23A41" w:rsidRPr="00044448" w:rsidRDefault="00A23A41" w:rsidP="00A23A41">
            <w:pPr>
              <w:jc w:val="center"/>
              <w:rPr>
                <w:rFonts w:ascii="Arial Narrow" w:hAnsi="Arial Narrow"/>
                <w:sz w:val="24"/>
                <w:szCs w:val="24"/>
              </w:rPr>
            </w:pPr>
            <w:r w:rsidRPr="00044448">
              <w:rPr>
                <w:rFonts w:ascii="Arial Narrow" w:hAnsi="Arial Narrow"/>
                <w:sz w:val="24"/>
                <w:szCs w:val="24"/>
              </w:rPr>
              <w:t>Rata-rata volume per pohon pada  tiap klaster (</w:t>
            </w:r>
            <m:oMath>
              <m:acc>
                <m:accPr>
                  <m:chr m:val="̅"/>
                  <m:ctrlPr>
                    <w:rPr>
                      <w:rFonts w:ascii="Cambria Math" w:hAnsi="Arial Narrow"/>
                      <w:i/>
                      <w:sz w:val="24"/>
                      <w:szCs w:val="24"/>
                    </w:rPr>
                  </m:ctrlPr>
                </m:accPr>
                <m:e>
                  <m:r>
                    <w:rPr>
                      <w:rFonts w:ascii="Cambria Math" w:hAnsi="Cambria Math"/>
                      <w:sz w:val="24"/>
                      <w:szCs w:val="24"/>
                    </w:rPr>
                    <m:t>y</m:t>
                  </m:r>
                </m:e>
              </m:acc>
            </m:oMath>
            <w:r w:rsidRPr="00044448">
              <w:rPr>
                <w:rFonts w:ascii="Arial Narrow" w:hAnsi="Arial Narrow"/>
                <w:sz w:val="24"/>
                <w:szCs w:val="24"/>
              </w:rPr>
              <w:t>i) (m³/</w:t>
            </w:r>
            <w:r w:rsidRPr="00044448">
              <w:rPr>
                <w:rFonts w:ascii="Arial Narrow" w:hAnsi="Arial Narrow"/>
                <w:sz w:val="24"/>
                <w:szCs w:val="24"/>
                <w:lang w:val="id-ID"/>
              </w:rPr>
              <w:t>∑</w:t>
            </w:r>
            <w:r w:rsidRPr="00044448">
              <w:rPr>
                <w:rFonts w:ascii="Arial Narrow" w:hAnsi="Arial Narrow"/>
                <w:sz w:val="24"/>
                <w:szCs w:val="24"/>
              </w:rPr>
              <w:t xml:space="preserve"> Unit Klaster)</w:t>
            </w:r>
          </w:p>
        </w:tc>
      </w:tr>
      <w:tr w:rsidR="00A23A41" w:rsidRPr="00044448" w:rsidTr="003C44D8">
        <w:tc>
          <w:tcPr>
            <w:tcW w:w="510" w:type="dxa"/>
            <w:tcBorders>
              <w:top w:val="single" w:sz="12" w:space="0" w:color="auto"/>
              <w:left w:val="single" w:sz="12" w:space="0" w:color="auto"/>
              <w:bottom w:val="nil"/>
              <w:right w:val="single" w:sz="12" w:space="0" w:color="auto"/>
            </w:tcBorders>
            <w:vAlign w:val="bottom"/>
          </w:tcPr>
          <w:p w:rsidR="00A23A41" w:rsidRPr="00044448" w:rsidRDefault="00A23A41" w:rsidP="00A23A41">
            <w:pPr>
              <w:jc w:val="both"/>
              <w:rPr>
                <w:rFonts w:ascii="Arial Narrow" w:hAnsi="Arial Narrow"/>
                <w:color w:val="000000"/>
                <w:sz w:val="24"/>
                <w:szCs w:val="24"/>
              </w:rPr>
            </w:pPr>
            <w:r w:rsidRPr="00044448">
              <w:rPr>
                <w:rFonts w:ascii="Arial Narrow" w:hAnsi="Arial Narrow"/>
                <w:color w:val="000000"/>
                <w:sz w:val="24"/>
                <w:szCs w:val="24"/>
              </w:rPr>
              <w:t>1</w:t>
            </w:r>
          </w:p>
        </w:tc>
        <w:tc>
          <w:tcPr>
            <w:tcW w:w="1068" w:type="dxa"/>
            <w:tcBorders>
              <w:top w:val="single" w:sz="12" w:space="0" w:color="auto"/>
              <w:left w:val="single" w:sz="12" w:space="0" w:color="auto"/>
              <w:bottom w:val="nil"/>
              <w:right w:val="single" w:sz="12" w:space="0" w:color="auto"/>
            </w:tcBorders>
            <w:vAlign w:val="bottom"/>
          </w:tcPr>
          <w:p w:rsidR="00A23A41" w:rsidRPr="00044448" w:rsidRDefault="00A23A41" w:rsidP="00A23A41">
            <w:pPr>
              <w:jc w:val="both"/>
              <w:rPr>
                <w:rFonts w:ascii="Arial Narrow" w:hAnsi="Arial Narrow"/>
                <w:color w:val="000000"/>
                <w:sz w:val="24"/>
                <w:szCs w:val="24"/>
              </w:rPr>
            </w:pPr>
            <w:r w:rsidRPr="00044448">
              <w:rPr>
                <w:rFonts w:ascii="Arial Narrow" w:hAnsi="Arial Narrow"/>
                <w:color w:val="000000"/>
                <w:sz w:val="24"/>
                <w:szCs w:val="24"/>
              </w:rPr>
              <w:t>0,75</w:t>
            </w:r>
          </w:p>
        </w:tc>
        <w:tc>
          <w:tcPr>
            <w:tcW w:w="1082" w:type="dxa"/>
            <w:tcBorders>
              <w:top w:val="single" w:sz="12" w:space="0" w:color="auto"/>
              <w:left w:val="single" w:sz="12" w:space="0" w:color="auto"/>
              <w:bottom w:val="nil"/>
              <w:right w:val="single" w:sz="12" w:space="0" w:color="auto"/>
            </w:tcBorders>
          </w:tcPr>
          <w:p w:rsidR="00A23A41" w:rsidRPr="00044448" w:rsidRDefault="00A23A41" w:rsidP="00A23A41">
            <w:pPr>
              <w:jc w:val="both"/>
              <w:rPr>
                <w:rFonts w:ascii="Arial Narrow" w:hAnsi="Arial Narrow"/>
                <w:color w:val="000000"/>
                <w:sz w:val="24"/>
                <w:szCs w:val="24"/>
              </w:rPr>
            </w:pPr>
            <w:r w:rsidRPr="00044448">
              <w:rPr>
                <w:rFonts w:ascii="Arial Narrow" w:hAnsi="Arial Narrow"/>
                <w:color w:val="000000"/>
                <w:sz w:val="24"/>
                <w:szCs w:val="24"/>
              </w:rPr>
              <w:t>15</w:t>
            </w:r>
          </w:p>
        </w:tc>
        <w:tc>
          <w:tcPr>
            <w:tcW w:w="2126" w:type="dxa"/>
            <w:tcBorders>
              <w:top w:val="single" w:sz="12" w:space="0" w:color="auto"/>
              <w:left w:val="single" w:sz="12" w:space="0" w:color="auto"/>
              <w:bottom w:val="nil"/>
              <w:right w:val="single" w:sz="12" w:space="0" w:color="auto"/>
            </w:tcBorders>
            <w:vAlign w:val="bottom"/>
          </w:tcPr>
          <w:p w:rsidR="00A23A41" w:rsidRPr="00044448" w:rsidRDefault="00A23A41" w:rsidP="00A23A41">
            <w:pPr>
              <w:jc w:val="both"/>
              <w:rPr>
                <w:rFonts w:ascii="Arial Narrow" w:hAnsi="Arial Narrow"/>
                <w:color w:val="000000"/>
                <w:sz w:val="24"/>
                <w:szCs w:val="24"/>
              </w:rPr>
            </w:pPr>
            <w:r w:rsidRPr="00044448">
              <w:rPr>
                <w:rFonts w:ascii="Arial Narrow" w:hAnsi="Arial Narrow"/>
                <w:color w:val="000000"/>
                <w:sz w:val="24"/>
                <w:szCs w:val="24"/>
              </w:rPr>
              <w:t>187,399</w:t>
            </w:r>
          </w:p>
        </w:tc>
        <w:tc>
          <w:tcPr>
            <w:tcW w:w="1559" w:type="dxa"/>
            <w:tcBorders>
              <w:top w:val="single" w:sz="12" w:space="0" w:color="auto"/>
              <w:left w:val="single" w:sz="12" w:space="0" w:color="auto"/>
              <w:bottom w:val="nil"/>
              <w:right w:val="single" w:sz="12" w:space="0" w:color="auto"/>
            </w:tcBorders>
            <w:vAlign w:val="bottom"/>
          </w:tcPr>
          <w:p w:rsidR="00A23A41" w:rsidRPr="00044448" w:rsidRDefault="00A23A41" w:rsidP="00A23A41">
            <w:pPr>
              <w:jc w:val="both"/>
              <w:rPr>
                <w:rFonts w:ascii="Arial Narrow" w:hAnsi="Arial Narrow"/>
                <w:color w:val="000000"/>
                <w:sz w:val="24"/>
                <w:szCs w:val="24"/>
              </w:rPr>
            </w:pPr>
            <w:r w:rsidRPr="00044448">
              <w:rPr>
                <w:rFonts w:ascii="Arial Narrow" w:hAnsi="Arial Narrow"/>
                <w:color w:val="000000"/>
                <w:sz w:val="24"/>
                <w:szCs w:val="24"/>
              </w:rPr>
              <w:t>907</w:t>
            </w:r>
          </w:p>
        </w:tc>
        <w:tc>
          <w:tcPr>
            <w:tcW w:w="2268" w:type="dxa"/>
            <w:tcBorders>
              <w:top w:val="single" w:sz="12" w:space="0" w:color="auto"/>
              <w:left w:val="single" w:sz="12" w:space="0" w:color="auto"/>
              <w:bottom w:val="nil"/>
              <w:right w:val="single" w:sz="12" w:space="0" w:color="auto"/>
            </w:tcBorders>
            <w:vAlign w:val="bottom"/>
          </w:tcPr>
          <w:p w:rsidR="00A23A41" w:rsidRPr="00044448" w:rsidRDefault="00A23A41" w:rsidP="00A23A41">
            <w:pPr>
              <w:jc w:val="both"/>
              <w:rPr>
                <w:rFonts w:ascii="Arial Narrow" w:hAnsi="Arial Narrow"/>
                <w:color w:val="000000"/>
                <w:sz w:val="24"/>
                <w:szCs w:val="24"/>
              </w:rPr>
            </w:pPr>
            <w:r w:rsidRPr="00044448">
              <w:rPr>
                <w:rFonts w:ascii="Arial Narrow" w:hAnsi="Arial Narrow"/>
                <w:color w:val="000000"/>
                <w:sz w:val="24"/>
                <w:szCs w:val="24"/>
              </w:rPr>
              <w:t>0,207</w:t>
            </w:r>
          </w:p>
        </w:tc>
      </w:tr>
      <w:tr w:rsidR="00A23A41" w:rsidRPr="00044448" w:rsidTr="003C44D8">
        <w:tc>
          <w:tcPr>
            <w:tcW w:w="510" w:type="dxa"/>
            <w:tcBorders>
              <w:top w:val="nil"/>
              <w:left w:val="single" w:sz="12" w:space="0" w:color="auto"/>
              <w:bottom w:val="nil"/>
              <w:right w:val="single" w:sz="12" w:space="0" w:color="auto"/>
            </w:tcBorders>
            <w:vAlign w:val="bottom"/>
          </w:tcPr>
          <w:p w:rsidR="00A23A41" w:rsidRPr="00044448" w:rsidRDefault="00A23A41" w:rsidP="00A23A41">
            <w:pPr>
              <w:jc w:val="both"/>
              <w:rPr>
                <w:rFonts w:ascii="Arial Narrow" w:hAnsi="Arial Narrow"/>
                <w:color w:val="000000"/>
                <w:sz w:val="24"/>
                <w:szCs w:val="24"/>
              </w:rPr>
            </w:pPr>
            <w:r w:rsidRPr="00044448">
              <w:rPr>
                <w:rFonts w:ascii="Arial Narrow" w:hAnsi="Arial Narrow"/>
                <w:color w:val="000000"/>
                <w:sz w:val="24"/>
                <w:szCs w:val="24"/>
              </w:rPr>
              <w:t>2</w:t>
            </w:r>
          </w:p>
        </w:tc>
        <w:tc>
          <w:tcPr>
            <w:tcW w:w="1068" w:type="dxa"/>
            <w:tcBorders>
              <w:top w:val="nil"/>
              <w:left w:val="single" w:sz="12" w:space="0" w:color="auto"/>
              <w:bottom w:val="nil"/>
              <w:right w:val="single" w:sz="12" w:space="0" w:color="auto"/>
            </w:tcBorders>
            <w:vAlign w:val="bottom"/>
          </w:tcPr>
          <w:p w:rsidR="00A23A41" w:rsidRPr="00044448" w:rsidRDefault="00A23A41" w:rsidP="00A23A41">
            <w:pPr>
              <w:jc w:val="both"/>
              <w:rPr>
                <w:rFonts w:ascii="Arial Narrow" w:hAnsi="Arial Narrow"/>
                <w:color w:val="000000"/>
                <w:sz w:val="24"/>
                <w:szCs w:val="24"/>
              </w:rPr>
            </w:pPr>
            <w:r w:rsidRPr="00044448">
              <w:rPr>
                <w:rFonts w:ascii="Arial Narrow" w:hAnsi="Arial Narrow"/>
                <w:color w:val="000000"/>
                <w:sz w:val="24"/>
                <w:szCs w:val="24"/>
              </w:rPr>
              <w:t>1,15</w:t>
            </w:r>
          </w:p>
        </w:tc>
        <w:tc>
          <w:tcPr>
            <w:tcW w:w="1082" w:type="dxa"/>
            <w:tcBorders>
              <w:top w:val="nil"/>
              <w:left w:val="single" w:sz="12" w:space="0" w:color="auto"/>
              <w:bottom w:val="nil"/>
              <w:right w:val="single" w:sz="12" w:space="0" w:color="auto"/>
            </w:tcBorders>
          </w:tcPr>
          <w:p w:rsidR="00A23A41" w:rsidRPr="00044448" w:rsidRDefault="00A23A41" w:rsidP="00A23A41">
            <w:pPr>
              <w:jc w:val="both"/>
              <w:rPr>
                <w:rFonts w:ascii="Arial Narrow" w:hAnsi="Arial Narrow"/>
                <w:color w:val="000000"/>
                <w:sz w:val="24"/>
                <w:szCs w:val="24"/>
              </w:rPr>
            </w:pPr>
            <w:r w:rsidRPr="00044448">
              <w:rPr>
                <w:rFonts w:ascii="Arial Narrow" w:hAnsi="Arial Narrow"/>
                <w:color w:val="000000"/>
                <w:sz w:val="24"/>
                <w:szCs w:val="24"/>
              </w:rPr>
              <w:t>2</w:t>
            </w:r>
          </w:p>
        </w:tc>
        <w:tc>
          <w:tcPr>
            <w:tcW w:w="2126" w:type="dxa"/>
            <w:tcBorders>
              <w:top w:val="nil"/>
              <w:left w:val="single" w:sz="12" w:space="0" w:color="auto"/>
              <w:bottom w:val="nil"/>
              <w:right w:val="single" w:sz="12" w:space="0" w:color="auto"/>
            </w:tcBorders>
            <w:vAlign w:val="bottom"/>
          </w:tcPr>
          <w:p w:rsidR="00A23A41" w:rsidRPr="00044448" w:rsidRDefault="00A23A41" w:rsidP="00A23A41">
            <w:pPr>
              <w:jc w:val="both"/>
              <w:rPr>
                <w:rFonts w:ascii="Arial Narrow" w:hAnsi="Arial Narrow"/>
                <w:color w:val="000000"/>
                <w:sz w:val="24"/>
                <w:szCs w:val="24"/>
              </w:rPr>
            </w:pPr>
            <w:r w:rsidRPr="00044448">
              <w:rPr>
                <w:rFonts w:ascii="Arial Narrow" w:hAnsi="Arial Narrow"/>
                <w:color w:val="000000"/>
                <w:sz w:val="24"/>
                <w:szCs w:val="24"/>
              </w:rPr>
              <w:t>27,571</w:t>
            </w:r>
          </w:p>
        </w:tc>
        <w:tc>
          <w:tcPr>
            <w:tcW w:w="1559" w:type="dxa"/>
            <w:tcBorders>
              <w:top w:val="nil"/>
              <w:left w:val="single" w:sz="12" w:space="0" w:color="auto"/>
              <w:bottom w:val="nil"/>
              <w:right w:val="single" w:sz="12" w:space="0" w:color="auto"/>
            </w:tcBorders>
            <w:vAlign w:val="bottom"/>
          </w:tcPr>
          <w:p w:rsidR="00A23A41" w:rsidRPr="00044448" w:rsidRDefault="00A23A41" w:rsidP="00A23A41">
            <w:pPr>
              <w:jc w:val="both"/>
              <w:rPr>
                <w:rFonts w:ascii="Arial Narrow" w:hAnsi="Arial Narrow"/>
                <w:color w:val="000000"/>
                <w:sz w:val="24"/>
                <w:szCs w:val="24"/>
              </w:rPr>
            </w:pPr>
            <w:r w:rsidRPr="00044448">
              <w:rPr>
                <w:rFonts w:ascii="Arial Narrow" w:hAnsi="Arial Narrow"/>
                <w:color w:val="000000"/>
                <w:sz w:val="24"/>
                <w:szCs w:val="24"/>
              </w:rPr>
              <w:t>83</w:t>
            </w:r>
          </w:p>
        </w:tc>
        <w:tc>
          <w:tcPr>
            <w:tcW w:w="2268" w:type="dxa"/>
            <w:tcBorders>
              <w:top w:val="nil"/>
              <w:left w:val="single" w:sz="12" w:space="0" w:color="auto"/>
              <w:bottom w:val="nil"/>
              <w:right w:val="single" w:sz="12" w:space="0" w:color="auto"/>
            </w:tcBorders>
            <w:vAlign w:val="bottom"/>
          </w:tcPr>
          <w:p w:rsidR="00A23A41" w:rsidRPr="00044448" w:rsidRDefault="00A23A41" w:rsidP="00A23A41">
            <w:pPr>
              <w:jc w:val="both"/>
              <w:rPr>
                <w:rFonts w:ascii="Arial Narrow" w:hAnsi="Arial Narrow"/>
                <w:color w:val="000000"/>
                <w:sz w:val="24"/>
                <w:szCs w:val="24"/>
              </w:rPr>
            </w:pPr>
            <w:r w:rsidRPr="00044448">
              <w:rPr>
                <w:rFonts w:ascii="Arial Narrow" w:hAnsi="Arial Narrow"/>
                <w:color w:val="000000"/>
                <w:sz w:val="24"/>
                <w:szCs w:val="24"/>
              </w:rPr>
              <w:t>0,332</w:t>
            </w:r>
          </w:p>
        </w:tc>
      </w:tr>
      <w:tr w:rsidR="00A23A41" w:rsidRPr="00044448" w:rsidTr="003C44D8">
        <w:tc>
          <w:tcPr>
            <w:tcW w:w="510" w:type="dxa"/>
            <w:tcBorders>
              <w:top w:val="nil"/>
              <w:left w:val="single" w:sz="12" w:space="0" w:color="auto"/>
              <w:bottom w:val="nil"/>
              <w:right w:val="single" w:sz="12" w:space="0" w:color="auto"/>
            </w:tcBorders>
            <w:vAlign w:val="bottom"/>
          </w:tcPr>
          <w:p w:rsidR="00A23A41" w:rsidRPr="00044448" w:rsidRDefault="00A23A41" w:rsidP="00A23A41">
            <w:pPr>
              <w:jc w:val="both"/>
              <w:rPr>
                <w:rFonts w:ascii="Arial Narrow" w:hAnsi="Arial Narrow"/>
                <w:color w:val="000000"/>
                <w:sz w:val="24"/>
                <w:szCs w:val="24"/>
              </w:rPr>
            </w:pPr>
            <w:r w:rsidRPr="00044448">
              <w:rPr>
                <w:rFonts w:ascii="Arial Narrow" w:hAnsi="Arial Narrow"/>
                <w:color w:val="000000"/>
                <w:sz w:val="24"/>
                <w:szCs w:val="24"/>
              </w:rPr>
              <w:t>3</w:t>
            </w:r>
          </w:p>
        </w:tc>
        <w:tc>
          <w:tcPr>
            <w:tcW w:w="1068" w:type="dxa"/>
            <w:tcBorders>
              <w:top w:val="nil"/>
              <w:left w:val="single" w:sz="12" w:space="0" w:color="auto"/>
              <w:bottom w:val="nil"/>
              <w:right w:val="single" w:sz="12" w:space="0" w:color="auto"/>
            </w:tcBorders>
            <w:vAlign w:val="bottom"/>
          </w:tcPr>
          <w:p w:rsidR="00A23A41" w:rsidRPr="00044448" w:rsidRDefault="00A23A41" w:rsidP="00A23A41">
            <w:pPr>
              <w:jc w:val="both"/>
              <w:rPr>
                <w:rFonts w:ascii="Arial Narrow" w:hAnsi="Arial Narrow"/>
                <w:color w:val="000000"/>
                <w:sz w:val="24"/>
                <w:szCs w:val="24"/>
              </w:rPr>
            </w:pPr>
            <w:r w:rsidRPr="00044448">
              <w:rPr>
                <w:rFonts w:ascii="Arial Narrow" w:hAnsi="Arial Narrow"/>
                <w:color w:val="000000"/>
                <w:sz w:val="24"/>
                <w:szCs w:val="24"/>
              </w:rPr>
              <w:t>1,2</w:t>
            </w:r>
          </w:p>
        </w:tc>
        <w:tc>
          <w:tcPr>
            <w:tcW w:w="1082" w:type="dxa"/>
            <w:tcBorders>
              <w:top w:val="nil"/>
              <w:left w:val="single" w:sz="12" w:space="0" w:color="auto"/>
              <w:bottom w:val="nil"/>
              <w:right w:val="single" w:sz="12" w:space="0" w:color="auto"/>
            </w:tcBorders>
          </w:tcPr>
          <w:p w:rsidR="00A23A41" w:rsidRPr="00044448" w:rsidRDefault="00A23A41" w:rsidP="00A23A41">
            <w:pPr>
              <w:jc w:val="both"/>
              <w:rPr>
                <w:rFonts w:ascii="Arial Narrow" w:hAnsi="Arial Narrow"/>
                <w:color w:val="000000"/>
                <w:sz w:val="24"/>
                <w:szCs w:val="24"/>
              </w:rPr>
            </w:pPr>
            <w:r w:rsidRPr="00044448">
              <w:rPr>
                <w:rFonts w:ascii="Arial Narrow" w:hAnsi="Arial Narrow"/>
                <w:color w:val="000000"/>
                <w:sz w:val="24"/>
                <w:szCs w:val="24"/>
              </w:rPr>
              <w:t>5</w:t>
            </w:r>
          </w:p>
        </w:tc>
        <w:tc>
          <w:tcPr>
            <w:tcW w:w="2126" w:type="dxa"/>
            <w:tcBorders>
              <w:top w:val="nil"/>
              <w:left w:val="single" w:sz="12" w:space="0" w:color="auto"/>
              <w:bottom w:val="nil"/>
              <w:right w:val="single" w:sz="12" w:space="0" w:color="auto"/>
            </w:tcBorders>
            <w:vAlign w:val="bottom"/>
          </w:tcPr>
          <w:p w:rsidR="00A23A41" w:rsidRPr="00044448" w:rsidRDefault="00A23A41" w:rsidP="00A23A41">
            <w:pPr>
              <w:jc w:val="both"/>
              <w:rPr>
                <w:rFonts w:ascii="Arial Narrow" w:hAnsi="Arial Narrow"/>
                <w:color w:val="000000"/>
                <w:sz w:val="24"/>
                <w:szCs w:val="24"/>
              </w:rPr>
            </w:pPr>
            <w:r w:rsidRPr="00044448">
              <w:rPr>
                <w:rFonts w:ascii="Arial Narrow" w:hAnsi="Arial Narrow"/>
                <w:color w:val="000000"/>
                <w:sz w:val="24"/>
                <w:szCs w:val="24"/>
              </w:rPr>
              <w:t>96,413</w:t>
            </w:r>
          </w:p>
        </w:tc>
        <w:tc>
          <w:tcPr>
            <w:tcW w:w="1559" w:type="dxa"/>
            <w:tcBorders>
              <w:top w:val="nil"/>
              <w:left w:val="single" w:sz="12" w:space="0" w:color="auto"/>
              <w:bottom w:val="nil"/>
              <w:right w:val="single" w:sz="12" w:space="0" w:color="auto"/>
            </w:tcBorders>
            <w:vAlign w:val="bottom"/>
          </w:tcPr>
          <w:p w:rsidR="00A23A41" w:rsidRPr="00044448" w:rsidRDefault="00A23A41" w:rsidP="00A23A41">
            <w:pPr>
              <w:jc w:val="both"/>
              <w:rPr>
                <w:rFonts w:ascii="Arial Narrow" w:hAnsi="Arial Narrow"/>
                <w:color w:val="000000"/>
                <w:sz w:val="24"/>
                <w:szCs w:val="24"/>
              </w:rPr>
            </w:pPr>
            <w:r w:rsidRPr="00044448">
              <w:rPr>
                <w:rFonts w:ascii="Arial Narrow" w:hAnsi="Arial Narrow"/>
                <w:color w:val="000000"/>
                <w:sz w:val="24"/>
                <w:szCs w:val="24"/>
              </w:rPr>
              <w:t>285</w:t>
            </w:r>
          </w:p>
        </w:tc>
        <w:tc>
          <w:tcPr>
            <w:tcW w:w="2268" w:type="dxa"/>
            <w:tcBorders>
              <w:top w:val="nil"/>
              <w:left w:val="single" w:sz="12" w:space="0" w:color="auto"/>
              <w:bottom w:val="nil"/>
              <w:right w:val="single" w:sz="12" w:space="0" w:color="auto"/>
            </w:tcBorders>
            <w:vAlign w:val="bottom"/>
          </w:tcPr>
          <w:p w:rsidR="00A23A41" w:rsidRPr="00044448" w:rsidRDefault="00A23A41" w:rsidP="00A23A41">
            <w:pPr>
              <w:jc w:val="both"/>
              <w:rPr>
                <w:rFonts w:ascii="Arial Narrow" w:hAnsi="Arial Narrow"/>
                <w:color w:val="000000"/>
                <w:sz w:val="24"/>
                <w:szCs w:val="24"/>
              </w:rPr>
            </w:pPr>
            <w:r w:rsidRPr="00044448">
              <w:rPr>
                <w:rFonts w:ascii="Arial Narrow" w:hAnsi="Arial Narrow"/>
                <w:color w:val="000000"/>
                <w:sz w:val="24"/>
                <w:szCs w:val="24"/>
              </w:rPr>
              <w:t>0,338</w:t>
            </w:r>
          </w:p>
        </w:tc>
      </w:tr>
      <w:tr w:rsidR="00A23A41" w:rsidRPr="00044448" w:rsidTr="003C44D8">
        <w:tc>
          <w:tcPr>
            <w:tcW w:w="510" w:type="dxa"/>
            <w:tcBorders>
              <w:top w:val="nil"/>
              <w:left w:val="single" w:sz="12" w:space="0" w:color="auto"/>
              <w:bottom w:val="single" w:sz="12" w:space="0" w:color="auto"/>
              <w:right w:val="single" w:sz="12" w:space="0" w:color="auto"/>
            </w:tcBorders>
            <w:vAlign w:val="bottom"/>
          </w:tcPr>
          <w:p w:rsidR="00A23A41" w:rsidRPr="00044448" w:rsidRDefault="00A23A41" w:rsidP="00A23A41">
            <w:pPr>
              <w:jc w:val="both"/>
              <w:rPr>
                <w:rFonts w:ascii="Arial Narrow" w:hAnsi="Arial Narrow"/>
                <w:color w:val="000000"/>
                <w:sz w:val="24"/>
                <w:szCs w:val="24"/>
              </w:rPr>
            </w:pPr>
            <w:r w:rsidRPr="00044448">
              <w:rPr>
                <w:rFonts w:ascii="Arial Narrow" w:hAnsi="Arial Narrow"/>
                <w:color w:val="000000"/>
                <w:sz w:val="24"/>
                <w:szCs w:val="24"/>
              </w:rPr>
              <w:t>4</w:t>
            </w:r>
          </w:p>
        </w:tc>
        <w:tc>
          <w:tcPr>
            <w:tcW w:w="1068" w:type="dxa"/>
            <w:tcBorders>
              <w:top w:val="nil"/>
              <w:left w:val="single" w:sz="12" w:space="0" w:color="auto"/>
              <w:bottom w:val="single" w:sz="12" w:space="0" w:color="auto"/>
              <w:right w:val="single" w:sz="12" w:space="0" w:color="auto"/>
            </w:tcBorders>
            <w:vAlign w:val="bottom"/>
          </w:tcPr>
          <w:p w:rsidR="00A23A41" w:rsidRPr="00044448" w:rsidRDefault="00A23A41" w:rsidP="00A23A41">
            <w:pPr>
              <w:jc w:val="both"/>
              <w:rPr>
                <w:rFonts w:ascii="Arial Narrow" w:hAnsi="Arial Narrow"/>
                <w:color w:val="000000"/>
                <w:sz w:val="24"/>
                <w:szCs w:val="24"/>
              </w:rPr>
            </w:pPr>
            <w:r w:rsidRPr="00044448">
              <w:rPr>
                <w:rFonts w:ascii="Arial Narrow" w:hAnsi="Arial Narrow"/>
                <w:color w:val="000000"/>
                <w:sz w:val="24"/>
                <w:szCs w:val="24"/>
              </w:rPr>
              <w:t>2,5</w:t>
            </w:r>
          </w:p>
        </w:tc>
        <w:tc>
          <w:tcPr>
            <w:tcW w:w="1082" w:type="dxa"/>
            <w:tcBorders>
              <w:top w:val="nil"/>
              <w:left w:val="single" w:sz="12" w:space="0" w:color="auto"/>
              <w:bottom w:val="single" w:sz="12" w:space="0" w:color="auto"/>
              <w:right w:val="single" w:sz="12" w:space="0" w:color="auto"/>
            </w:tcBorders>
          </w:tcPr>
          <w:p w:rsidR="00A23A41" w:rsidRPr="00044448" w:rsidRDefault="00A23A41" w:rsidP="00A23A41">
            <w:pPr>
              <w:jc w:val="both"/>
              <w:rPr>
                <w:rFonts w:ascii="Arial Narrow" w:hAnsi="Arial Narrow"/>
                <w:color w:val="000000"/>
                <w:sz w:val="24"/>
                <w:szCs w:val="24"/>
              </w:rPr>
            </w:pPr>
            <w:r w:rsidRPr="00044448">
              <w:rPr>
                <w:rFonts w:ascii="Arial Narrow" w:hAnsi="Arial Narrow"/>
                <w:color w:val="000000"/>
                <w:sz w:val="24"/>
                <w:szCs w:val="24"/>
              </w:rPr>
              <w:t>1</w:t>
            </w:r>
          </w:p>
        </w:tc>
        <w:tc>
          <w:tcPr>
            <w:tcW w:w="2126" w:type="dxa"/>
            <w:tcBorders>
              <w:top w:val="nil"/>
              <w:left w:val="single" w:sz="12" w:space="0" w:color="auto"/>
              <w:bottom w:val="single" w:sz="12" w:space="0" w:color="auto"/>
              <w:right w:val="single" w:sz="12" w:space="0" w:color="auto"/>
            </w:tcBorders>
            <w:vAlign w:val="bottom"/>
          </w:tcPr>
          <w:p w:rsidR="00A23A41" w:rsidRPr="00044448" w:rsidRDefault="00A23A41" w:rsidP="00A23A41">
            <w:pPr>
              <w:jc w:val="both"/>
              <w:rPr>
                <w:rFonts w:ascii="Arial Narrow" w:hAnsi="Arial Narrow"/>
                <w:color w:val="000000"/>
                <w:sz w:val="24"/>
                <w:szCs w:val="24"/>
              </w:rPr>
            </w:pPr>
            <w:r w:rsidRPr="00044448">
              <w:rPr>
                <w:rFonts w:ascii="Arial Narrow" w:hAnsi="Arial Narrow"/>
                <w:color w:val="000000"/>
                <w:sz w:val="24"/>
                <w:szCs w:val="24"/>
              </w:rPr>
              <w:t>14,055</w:t>
            </w:r>
          </w:p>
        </w:tc>
        <w:tc>
          <w:tcPr>
            <w:tcW w:w="1559" w:type="dxa"/>
            <w:tcBorders>
              <w:top w:val="nil"/>
              <w:left w:val="single" w:sz="12" w:space="0" w:color="auto"/>
              <w:bottom w:val="single" w:sz="12" w:space="0" w:color="auto"/>
              <w:right w:val="single" w:sz="12" w:space="0" w:color="auto"/>
            </w:tcBorders>
            <w:vAlign w:val="bottom"/>
          </w:tcPr>
          <w:p w:rsidR="00A23A41" w:rsidRPr="00044448" w:rsidRDefault="00A23A41" w:rsidP="00A23A41">
            <w:pPr>
              <w:jc w:val="both"/>
              <w:rPr>
                <w:rFonts w:ascii="Arial Narrow" w:hAnsi="Arial Narrow"/>
                <w:color w:val="000000"/>
                <w:sz w:val="24"/>
                <w:szCs w:val="24"/>
              </w:rPr>
            </w:pPr>
            <w:r w:rsidRPr="00044448">
              <w:rPr>
                <w:rFonts w:ascii="Arial Narrow" w:hAnsi="Arial Narrow"/>
                <w:color w:val="000000"/>
                <w:sz w:val="24"/>
                <w:szCs w:val="24"/>
              </w:rPr>
              <w:t>42</w:t>
            </w:r>
          </w:p>
        </w:tc>
        <w:tc>
          <w:tcPr>
            <w:tcW w:w="2268" w:type="dxa"/>
            <w:tcBorders>
              <w:top w:val="nil"/>
              <w:left w:val="single" w:sz="12" w:space="0" w:color="auto"/>
              <w:bottom w:val="single" w:sz="12" w:space="0" w:color="auto"/>
              <w:right w:val="single" w:sz="12" w:space="0" w:color="auto"/>
            </w:tcBorders>
            <w:vAlign w:val="bottom"/>
          </w:tcPr>
          <w:p w:rsidR="00A23A41" w:rsidRPr="00044448" w:rsidRDefault="00A23A41" w:rsidP="00A23A41">
            <w:pPr>
              <w:jc w:val="both"/>
              <w:rPr>
                <w:rFonts w:ascii="Arial Narrow" w:hAnsi="Arial Narrow"/>
                <w:color w:val="000000"/>
                <w:sz w:val="24"/>
                <w:szCs w:val="24"/>
              </w:rPr>
            </w:pPr>
            <w:r w:rsidRPr="00044448">
              <w:rPr>
                <w:rFonts w:ascii="Arial Narrow" w:hAnsi="Arial Narrow"/>
                <w:color w:val="000000"/>
                <w:sz w:val="24"/>
                <w:szCs w:val="24"/>
              </w:rPr>
              <w:t>0,335</w:t>
            </w:r>
          </w:p>
        </w:tc>
      </w:tr>
      <w:tr w:rsidR="00A23A41" w:rsidRPr="00044448" w:rsidTr="003C44D8">
        <w:tc>
          <w:tcPr>
            <w:tcW w:w="510" w:type="dxa"/>
            <w:tcBorders>
              <w:top w:val="single" w:sz="12" w:space="0" w:color="auto"/>
              <w:left w:val="single" w:sz="12" w:space="0" w:color="auto"/>
              <w:bottom w:val="single" w:sz="12" w:space="0" w:color="auto"/>
              <w:right w:val="single" w:sz="12" w:space="0" w:color="auto"/>
            </w:tcBorders>
          </w:tcPr>
          <w:p w:rsidR="00A23A41" w:rsidRPr="00044448" w:rsidRDefault="00A23A41" w:rsidP="00A23A41">
            <w:pPr>
              <w:jc w:val="both"/>
              <w:rPr>
                <w:rFonts w:ascii="Arial Narrow" w:hAnsi="Arial Narrow"/>
                <w:sz w:val="24"/>
                <w:szCs w:val="24"/>
              </w:rPr>
            </w:pPr>
          </w:p>
        </w:tc>
        <w:tc>
          <w:tcPr>
            <w:tcW w:w="1068" w:type="dxa"/>
            <w:tcBorders>
              <w:top w:val="single" w:sz="12" w:space="0" w:color="auto"/>
              <w:left w:val="single" w:sz="12" w:space="0" w:color="auto"/>
              <w:bottom w:val="single" w:sz="12" w:space="0" w:color="auto"/>
              <w:right w:val="single" w:sz="12" w:space="0" w:color="auto"/>
            </w:tcBorders>
            <w:vAlign w:val="bottom"/>
          </w:tcPr>
          <w:p w:rsidR="00A23A41" w:rsidRPr="00044448" w:rsidRDefault="00A23A41" w:rsidP="00A23A41">
            <w:pPr>
              <w:jc w:val="both"/>
              <w:rPr>
                <w:rFonts w:ascii="Arial Narrow" w:hAnsi="Arial Narrow"/>
                <w:color w:val="000000"/>
                <w:sz w:val="24"/>
                <w:szCs w:val="24"/>
              </w:rPr>
            </w:pPr>
            <w:r w:rsidRPr="00044448">
              <w:rPr>
                <w:rFonts w:ascii="Arial Narrow" w:hAnsi="Arial Narrow"/>
                <w:color w:val="000000"/>
                <w:sz w:val="24"/>
                <w:szCs w:val="24"/>
              </w:rPr>
              <w:t xml:space="preserve">Jumlah </w:t>
            </w:r>
          </w:p>
        </w:tc>
        <w:tc>
          <w:tcPr>
            <w:tcW w:w="1082" w:type="dxa"/>
            <w:tcBorders>
              <w:top w:val="single" w:sz="12" w:space="0" w:color="auto"/>
              <w:left w:val="single" w:sz="12" w:space="0" w:color="auto"/>
              <w:bottom w:val="single" w:sz="12" w:space="0" w:color="auto"/>
              <w:right w:val="single" w:sz="12" w:space="0" w:color="auto"/>
            </w:tcBorders>
          </w:tcPr>
          <w:p w:rsidR="00A23A41" w:rsidRPr="00044448" w:rsidRDefault="00A23A41" w:rsidP="00A23A41">
            <w:pPr>
              <w:jc w:val="both"/>
              <w:rPr>
                <w:rFonts w:ascii="Arial Narrow" w:hAnsi="Arial Narrow"/>
                <w:color w:val="000000"/>
                <w:sz w:val="24"/>
                <w:szCs w:val="24"/>
              </w:rPr>
            </w:pPr>
            <w:r w:rsidRPr="00044448">
              <w:rPr>
                <w:rFonts w:ascii="Arial Narrow" w:hAnsi="Arial Narrow"/>
                <w:color w:val="000000"/>
                <w:sz w:val="24"/>
                <w:szCs w:val="24"/>
              </w:rPr>
              <w:t>23</w:t>
            </w:r>
          </w:p>
        </w:tc>
        <w:tc>
          <w:tcPr>
            <w:tcW w:w="2126" w:type="dxa"/>
            <w:tcBorders>
              <w:top w:val="single" w:sz="12" w:space="0" w:color="auto"/>
              <w:left w:val="single" w:sz="12" w:space="0" w:color="auto"/>
              <w:bottom w:val="single" w:sz="12" w:space="0" w:color="auto"/>
              <w:right w:val="single" w:sz="12" w:space="0" w:color="auto"/>
            </w:tcBorders>
            <w:vAlign w:val="bottom"/>
          </w:tcPr>
          <w:p w:rsidR="00A23A41" w:rsidRPr="00044448" w:rsidRDefault="00A23A41" w:rsidP="00A23A41">
            <w:pPr>
              <w:jc w:val="both"/>
              <w:rPr>
                <w:rFonts w:ascii="Arial Narrow" w:hAnsi="Arial Narrow"/>
                <w:color w:val="000000"/>
                <w:sz w:val="24"/>
                <w:szCs w:val="24"/>
              </w:rPr>
            </w:pPr>
            <w:r w:rsidRPr="00044448">
              <w:rPr>
                <w:rFonts w:ascii="Arial Narrow" w:hAnsi="Arial Narrow"/>
                <w:color w:val="000000"/>
                <w:sz w:val="24"/>
                <w:szCs w:val="24"/>
              </w:rPr>
              <w:t>325,4379</w:t>
            </w:r>
            <w:r w:rsidRPr="00044448">
              <w:rPr>
                <w:rFonts w:ascii="Arial Narrow" w:hAnsi="Arial Narrow"/>
                <w:sz w:val="24"/>
                <w:szCs w:val="24"/>
              </w:rPr>
              <w:t>m</w:t>
            </w:r>
            <w:r w:rsidRPr="00044448">
              <w:rPr>
                <w:rFonts w:ascii="Arial Narrow" w:hAnsi="Arial Narrow" w:cstheme="minorEastAsia"/>
                <w:sz w:val="24"/>
                <w:szCs w:val="24"/>
              </w:rPr>
              <w:t>³/2,3 ha</w:t>
            </w:r>
          </w:p>
        </w:tc>
        <w:tc>
          <w:tcPr>
            <w:tcW w:w="1559" w:type="dxa"/>
            <w:tcBorders>
              <w:top w:val="single" w:sz="12" w:space="0" w:color="auto"/>
              <w:left w:val="single" w:sz="12" w:space="0" w:color="auto"/>
              <w:bottom w:val="single" w:sz="12" w:space="0" w:color="auto"/>
              <w:right w:val="single" w:sz="12" w:space="0" w:color="auto"/>
            </w:tcBorders>
            <w:vAlign w:val="bottom"/>
          </w:tcPr>
          <w:p w:rsidR="00A23A41" w:rsidRPr="00044448" w:rsidRDefault="00A23A41" w:rsidP="00A23A41">
            <w:pPr>
              <w:jc w:val="both"/>
              <w:rPr>
                <w:rFonts w:ascii="Arial Narrow" w:hAnsi="Arial Narrow"/>
                <w:color w:val="000000"/>
                <w:sz w:val="24"/>
                <w:szCs w:val="24"/>
              </w:rPr>
            </w:pPr>
            <w:r w:rsidRPr="00044448">
              <w:rPr>
                <w:rFonts w:ascii="Arial Narrow" w:hAnsi="Arial Narrow"/>
                <w:color w:val="000000"/>
                <w:sz w:val="24"/>
                <w:szCs w:val="24"/>
              </w:rPr>
              <w:t xml:space="preserve">1317 </w:t>
            </w:r>
            <w:r w:rsidRPr="00044448">
              <w:rPr>
                <w:rFonts w:ascii="Arial Narrow" w:hAnsi="Arial Narrow" w:cstheme="minorEastAsia"/>
                <w:sz w:val="24"/>
                <w:szCs w:val="24"/>
              </w:rPr>
              <w:t>/2,3 ha</w:t>
            </w:r>
          </w:p>
        </w:tc>
        <w:tc>
          <w:tcPr>
            <w:tcW w:w="2268" w:type="dxa"/>
            <w:tcBorders>
              <w:top w:val="single" w:sz="12" w:space="0" w:color="auto"/>
              <w:left w:val="single" w:sz="12" w:space="0" w:color="auto"/>
              <w:bottom w:val="single" w:sz="12" w:space="0" w:color="auto"/>
              <w:right w:val="single" w:sz="12" w:space="0" w:color="auto"/>
            </w:tcBorders>
            <w:vAlign w:val="bottom"/>
          </w:tcPr>
          <w:p w:rsidR="00A23A41" w:rsidRPr="00044448" w:rsidRDefault="00A23A41" w:rsidP="00A23A41">
            <w:pPr>
              <w:jc w:val="both"/>
              <w:rPr>
                <w:rFonts w:ascii="Arial Narrow" w:hAnsi="Arial Narrow"/>
                <w:color w:val="000000"/>
                <w:sz w:val="24"/>
                <w:szCs w:val="24"/>
              </w:rPr>
            </w:pPr>
          </w:p>
        </w:tc>
      </w:tr>
    </w:tbl>
    <w:p w:rsidR="00A23A41" w:rsidRPr="00044448" w:rsidRDefault="00A23A41" w:rsidP="00A51C11">
      <w:pPr>
        <w:spacing w:line="240" w:lineRule="auto"/>
        <w:jc w:val="both"/>
        <w:rPr>
          <w:rFonts w:ascii="Arial Narrow" w:hAnsi="Arial Narrow"/>
          <w:i/>
          <w:sz w:val="24"/>
          <w:szCs w:val="24"/>
        </w:rPr>
      </w:pPr>
      <w:r w:rsidRPr="00044448">
        <w:rPr>
          <w:rFonts w:ascii="Arial Narrow" w:hAnsi="Arial Narrow"/>
          <w:i/>
          <w:sz w:val="24"/>
          <w:szCs w:val="24"/>
        </w:rPr>
        <w:t>Data Primer diolah Tahun 2015</w:t>
      </w:r>
    </w:p>
    <w:p w:rsidR="005D4154" w:rsidRDefault="00044448" w:rsidP="00A51C11">
      <w:pPr>
        <w:spacing w:line="240" w:lineRule="auto"/>
        <w:ind w:firstLine="567"/>
        <w:jc w:val="both"/>
        <w:rPr>
          <w:rFonts w:ascii="Arial Narrow" w:hAnsi="Arial Narrow"/>
          <w:sz w:val="24"/>
          <w:szCs w:val="24"/>
        </w:rPr>
      </w:pPr>
      <w:r w:rsidRPr="00044448">
        <w:rPr>
          <w:rFonts w:ascii="Arial Narrow" w:hAnsi="Arial Narrow"/>
          <w:sz w:val="24"/>
          <w:szCs w:val="24"/>
        </w:rPr>
        <w:t>K</w:t>
      </w:r>
      <w:r w:rsidR="00A23A41" w:rsidRPr="00044448">
        <w:rPr>
          <w:rFonts w:ascii="Arial Narrow" w:hAnsi="Arial Narrow"/>
          <w:sz w:val="24"/>
          <w:szCs w:val="24"/>
        </w:rPr>
        <w:t>later dengan ukuran 0,75 ha memiliki potensi sebesar 187,39 m³ yang merupakan nilai gabungan dari 15 unit (15 petani penggarap HR) dengan jumlah pohon 907 pohon dan luas petak ukur 0,1 ha. Untuk klaster dengan ukuran 1</w:t>
      </w:r>
      <w:proofErr w:type="gramStart"/>
      <w:r w:rsidR="00A23A41" w:rsidRPr="00044448">
        <w:rPr>
          <w:rFonts w:ascii="Arial Narrow" w:hAnsi="Arial Narrow"/>
          <w:sz w:val="24"/>
          <w:szCs w:val="24"/>
        </w:rPr>
        <w:t>,15</w:t>
      </w:r>
      <w:proofErr w:type="gramEnd"/>
      <w:r w:rsidR="00A23A41" w:rsidRPr="00044448">
        <w:rPr>
          <w:rFonts w:ascii="Arial Narrow" w:hAnsi="Arial Narrow"/>
          <w:sz w:val="24"/>
          <w:szCs w:val="24"/>
        </w:rPr>
        <w:t xml:space="preserve"> ha memiliki potensi sebesar 27,57 m³ yang merupakan nilai gabungan dari 2 unit (2 petani penggarap HR) dengan jumlah pohon 83 pohon. Untuk klaster dengan ukuran 1</w:t>
      </w:r>
      <w:proofErr w:type="gramStart"/>
      <w:r w:rsidR="00A23A41" w:rsidRPr="00044448">
        <w:rPr>
          <w:rFonts w:ascii="Arial Narrow" w:hAnsi="Arial Narrow"/>
          <w:sz w:val="24"/>
          <w:szCs w:val="24"/>
        </w:rPr>
        <w:t>,2</w:t>
      </w:r>
      <w:proofErr w:type="gramEnd"/>
      <w:r w:rsidR="00A23A41" w:rsidRPr="00044448">
        <w:rPr>
          <w:rFonts w:ascii="Arial Narrow" w:hAnsi="Arial Narrow"/>
          <w:sz w:val="24"/>
          <w:szCs w:val="24"/>
        </w:rPr>
        <w:t xml:space="preserve"> ha memiliki potensi sebesar 96,41 m³ yang merupakan nilai gabungan dari 5 unit (5 petani penggarap HR) dengan jumlah pohon 285 pohon. Dan klaster dengan ukuran 2</w:t>
      </w:r>
      <w:proofErr w:type="gramStart"/>
      <w:r w:rsidR="00A23A41" w:rsidRPr="00044448">
        <w:rPr>
          <w:rFonts w:ascii="Arial Narrow" w:hAnsi="Arial Narrow"/>
          <w:sz w:val="24"/>
          <w:szCs w:val="24"/>
        </w:rPr>
        <w:t>,5</w:t>
      </w:r>
      <w:proofErr w:type="gramEnd"/>
      <w:r w:rsidR="00A23A41" w:rsidRPr="00044448">
        <w:rPr>
          <w:rFonts w:ascii="Arial Narrow" w:hAnsi="Arial Narrow"/>
          <w:sz w:val="24"/>
          <w:szCs w:val="24"/>
        </w:rPr>
        <w:t xml:space="preserve"> ha memiliki potensi sebesar 14,05 m³ yang merupakan nilai dari 1 unit (1 petani penggarap HR) dengan jumlah pohon 42 pohon.</w:t>
      </w:r>
    </w:p>
    <w:p w:rsidR="00A23A41" w:rsidRPr="00044448" w:rsidRDefault="00044448" w:rsidP="005D4154">
      <w:pPr>
        <w:spacing w:after="0" w:line="240" w:lineRule="auto"/>
        <w:ind w:firstLine="567"/>
        <w:jc w:val="both"/>
        <w:rPr>
          <w:rFonts w:ascii="Arial Narrow" w:hAnsi="Arial Narrow"/>
          <w:sz w:val="24"/>
          <w:szCs w:val="24"/>
        </w:rPr>
      </w:pPr>
      <w:r w:rsidRPr="00044448">
        <w:rPr>
          <w:rFonts w:ascii="Arial Narrow" w:hAnsi="Arial Narrow"/>
          <w:sz w:val="24"/>
          <w:szCs w:val="24"/>
        </w:rPr>
        <w:t>Pada Tabel 4.1</w:t>
      </w:r>
      <w:r w:rsidR="00A23A41" w:rsidRPr="00044448">
        <w:rPr>
          <w:rFonts w:ascii="Arial Narrow" w:hAnsi="Arial Narrow"/>
          <w:sz w:val="24"/>
          <w:szCs w:val="24"/>
        </w:rPr>
        <w:t xml:space="preserve"> terlihat bahwa rata-rata volume pohon pada tiap klaster sampel yaitu klaster 0</w:t>
      </w:r>
      <w:proofErr w:type="gramStart"/>
      <w:r w:rsidR="00A23A41" w:rsidRPr="00044448">
        <w:rPr>
          <w:rFonts w:ascii="Arial Narrow" w:hAnsi="Arial Narrow"/>
          <w:sz w:val="24"/>
          <w:szCs w:val="24"/>
        </w:rPr>
        <w:t>,75</w:t>
      </w:r>
      <w:proofErr w:type="gramEnd"/>
      <w:r w:rsidR="00A23A41" w:rsidRPr="00044448">
        <w:rPr>
          <w:rFonts w:ascii="Arial Narrow" w:hAnsi="Arial Narrow"/>
          <w:sz w:val="24"/>
          <w:szCs w:val="24"/>
        </w:rPr>
        <w:t xml:space="preserve"> ha bervolume 0,206 m³, klaster 1,15 ha bervolume 0,33 m³, klaster dengan ukuran 1,2 ha bervolume 0,338 m³ dan klaster dengan ukuran 2,5 ha bervolume rata-rata sebesar 0,335 m³.</w:t>
      </w:r>
    </w:p>
    <w:p w:rsidR="00044448" w:rsidRDefault="00044448" w:rsidP="00A23A41">
      <w:pPr>
        <w:spacing w:after="0" w:line="240" w:lineRule="auto"/>
        <w:ind w:firstLine="720"/>
        <w:jc w:val="both"/>
        <w:rPr>
          <w:rFonts w:ascii="Arial Narrow" w:hAnsi="Arial Narrow"/>
          <w:sz w:val="24"/>
          <w:szCs w:val="24"/>
        </w:rPr>
      </w:pPr>
    </w:p>
    <w:p w:rsidR="000933CE" w:rsidRDefault="000933CE" w:rsidP="00A23A41">
      <w:pPr>
        <w:spacing w:after="0" w:line="240" w:lineRule="auto"/>
        <w:ind w:firstLine="720"/>
        <w:jc w:val="both"/>
        <w:rPr>
          <w:rFonts w:ascii="Arial Narrow" w:hAnsi="Arial Narrow"/>
          <w:sz w:val="24"/>
          <w:szCs w:val="24"/>
        </w:rPr>
      </w:pPr>
    </w:p>
    <w:p w:rsidR="000933CE" w:rsidRDefault="000933CE" w:rsidP="00A23A41">
      <w:pPr>
        <w:spacing w:after="0" w:line="240" w:lineRule="auto"/>
        <w:ind w:firstLine="720"/>
        <w:jc w:val="both"/>
        <w:rPr>
          <w:rFonts w:ascii="Arial Narrow" w:hAnsi="Arial Narrow"/>
          <w:sz w:val="24"/>
          <w:szCs w:val="24"/>
        </w:rPr>
      </w:pPr>
    </w:p>
    <w:p w:rsidR="000933CE" w:rsidRDefault="000933CE" w:rsidP="00A23A41">
      <w:pPr>
        <w:spacing w:after="0" w:line="240" w:lineRule="auto"/>
        <w:ind w:firstLine="720"/>
        <w:jc w:val="both"/>
        <w:rPr>
          <w:rFonts w:ascii="Arial Narrow" w:hAnsi="Arial Narrow"/>
          <w:sz w:val="24"/>
          <w:szCs w:val="24"/>
        </w:rPr>
      </w:pPr>
    </w:p>
    <w:p w:rsidR="000933CE" w:rsidRPr="00044448" w:rsidRDefault="000933CE" w:rsidP="00A23A41">
      <w:pPr>
        <w:spacing w:after="0" w:line="240" w:lineRule="auto"/>
        <w:ind w:firstLine="720"/>
        <w:jc w:val="both"/>
        <w:rPr>
          <w:rFonts w:ascii="Arial Narrow" w:hAnsi="Arial Narrow"/>
          <w:sz w:val="24"/>
          <w:szCs w:val="24"/>
        </w:rPr>
      </w:pPr>
    </w:p>
    <w:p w:rsidR="00044448" w:rsidRPr="00044448" w:rsidRDefault="00044448" w:rsidP="00044448">
      <w:pPr>
        <w:spacing w:after="0" w:line="240" w:lineRule="auto"/>
        <w:jc w:val="both"/>
        <w:rPr>
          <w:rFonts w:ascii="Arial Narrow" w:hAnsi="Arial Narrow"/>
          <w:sz w:val="24"/>
          <w:szCs w:val="24"/>
        </w:rPr>
      </w:pPr>
      <w:r w:rsidRPr="00044448">
        <w:rPr>
          <w:rFonts w:ascii="Arial Narrow" w:hAnsi="Arial Narrow"/>
          <w:sz w:val="24"/>
          <w:szCs w:val="24"/>
        </w:rPr>
        <w:t>Tabel 4.2 Total Volume Tegakan</w:t>
      </w:r>
    </w:p>
    <w:tbl>
      <w:tblPr>
        <w:tblStyle w:val="TableGrid"/>
        <w:tblW w:w="8080" w:type="dxa"/>
        <w:tblInd w:w="108" w:type="dxa"/>
        <w:tblLook w:val="04A0"/>
      </w:tblPr>
      <w:tblGrid>
        <w:gridCol w:w="552"/>
        <w:gridCol w:w="2425"/>
        <w:gridCol w:w="2835"/>
        <w:gridCol w:w="2268"/>
      </w:tblGrid>
      <w:tr w:rsidR="00044448" w:rsidRPr="00044448" w:rsidTr="003C44D8">
        <w:tc>
          <w:tcPr>
            <w:tcW w:w="552" w:type="dxa"/>
          </w:tcPr>
          <w:p w:rsidR="00044448" w:rsidRPr="00044448" w:rsidRDefault="00044448" w:rsidP="00044448">
            <w:pPr>
              <w:jc w:val="both"/>
              <w:rPr>
                <w:rFonts w:ascii="Arial Narrow" w:hAnsi="Arial Narrow"/>
                <w:sz w:val="24"/>
                <w:szCs w:val="24"/>
                <w:lang w:val="id-ID"/>
              </w:rPr>
            </w:pPr>
            <w:r w:rsidRPr="00044448">
              <w:rPr>
                <w:rFonts w:ascii="Arial Narrow" w:hAnsi="Arial Narrow"/>
                <w:sz w:val="24"/>
                <w:szCs w:val="24"/>
                <w:lang w:val="id-ID"/>
              </w:rPr>
              <w:t>No</w:t>
            </w:r>
          </w:p>
        </w:tc>
        <w:tc>
          <w:tcPr>
            <w:tcW w:w="2425" w:type="dxa"/>
          </w:tcPr>
          <w:p w:rsidR="00044448" w:rsidRPr="00044448" w:rsidRDefault="00044448" w:rsidP="00044448">
            <w:pPr>
              <w:jc w:val="both"/>
              <w:rPr>
                <w:rFonts w:ascii="Arial Narrow" w:hAnsi="Arial Narrow"/>
                <w:sz w:val="24"/>
                <w:szCs w:val="24"/>
                <w:lang w:val="id-ID"/>
              </w:rPr>
            </w:pPr>
            <w:r w:rsidRPr="00044448">
              <w:rPr>
                <w:rFonts w:ascii="Arial Narrow" w:hAnsi="Arial Narrow"/>
                <w:sz w:val="24"/>
                <w:szCs w:val="24"/>
                <w:lang w:val="id-ID"/>
              </w:rPr>
              <w:t>Klasifikasi Tinggi</w:t>
            </w:r>
          </w:p>
        </w:tc>
        <w:tc>
          <w:tcPr>
            <w:tcW w:w="2835" w:type="dxa"/>
          </w:tcPr>
          <w:p w:rsidR="00044448" w:rsidRPr="00044448" w:rsidRDefault="00044448" w:rsidP="00044448">
            <w:pPr>
              <w:jc w:val="center"/>
              <w:rPr>
                <w:rFonts w:ascii="Arial Narrow" w:hAnsi="Arial Narrow"/>
                <w:sz w:val="24"/>
                <w:szCs w:val="24"/>
                <w:lang w:val="id-ID"/>
              </w:rPr>
            </w:pPr>
            <w:r w:rsidRPr="00044448">
              <w:rPr>
                <w:rFonts w:ascii="Arial Narrow" w:hAnsi="Arial Narrow"/>
                <w:sz w:val="24"/>
                <w:szCs w:val="24"/>
              </w:rPr>
              <w:t>Volume rata-rata karakteristik  perunit</w:t>
            </w:r>
            <w:r w:rsidRPr="00044448">
              <w:rPr>
                <w:rFonts w:ascii="Arial Narrow" w:hAnsi="Arial Narrow"/>
                <w:sz w:val="24"/>
                <w:szCs w:val="24"/>
                <w:lang w:val="id-ID"/>
              </w:rPr>
              <w:t xml:space="preserve"> (m³</w:t>
            </w:r>
            <w:r w:rsidRPr="00044448">
              <w:rPr>
                <w:rFonts w:ascii="Arial Narrow" w:hAnsi="Arial Narrow"/>
                <w:sz w:val="24"/>
                <w:szCs w:val="24"/>
              </w:rPr>
              <w:t>/ pohon</w:t>
            </w:r>
            <w:r w:rsidRPr="00044448">
              <w:rPr>
                <w:rFonts w:ascii="Arial Narrow" w:hAnsi="Arial Narrow"/>
                <w:sz w:val="24"/>
                <w:szCs w:val="24"/>
                <w:lang w:val="id-ID"/>
              </w:rPr>
              <w:t>)</w:t>
            </w:r>
          </w:p>
        </w:tc>
        <w:tc>
          <w:tcPr>
            <w:tcW w:w="2268" w:type="dxa"/>
          </w:tcPr>
          <w:p w:rsidR="00044448" w:rsidRPr="00044448" w:rsidRDefault="00044448" w:rsidP="00044448">
            <w:pPr>
              <w:jc w:val="center"/>
              <w:rPr>
                <w:rFonts w:ascii="Arial Narrow" w:hAnsi="Arial Narrow"/>
                <w:sz w:val="24"/>
                <w:szCs w:val="24"/>
                <w:lang w:val="id-ID"/>
              </w:rPr>
            </w:pPr>
            <w:r w:rsidRPr="00044448">
              <w:rPr>
                <w:rFonts w:ascii="Arial Narrow" w:hAnsi="Arial Narrow"/>
                <w:sz w:val="24"/>
                <w:szCs w:val="24"/>
                <w:lang w:val="id-ID"/>
              </w:rPr>
              <w:t>Total Volume Tegakan (m³</w:t>
            </w:r>
            <w:r w:rsidRPr="00044448">
              <w:rPr>
                <w:rFonts w:ascii="Arial Narrow" w:hAnsi="Arial Narrow"/>
                <w:sz w:val="24"/>
                <w:szCs w:val="24"/>
              </w:rPr>
              <w:t>/</w:t>
            </w:r>
            <w:r w:rsidR="000933CE">
              <w:rPr>
                <w:rFonts w:ascii="Arial Narrow" w:hAnsi="Arial Narrow"/>
                <w:sz w:val="24"/>
                <w:szCs w:val="24"/>
              </w:rPr>
              <w:t xml:space="preserve"> 17</w:t>
            </w:r>
            <w:r w:rsidRPr="00044448">
              <w:rPr>
                <w:rFonts w:ascii="Arial Narrow" w:hAnsi="Arial Narrow"/>
                <w:sz w:val="24"/>
                <w:szCs w:val="24"/>
              </w:rPr>
              <w:t>klaster</w:t>
            </w:r>
            <w:r w:rsidRPr="00044448">
              <w:rPr>
                <w:rFonts w:ascii="Arial Narrow" w:hAnsi="Arial Narrow"/>
                <w:sz w:val="24"/>
                <w:szCs w:val="24"/>
                <w:lang w:val="id-ID"/>
              </w:rPr>
              <w:t>)</w:t>
            </w:r>
          </w:p>
        </w:tc>
      </w:tr>
      <w:tr w:rsidR="00044448" w:rsidRPr="00044448" w:rsidTr="003C44D8">
        <w:tc>
          <w:tcPr>
            <w:tcW w:w="552" w:type="dxa"/>
          </w:tcPr>
          <w:p w:rsidR="00044448" w:rsidRPr="00044448" w:rsidRDefault="00044448" w:rsidP="00044448">
            <w:pPr>
              <w:jc w:val="both"/>
              <w:rPr>
                <w:rFonts w:ascii="Arial Narrow" w:hAnsi="Arial Narrow"/>
                <w:sz w:val="24"/>
                <w:szCs w:val="24"/>
                <w:lang w:val="id-ID"/>
              </w:rPr>
            </w:pPr>
            <w:r w:rsidRPr="00044448">
              <w:rPr>
                <w:rFonts w:ascii="Arial Narrow" w:hAnsi="Arial Narrow"/>
                <w:sz w:val="24"/>
                <w:szCs w:val="24"/>
                <w:lang w:val="id-ID"/>
              </w:rPr>
              <w:t>1</w:t>
            </w:r>
          </w:p>
        </w:tc>
        <w:tc>
          <w:tcPr>
            <w:tcW w:w="2425" w:type="dxa"/>
          </w:tcPr>
          <w:p w:rsidR="00044448" w:rsidRPr="00044448" w:rsidRDefault="00044448" w:rsidP="00044448">
            <w:pPr>
              <w:jc w:val="both"/>
              <w:rPr>
                <w:rFonts w:ascii="Arial Narrow" w:hAnsi="Arial Narrow"/>
                <w:sz w:val="24"/>
                <w:szCs w:val="24"/>
              </w:rPr>
            </w:pPr>
            <w:r w:rsidRPr="00044448">
              <w:rPr>
                <w:rFonts w:ascii="Arial Narrow" w:hAnsi="Arial Narrow"/>
                <w:sz w:val="24"/>
                <w:szCs w:val="24"/>
                <w:lang w:val="id-ID"/>
              </w:rPr>
              <w:t>T</w:t>
            </w:r>
            <w:r w:rsidRPr="00044448">
              <w:rPr>
                <w:rFonts w:ascii="Arial Narrow" w:hAnsi="Arial Narrow"/>
                <w:sz w:val="24"/>
                <w:szCs w:val="24"/>
              </w:rPr>
              <w:t>inggi Total</w:t>
            </w:r>
          </w:p>
        </w:tc>
        <w:tc>
          <w:tcPr>
            <w:tcW w:w="2835" w:type="dxa"/>
          </w:tcPr>
          <w:p w:rsidR="00044448" w:rsidRPr="00044448" w:rsidRDefault="00044448" w:rsidP="00044448">
            <w:pPr>
              <w:jc w:val="both"/>
              <w:rPr>
                <w:rFonts w:ascii="Arial Narrow" w:hAnsi="Arial Narrow"/>
                <w:sz w:val="24"/>
                <w:szCs w:val="24"/>
              </w:rPr>
            </w:pPr>
            <w:r w:rsidRPr="00044448">
              <w:rPr>
                <w:rFonts w:ascii="Arial Narrow" w:hAnsi="Arial Narrow"/>
                <w:sz w:val="24"/>
                <w:szCs w:val="24"/>
              </w:rPr>
              <w:t>0,247</w:t>
            </w:r>
          </w:p>
        </w:tc>
        <w:tc>
          <w:tcPr>
            <w:tcW w:w="2268" w:type="dxa"/>
          </w:tcPr>
          <w:p w:rsidR="00044448" w:rsidRPr="00044448" w:rsidRDefault="00044448" w:rsidP="00044448">
            <w:pPr>
              <w:jc w:val="both"/>
              <w:rPr>
                <w:rFonts w:ascii="Arial Narrow" w:hAnsi="Arial Narrow"/>
                <w:sz w:val="24"/>
                <w:szCs w:val="24"/>
              </w:rPr>
            </w:pPr>
            <w:r w:rsidRPr="00044448">
              <w:rPr>
                <w:rFonts w:ascii="Arial Narrow" w:hAnsi="Arial Narrow"/>
                <w:sz w:val="24"/>
                <w:szCs w:val="24"/>
              </w:rPr>
              <w:t>1382,5207</w:t>
            </w:r>
          </w:p>
        </w:tc>
      </w:tr>
      <w:tr w:rsidR="00044448" w:rsidRPr="00044448" w:rsidTr="003C44D8">
        <w:tc>
          <w:tcPr>
            <w:tcW w:w="552" w:type="dxa"/>
          </w:tcPr>
          <w:p w:rsidR="00044448" w:rsidRPr="00044448" w:rsidRDefault="00044448" w:rsidP="00044448">
            <w:pPr>
              <w:jc w:val="both"/>
              <w:rPr>
                <w:rFonts w:ascii="Arial Narrow" w:hAnsi="Arial Narrow"/>
                <w:sz w:val="24"/>
                <w:szCs w:val="24"/>
                <w:lang w:val="id-ID"/>
              </w:rPr>
            </w:pPr>
            <w:r w:rsidRPr="00044448">
              <w:rPr>
                <w:rFonts w:ascii="Arial Narrow" w:hAnsi="Arial Narrow"/>
                <w:sz w:val="24"/>
                <w:szCs w:val="24"/>
                <w:lang w:val="id-ID"/>
              </w:rPr>
              <w:t>2</w:t>
            </w:r>
          </w:p>
        </w:tc>
        <w:tc>
          <w:tcPr>
            <w:tcW w:w="2425" w:type="dxa"/>
          </w:tcPr>
          <w:p w:rsidR="00044448" w:rsidRPr="00044448" w:rsidRDefault="00044448" w:rsidP="00044448">
            <w:pPr>
              <w:jc w:val="both"/>
              <w:rPr>
                <w:rFonts w:ascii="Arial Narrow" w:hAnsi="Arial Narrow"/>
                <w:sz w:val="24"/>
                <w:szCs w:val="24"/>
              </w:rPr>
            </w:pPr>
            <w:r w:rsidRPr="00044448">
              <w:rPr>
                <w:rFonts w:ascii="Arial Narrow" w:hAnsi="Arial Narrow"/>
                <w:sz w:val="24"/>
                <w:szCs w:val="24"/>
                <w:lang w:val="id-ID"/>
              </w:rPr>
              <w:t>T</w:t>
            </w:r>
            <w:r w:rsidRPr="00044448">
              <w:rPr>
                <w:rFonts w:ascii="Arial Narrow" w:hAnsi="Arial Narrow"/>
                <w:sz w:val="24"/>
                <w:szCs w:val="24"/>
              </w:rPr>
              <w:t>inggi Bebas Cabang</w:t>
            </w:r>
          </w:p>
        </w:tc>
        <w:tc>
          <w:tcPr>
            <w:tcW w:w="2835" w:type="dxa"/>
          </w:tcPr>
          <w:p w:rsidR="00044448" w:rsidRPr="00044448" w:rsidRDefault="00044448" w:rsidP="00044448">
            <w:pPr>
              <w:jc w:val="both"/>
              <w:rPr>
                <w:rFonts w:ascii="Arial Narrow" w:hAnsi="Arial Narrow"/>
                <w:sz w:val="24"/>
                <w:szCs w:val="24"/>
              </w:rPr>
            </w:pPr>
            <w:r w:rsidRPr="00044448">
              <w:rPr>
                <w:rFonts w:ascii="Arial Narrow" w:hAnsi="Arial Narrow"/>
                <w:sz w:val="24"/>
                <w:szCs w:val="24"/>
              </w:rPr>
              <w:t>0,206</w:t>
            </w:r>
          </w:p>
        </w:tc>
        <w:tc>
          <w:tcPr>
            <w:tcW w:w="2268" w:type="dxa"/>
          </w:tcPr>
          <w:p w:rsidR="00044448" w:rsidRPr="00044448" w:rsidRDefault="00044448" w:rsidP="00044448">
            <w:pPr>
              <w:jc w:val="both"/>
              <w:rPr>
                <w:rFonts w:ascii="Arial Narrow" w:hAnsi="Arial Narrow"/>
                <w:sz w:val="24"/>
                <w:szCs w:val="24"/>
              </w:rPr>
            </w:pPr>
            <w:r w:rsidRPr="00044448">
              <w:rPr>
                <w:rFonts w:ascii="Arial Narrow" w:hAnsi="Arial Narrow"/>
                <w:sz w:val="24"/>
                <w:szCs w:val="24"/>
              </w:rPr>
              <w:t>1153,0335</w:t>
            </w:r>
          </w:p>
        </w:tc>
      </w:tr>
    </w:tbl>
    <w:p w:rsidR="00044448" w:rsidRPr="00044448" w:rsidRDefault="00044448" w:rsidP="00A51C11">
      <w:pPr>
        <w:spacing w:line="240" w:lineRule="auto"/>
        <w:jc w:val="both"/>
        <w:rPr>
          <w:rFonts w:ascii="Arial Narrow" w:hAnsi="Arial Narrow"/>
          <w:i/>
          <w:sz w:val="24"/>
          <w:szCs w:val="24"/>
        </w:rPr>
      </w:pPr>
      <w:r w:rsidRPr="00044448">
        <w:rPr>
          <w:rFonts w:ascii="Arial Narrow" w:hAnsi="Arial Narrow"/>
          <w:i/>
          <w:sz w:val="24"/>
          <w:szCs w:val="24"/>
        </w:rPr>
        <w:t>Data Primer diolah Tahun 2015</w:t>
      </w:r>
    </w:p>
    <w:p w:rsidR="00044448" w:rsidRDefault="00044448" w:rsidP="00A51C11">
      <w:pPr>
        <w:spacing w:line="240" w:lineRule="auto"/>
        <w:ind w:firstLine="567"/>
        <w:jc w:val="both"/>
        <w:rPr>
          <w:rFonts w:ascii="Arial Narrow" w:hAnsi="Arial Narrow"/>
          <w:sz w:val="24"/>
          <w:szCs w:val="24"/>
        </w:rPr>
      </w:pPr>
      <w:r w:rsidRPr="00044448">
        <w:rPr>
          <w:rFonts w:ascii="Arial Narrow" w:hAnsi="Arial Narrow"/>
          <w:sz w:val="24"/>
          <w:szCs w:val="24"/>
        </w:rPr>
        <w:t>Berdasarkan pada tabel 4.</w:t>
      </w:r>
      <w:r>
        <w:rPr>
          <w:rFonts w:ascii="Arial Narrow" w:hAnsi="Arial Narrow"/>
          <w:sz w:val="24"/>
          <w:szCs w:val="24"/>
        </w:rPr>
        <w:t>2</w:t>
      </w:r>
      <w:r w:rsidRPr="00044448">
        <w:rPr>
          <w:rFonts w:ascii="Arial Narrow" w:hAnsi="Arial Narrow"/>
          <w:sz w:val="24"/>
          <w:szCs w:val="24"/>
        </w:rPr>
        <w:t xml:space="preserve"> di atas menunjukkan bahwa jumlah potensi tegakan Hutan Rakyat Wana Sari Dusun Bentek adalah 1382</w:t>
      </w:r>
      <w:r w:rsidR="000933CE">
        <w:rPr>
          <w:rFonts w:ascii="Arial Narrow" w:hAnsi="Arial Narrow"/>
          <w:sz w:val="24"/>
          <w:szCs w:val="24"/>
        </w:rPr>
        <w:t>,5</w:t>
      </w:r>
      <w:r w:rsidRPr="00044448">
        <w:rPr>
          <w:rFonts w:ascii="Arial Narrow" w:hAnsi="Arial Narrow"/>
          <w:sz w:val="24"/>
          <w:szCs w:val="24"/>
        </w:rPr>
        <w:t xml:space="preserve">2 m³/ </w:t>
      </w:r>
      <w:r w:rsidR="000933CE">
        <w:rPr>
          <w:rFonts w:ascii="Arial Narrow" w:hAnsi="Arial Narrow"/>
          <w:sz w:val="24"/>
          <w:szCs w:val="24"/>
        </w:rPr>
        <w:t>17 klaster</w:t>
      </w:r>
      <w:r w:rsidRPr="00044448">
        <w:rPr>
          <w:rFonts w:ascii="Arial Narrow" w:hAnsi="Arial Narrow"/>
          <w:sz w:val="24"/>
          <w:szCs w:val="24"/>
        </w:rPr>
        <w:t xml:space="preserve"> untuk total volume tega</w:t>
      </w:r>
      <w:r w:rsidR="000933CE">
        <w:rPr>
          <w:rFonts w:ascii="Arial Narrow" w:hAnsi="Arial Narrow"/>
          <w:sz w:val="24"/>
          <w:szCs w:val="24"/>
        </w:rPr>
        <w:t>kan Tinggi Total (TT) dan 1153,0</w:t>
      </w:r>
      <w:r w:rsidRPr="00044448">
        <w:rPr>
          <w:rFonts w:ascii="Arial Narrow" w:hAnsi="Arial Narrow"/>
          <w:sz w:val="24"/>
          <w:szCs w:val="24"/>
        </w:rPr>
        <w:t xml:space="preserve">3 m³/ </w:t>
      </w:r>
      <w:r w:rsidR="000933CE">
        <w:rPr>
          <w:rFonts w:ascii="Arial Narrow" w:hAnsi="Arial Narrow"/>
          <w:sz w:val="24"/>
          <w:szCs w:val="24"/>
        </w:rPr>
        <w:t>17 klaster</w:t>
      </w:r>
      <w:r w:rsidRPr="00044448">
        <w:rPr>
          <w:rFonts w:ascii="Arial Narrow" w:hAnsi="Arial Narrow"/>
          <w:sz w:val="24"/>
          <w:szCs w:val="24"/>
        </w:rPr>
        <w:t xml:space="preserve"> untuk total volume tegakan Tinggi Bebas Cabang (TT). Total volume tegakan tersebut diperoleh dari hasil kali antara nilai populasi klaster dengan nilai rata-rata jumlah elemen dalam klaster dan rata-rata karakteristik perunit.</w:t>
      </w:r>
    </w:p>
    <w:p w:rsidR="00044448" w:rsidRDefault="00044448" w:rsidP="00044448">
      <w:pPr>
        <w:spacing w:line="240" w:lineRule="auto"/>
        <w:jc w:val="both"/>
        <w:rPr>
          <w:rFonts w:ascii="Arial Narrow" w:hAnsi="Arial Narrow"/>
          <w:b/>
          <w:sz w:val="24"/>
          <w:szCs w:val="24"/>
        </w:rPr>
      </w:pPr>
      <w:r w:rsidRPr="00044448">
        <w:rPr>
          <w:rFonts w:ascii="Arial Narrow" w:hAnsi="Arial Narrow"/>
          <w:b/>
          <w:sz w:val="24"/>
          <w:szCs w:val="24"/>
        </w:rPr>
        <w:t>Supply Kayu Rakyat</w:t>
      </w:r>
    </w:p>
    <w:p w:rsidR="00044448" w:rsidRPr="00044448" w:rsidRDefault="000933CE" w:rsidP="00044448">
      <w:pPr>
        <w:spacing w:after="0" w:line="240" w:lineRule="auto"/>
        <w:ind w:firstLine="720"/>
        <w:jc w:val="both"/>
        <w:rPr>
          <w:rFonts w:ascii="Arial Narrow" w:hAnsi="Arial Narrow"/>
          <w:sz w:val="24"/>
          <w:szCs w:val="24"/>
        </w:rPr>
      </w:pPr>
      <w:r>
        <w:rPr>
          <w:rFonts w:ascii="Arial Narrow" w:hAnsi="Arial Narrow"/>
          <w:sz w:val="24"/>
          <w:szCs w:val="24"/>
        </w:rPr>
        <w:t>Tabel 4.3</w:t>
      </w:r>
      <w:r w:rsidR="00044448" w:rsidRPr="00044448">
        <w:rPr>
          <w:rFonts w:ascii="Arial Narrow" w:hAnsi="Arial Narrow"/>
          <w:sz w:val="24"/>
          <w:szCs w:val="24"/>
        </w:rPr>
        <w:t xml:space="preserve"> Supply Kayu 3 </w:t>
      </w:r>
      <w:r>
        <w:rPr>
          <w:rFonts w:ascii="Arial Narrow" w:hAnsi="Arial Narrow"/>
          <w:sz w:val="24"/>
          <w:szCs w:val="24"/>
        </w:rPr>
        <w:t>tahun</w:t>
      </w:r>
      <w:r w:rsidR="00044448" w:rsidRPr="00044448">
        <w:rPr>
          <w:rFonts w:ascii="Arial Narrow" w:hAnsi="Arial Narrow"/>
          <w:sz w:val="24"/>
          <w:szCs w:val="24"/>
        </w:rPr>
        <w:t xml:space="preserve"> terakhir oleh 23 Petani Hutan Rakyat</w:t>
      </w:r>
    </w:p>
    <w:p w:rsidR="00044448" w:rsidRPr="00044448" w:rsidRDefault="00044448" w:rsidP="00044448">
      <w:pPr>
        <w:spacing w:after="0" w:line="240" w:lineRule="auto"/>
        <w:jc w:val="both"/>
        <w:rPr>
          <w:rFonts w:ascii="Arial Narrow" w:hAnsi="Arial Narrow"/>
          <w:i/>
          <w:sz w:val="24"/>
          <w:szCs w:val="24"/>
        </w:rPr>
      </w:pPr>
      <w:r w:rsidRPr="00044448">
        <w:rPr>
          <w:rFonts w:ascii="Arial Narrow" w:hAnsi="Arial Narrow"/>
          <w:i/>
          <w:noProof/>
          <w:sz w:val="24"/>
          <w:szCs w:val="24"/>
        </w:rPr>
        <w:drawing>
          <wp:inline distT="0" distB="0" distL="0" distR="0">
            <wp:extent cx="4743450" cy="1552575"/>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44448" w:rsidRPr="00044448" w:rsidRDefault="00044448" w:rsidP="00A51C11">
      <w:pPr>
        <w:spacing w:line="240" w:lineRule="auto"/>
        <w:jc w:val="both"/>
        <w:rPr>
          <w:rFonts w:ascii="Arial Narrow" w:hAnsi="Arial Narrow"/>
          <w:i/>
          <w:sz w:val="24"/>
          <w:szCs w:val="24"/>
        </w:rPr>
      </w:pPr>
      <w:r w:rsidRPr="00044448">
        <w:rPr>
          <w:rFonts w:ascii="Arial Narrow" w:hAnsi="Arial Narrow"/>
          <w:i/>
          <w:sz w:val="24"/>
          <w:szCs w:val="24"/>
        </w:rPr>
        <w:t>Data Primer diolah Tahun 2015</w:t>
      </w:r>
    </w:p>
    <w:p w:rsidR="00527270" w:rsidRDefault="000933CE" w:rsidP="00A51C11">
      <w:pPr>
        <w:spacing w:line="240" w:lineRule="auto"/>
        <w:ind w:firstLine="567"/>
        <w:jc w:val="both"/>
        <w:rPr>
          <w:rFonts w:ascii="Arial Narrow" w:hAnsi="Arial Narrow"/>
          <w:sz w:val="24"/>
          <w:szCs w:val="24"/>
        </w:rPr>
      </w:pPr>
      <w:r>
        <w:rPr>
          <w:rFonts w:ascii="Arial Narrow" w:hAnsi="Arial Narrow"/>
          <w:sz w:val="24"/>
          <w:szCs w:val="24"/>
        </w:rPr>
        <w:t>Data pada tabel 4.3</w:t>
      </w:r>
      <w:r w:rsidR="00044448" w:rsidRPr="00044448">
        <w:rPr>
          <w:rFonts w:ascii="Arial Narrow" w:hAnsi="Arial Narrow"/>
          <w:sz w:val="24"/>
          <w:szCs w:val="24"/>
        </w:rPr>
        <w:t xml:space="preserve"> menunjukkan jumlah Supply kayu yang dihasilkan oleh 23 Petani HR Wana Sari dalam jangka waktu 3 tahun terakhir. Data tersebut diperoleh dengan </w:t>
      </w:r>
      <w:proofErr w:type="gramStart"/>
      <w:r w:rsidR="00044448" w:rsidRPr="00044448">
        <w:rPr>
          <w:rFonts w:ascii="Arial Narrow" w:hAnsi="Arial Narrow"/>
          <w:sz w:val="24"/>
          <w:szCs w:val="24"/>
        </w:rPr>
        <w:t>cara</w:t>
      </w:r>
      <w:proofErr w:type="gramEnd"/>
      <w:r w:rsidR="00044448" w:rsidRPr="00044448">
        <w:rPr>
          <w:rFonts w:ascii="Arial Narrow" w:hAnsi="Arial Narrow"/>
          <w:sz w:val="24"/>
          <w:szCs w:val="24"/>
        </w:rPr>
        <w:t xml:space="preserve"> wawancara mendalam terhadap 23 petani Hutan Rakyat. </w:t>
      </w:r>
      <w:proofErr w:type="gramStart"/>
      <w:r w:rsidR="00044448" w:rsidRPr="00044448">
        <w:rPr>
          <w:rFonts w:ascii="Arial Narrow" w:hAnsi="Arial Narrow"/>
          <w:sz w:val="24"/>
          <w:szCs w:val="24"/>
        </w:rPr>
        <w:t>Data periode pemanenan merupakan hasil dari jumlah kayu yang dipanen oleh petani selama 3 tahun terakhir.</w:t>
      </w:r>
      <w:proofErr w:type="gramEnd"/>
      <w:r w:rsidR="00044448" w:rsidRPr="00044448">
        <w:rPr>
          <w:rFonts w:ascii="Arial Narrow" w:hAnsi="Arial Narrow"/>
          <w:sz w:val="24"/>
          <w:szCs w:val="24"/>
        </w:rPr>
        <w:t xml:space="preserve"> Pada 1 tahun terakhir, 23 petani Hutan Rakyat Wana Sari mampu memanen pohon sebanyak 273 batang dengan volume 218,4 m³. Sedangkan pada 2 tahun terakhir, 23 petani Hutan Rakyat Wana Sari mampu memanen pohon sebanyak 310 batang dengan volume 248 m³ dan pada 3 tahun terakhir petani Hutan Rakyat Wana Sari mampu memanen pohon sebanyak 223 batang dengan volume 178,4 m³.</w:t>
      </w:r>
    </w:p>
    <w:p w:rsidR="00044448" w:rsidRDefault="000933CE" w:rsidP="00044448">
      <w:pPr>
        <w:spacing w:line="240" w:lineRule="auto"/>
        <w:jc w:val="both"/>
        <w:rPr>
          <w:rFonts w:ascii="Arial Narrow" w:hAnsi="Arial Narrow"/>
          <w:b/>
          <w:sz w:val="24"/>
          <w:szCs w:val="24"/>
        </w:rPr>
      </w:pPr>
      <w:r w:rsidRPr="000933CE">
        <w:rPr>
          <w:rFonts w:ascii="Arial Narrow" w:hAnsi="Arial Narrow"/>
          <w:b/>
          <w:sz w:val="24"/>
          <w:szCs w:val="24"/>
        </w:rPr>
        <w:t>Kebutuhan Kayu</w:t>
      </w:r>
    </w:p>
    <w:p w:rsidR="00527270" w:rsidRPr="00527270" w:rsidRDefault="00527270" w:rsidP="00527270">
      <w:pPr>
        <w:spacing w:line="240" w:lineRule="auto"/>
        <w:ind w:firstLine="720"/>
        <w:jc w:val="both"/>
        <w:rPr>
          <w:rFonts w:ascii="Arial Narrow" w:hAnsi="Arial Narrow"/>
          <w:sz w:val="24"/>
          <w:szCs w:val="24"/>
        </w:rPr>
      </w:pPr>
      <w:r w:rsidRPr="00527270">
        <w:rPr>
          <w:rFonts w:ascii="Arial Narrow" w:hAnsi="Arial Narrow"/>
          <w:sz w:val="24"/>
          <w:szCs w:val="24"/>
        </w:rPr>
        <w:t xml:space="preserve">Data penggunaan kayu di Desa Pemenag Barat sesuai dengan informasi yang diperoleh dari responden, dapat dipaparkan sebagai </w:t>
      </w:r>
      <w:proofErr w:type="gramStart"/>
      <w:r w:rsidRPr="00527270">
        <w:rPr>
          <w:rFonts w:ascii="Arial Narrow" w:hAnsi="Arial Narrow"/>
          <w:sz w:val="24"/>
          <w:szCs w:val="24"/>
        </w:rPr>
        <w:t>berikut :</w:t>
      </w:r>
      <w:proofErr w:type="gramEnd"/>
    </w:p>
    <w:p w:rsidR="00527270" w:rsidRPr="00527270" w:rsidRDefault="00527270" w:rsidP="00527270">
      <w:pPr>
        <w:spacing w:after="0" w:line="240" w:lineRule="auto"/>
        <w:jc w:val="both"/>
        <w:rPr>
          <w:rFonts w:ascii="Arial Narrow" w:hAnsi="Arial Narrow"/>
          <w:i/>
          <w:sz w:val="24"/>
          <w:szCs w:val="24"/>
        </w:rPr>
      </w:pPr>
      <w:r w:rsidRPr="00527270">
        <w:rPr>
          <w:rFonts w:ascii="Arial Narrow" w:hAnsi="Arial Narrow"/>
          <w:i/>
          <w:noProof/>
          <w:sz w:val="24"/>
          <w:szCs w:val="24"/>
        </w:rPr>
        <w:lastRenderedPageBreak/>
        <w:drawing>
          <wp:inline distT="0" distB="0" distL="0" distR="0">
            <wp:extent cx="3848100" cy="1828800"/>
            <wp:effectExtent l="19050" t="0" r="19050" b="0"/>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27270" w:rsidRPr="00527270" w:rsidRDefault="00527270" w:rsidP="00A51C11">
      <w:pPr>
        <w:spacing w:line="240" w:lineRule="auto"/>
        <w:jc w:val="both"/>
        <w:rPr>
          <w:rFonts w:ascii="Arial Narrow" w:hAnsi="Arial Narrow"/>
          <w:i/>
          <w:sz w:val="24"/>
          <w:szCs w:val="24"/>
        </w:rPr>
      </w:pPr>
      <w:proofErr w:type="gramStart"/>
      <w:r>
        <w:rPr>
          <w:rFonts w:ascii="Arial Narrow" w:hAnsi="Arial Narrow"/>
          <w:i/>
          <w:sz w:val="24"/>
          <w:szCs w:val="24"/>
        </w:rPr>
        <w:t xml:space="preserve">Gambar </w:t>
      </w:r>
      <w:r w:rsidRPr="00527270">
        <w:rPr>
          <w:rFonts w:ascii="Arial Narrow" w:hAnsi="Arial Narrow"/>
          <w:i/>
          <w:sz w:val="24"/>
          <w:szCs w:val="24"/>
        </w:rPr>
        <w:t>1</w:t>
      </w:r>
      <w:r>
        <w:rPr>
          <w:rFonts w:ascii="Arial Narrow" w:hAnsi="Arial Narrow"/>
          <w:i/>
          <w:sz w:val="24"/>
          <w:szCs w:val="24"/>
        </w:rPr>
        <w:t>.</w:t>
      </w:r>
      <w:proofErr w:type="gramEnd"/>
      <w:r w:rsidRPr="00527270">
        <w:rPr>
          <w:rFonts w:ascii="Arial Narrow" w:hAnsi="Arial Narrow"/>
          <w:i/>
          <w:sz w:val="24"/>
          <w:szCs w:val="24"/>
        </w:rPr>
        <w:t xml:space="preserve"> Kebutuhan Kayu Di Desa Pemenang Barat</w:t>
      </w:r>
    </w:p>
    <w:p w:rsidR="000933CE" w:rsidRPr="00527270" w:rsidRDefault="00527270" w:rsidP="00A51C11">
      <w:pPr>
        <w:spacing w:line="240" w:lineRule="auto"/>
        <w:ind w:firstLine="720"/>
        <w:jc w:val="both"/>
        <w:rPr>
          <w:rFonts w:ascii="Arial Narrow" w:hAnsi="Arial Narrow"/>
          <w:b/>
          <w:sz w:val="24"/>
          <w:szCs w:val="24"/>
        </w:rPr>
      </w:pPr>
      <w:proofErr w:type="gramStart"/>
      <w:r w:rsidRPr="00527270">
        <w:rPr>
          <w:rFonts w:ascii="Arial Narrow" w:hAnsi="Arial Narrow"/>
          <w:sz w:val="24"/>
          <w:szCs w:val="24"/>
        </w:rPr>
        <w:t xml:space="preserve">Dari </w:t>
      </w:r>
      <w:r>
        <w:rPr>
          <w:rFonts w:ascii="Arial Narrow" w:hAnsi="Arial Narrow"/>
          <w:sz w:val="24"/>
          <w:szCs w:val="24"/>
        </w:rPr>
        <w:t xml:space="preserve">gambar </w:t>
      </w:r>
      <w:r w:rsidRPr="00527270">
        <w:rPr>
          <w:rFonts w:ascii="Arial Narrow" w:hAnsi="Arial Narrow"/>
          <w:sz w:val="24"/>
          <w:szCs w:val="24"/>
        </w:rPr>
        <w:t>1</w:t>
      </w:r>
      <w:r>
        <w:rPr>
          <w:rFonts w:ascii="Arial Narrow" w:hAnsi="Arial Narrow"/>
          <w:sz w:val="24"/>
          <w:szCs w:val="24"/>
        </w:rPr>
        <w:t>.</w:t>
      </w:r>
      <w:proofErr w:type="gramEnd"/>
      <w:r w:rsidRPr="00527270">
        <w:rPr>
          <w:rFonts w:ascii="Arial Narrow" w:hAnsi="Arial Narrow"/>
          <w:sz w:val="24"/>
          <w:szCs w:val="24"/>
        </w:rPr>
        <w:t xml:space="preserve"> </w:t>
      </w:r>
      <w:proofErr w:type="gramStart"/>
      <w:r w:rsidRPr="00527270">
        <w:rPr>
          <w:rFonts w:ascii="Arial Narrow" w:hAnsi="Arial Narrow"/>
          <w:sz w:val="24"/>
          <w:szCs w:val="24"/>
        </w:rPr>
        <w:t>dapat</w:t>
      </w:r>
      <w:proofErr w:type="gramEnd"/>
      <w:r w:rsidRPr="00527270">
        <w:rPr>
          <w:rFonts w:ascii="Arial Narrow" w:hAnsi="Arial Narrow"/>
          <w:sz w:val="24"/>
          <w:szCs w:val="24"/>
        </w:rPr>
        <w:t xml:space="preserve"> di kalkulasikan jumlah kayu yang diperlukan oleh masyarakat Desa Pemenang Barat berjumlah 257,15 m³/ tahun. Penggunaan kayu terbesar sebagai bahan </w:t>
      </w:r>
      <w:proofErr w:type="gramStart"/>
      <w:r w:rsidRPr="00527270">
        <w:rPr>
          <w:rFonts w:ascii="Arial Narrow" w:hAnsi="Arial Narrow"/>
          <w:sz w:val="24"/>
          <w:szCs w:val="24"/>
        </w:rPr>
        <w:t>untuk  pembuatan</w:t>
      </w:r>
      <w:proofErr w:type="gramEnd"/>
      <w:r w:rsidRPr="00527270">
        <w:rPr>
          <w:rFonts w:ascii="Arial Narrow" w:hAnsi="Arial Narrow"/>
          <w:sz w:val="24"/>
          <w:szCs w:val="24"/>
        </w:rPr>
        <w:t xml:space="preserve"> rumah dengan total 250 m³/ tahun. Data tersebut diperoleh berdasarkan hasil perhitungan dari 10 dusun, dimana masing-masing dusun di Desa Pemenang Barat membangun rumah dengan jumlah 10 dan masing-masing rumah membutuhkan kayu sebesar 2,5 m³. Sedangkan keperluan kayu untuk bangunan lainnya berjumlah 7,15 m³/ tahun, yang merupakan hasil dari pembangunan jembatan 3 m³/ tahun, pembangunan gedung penanggulangan bencana 3 m³, pembangunan balai pertemuan kelompok tani 0,4 m³/ tahun, pembangunan lumbung warga 0,15 m³/ tahun, pembangunan TK Paud 0,5 m³/ tahun, dan pembangunan MCK umum 0,1 m³/ tahun.  Data 7,15 m³ berasal dari hasil perhitungan penggunaan kayu untuk setiap 1 tahun, yang merupakan hasil dari perhitungan penggunaan kayu selama 10 tahun sebesar 7,15 m³/ tahun. Kurun waktu 10 tahun merupakan waktu minimal untuk masing-masing bangunan memerlukan </w:t>
      </w:r>
      <w:proofErr w:type="gramStart"/>
      <w:r w:rsidRPr="00527270">
        <w:rPr>
          <w:rFonts w:ascii="Arial Narrow" w:hAnsi="Arial Narrow"/>
          <w:sz w:val="24"/>
          <w:szCs w:val="24"/>
        </w:rPr>
        <w:t>kayu  kembali</w:t>
      </w:r>
      <w:proofErr w:type="gramEnd"/>
    </w:p>
    <w:p w:rsidR="00044448" w:rsidRPr="007C0A07" w:rsidRDefault="00044448" w:rsidP="00527270">
      <w:pPr>
        <w:spacing w:before="240" w:after="0" w:line="240" w:lineRule="auto"/>
        <w:jc w:val="both"/>
        <w:rPr>
          <w:rFonts w:ascii="Arial Narrow" w:hAnsi="Arial Narrow"/>
          <w:b/>
          <w:sz w:val="24"/>
          <w:szCs w:val="24"/>
        </w:rPr>
      </w:pPr>
      <w:r w:rsidRPr="007C0A07">
        <w:rPr>
          <w:rFonts w:ascii="Arial Narrow" w:hAnsi="Arial Narrow"/>
          <w:b/>
          <w:sz w:val="24"/>
          <w:szCs w:val="24"/>
        </w:rPr>
        <w:t>Pendapatan Petani Hutan Rakyat Wana Sari</w:t>
      </w:r>
    </w:p>
    <w:p w:rsidR="005D4154" w:rsidRDefault="00044448" w:rsidP="00A51C11">
      <w:pPr>
        <w:spacing w:line="240" w:lineRule="auto"/>
        <w:ind w:firstLine="567"/>
        <w:jc w:val="both"/>
        <w:rPr>
          <w:rFonts w:ascii="Arial Narrow" w:hAnsi="Arial Narrow"/>
          <w:sz w:val="24"/>
          <w:szCs w:val="24"/>
        </w:rPr>
      </w:pPr>
      <w:proofErr w:type="gramStart"/>
      <w:r w:rsidRPr="007C0A07">
        <w:rPr>
          <w:rFonts w:ascii="Arial Narrow" w:hAnsi="Arial Narrow"/>
          <w:sz w:val="24"/>
          <w:szCs w:val="24"/>
        </w:rPr>
        <w:t>Analisis pendapatan bertujuan untuk mengetahui pendapatan petani Hutan Rakyat pada jangka waktu tertentu.</w:t>
      </w:r>
      <w:proofErr w:type="gramEnd"/>
      <w:r w:rsidRPr="007C0A07">
        <w:rPr>
          <w:rFonts w:ascii="Arial Narrow" w:hAnsi="Arial Narrow"/>
          <w:sz w:val="24"/>
          <w:szCs w:val="24"/>
        </w:rPr>
        <w:t xml:space="preserve"> Sebagai mana yang dijelaskan oleh Afriantho tahun 2008 bahwa Pendapatan usaha tani adalah penerimaan bersih yang telah dikurangi biaya input, sedangkan untuk menganalisis keuntungan usaha tani secara umum  ada dua faktor yang perlu diketahui yaitu penerimaan dan pengeluaran dalam jangka waktu tertentu. </w:t>
      </w:r>
      <w:proofErr w:type="gramStart"/>
      <w:r w:rsidRPr="007C0A07">
        <w:rPr>
          <w:rFonts w:ascii="Arial Narrow" w:hAnsi="Arial Narrow"/>
          <w:sz w:val="24"/>
          <w:szCs w:val="24"/>
        </w:rPr>
        <w:t>Hutan Rakyat Wana Sari merupakan HR yang memiliki luas 125 ha yang dikelolah oleh 126 petani.</w:t>
      </w:r>
      <w:proofErr w:type="gramEnd"/>
      <w:r w:rsidRPr="007C0A07">
        <w:rPr>
          <w:rFonts w:ascii="Arial Narrow" w:hAnsi="Arial Narrow"/>
          <w:sz w:val="24"/>
          <w:szCs w:val="24"/>
        </w:rPr>
        <w:t xml:space="preserve"> </w:t>
      </w:r>
      <w:proofErr w:type="gramStart"/>
      <w:r w:rsidRPr="007C0A07">
        <w:rPr>
          <w:rFonts w:ascii="Arial Narrow" w:hAnsi="Arial Narrow"/>
          <w:sz w:val="24"/>
          <w:szCs w:val="24"/>
        </w:rPr>
        <w:t>Peda dasarnya petani HR Wana Sari tidak mengetahui tingkat pendapatan yang mereka peroleh dari lahan yang dikelola.</w:t>
      </w:r>
      <w:proofErr w:type="gramEnd"/>
      <w:r w:rsidRPr="007C0A07">
        <w:rPr>
          <w:rFonts w:ascii="Arial Narrow" w:hAnsi="Arial Narrow"/>
          <w:sz w:val="24"/>
          <w:szCs w:val="24"/>
        </w:rPr>
        <w:t xml:space="preserve"> Sehingga untuk mengetahui tingkat pendapatan petani HR Wana Sari diperlukan beberapa parameter pengukuran, seperti</w:t>
      </w:r>
      <w:r w:rsidRPr="007C0A07">
        <w:rPr>
          <w:rFonts w:ascii="Arial Narrow" w:hAnsi="Arial Narrow"/>
          <w:sz w:val="24"/>
          <w:szCs w:val="24"/>
        </w:rPr>
        <w:tab/>
        <w:t xml:space="preserve">total </w:t>
      </w:r>
      <w:proofErr w:type="gramStart"/>
      <w:r w:rsidRPr="007C0A07">
        <w:rPr>
          <w:rFonts w:ascii="Arial Narrow" w:hAnsi="Arial Narrow"/>
          <w:sz w:val="24"/>
          <w:szCs w:val="24"/>
        </w:rPr>
        <w:t>biaya  produksi</w:t>
      </w:r>
      <w:proofErr w:type="gramEnd"/>
      <w:r w:rsidRPr="007C0A07">
        <w:rPr>
          <w:rFonts w:ascii="Arial Narrow" w:hAnsi="Arial Narrow"/>
          <w:sz w:val="24"/>
          <w:szCs w:val="24"/>
        </w:rPr>
        <w:t>, pendapatan kotor dan pendapatan bersih.</w:t>
      </w:r>
    </w:p>
    <w:p w:rsidR="007C0A07" w:rsidRPr="007C0A07" w:rsidRDefault="007C0A07" w:rsidP="00A51C11">
      <w:pPr>
        <w:spacing w:line="240" w:lineRule="auto"/>
        <w:ind w:firstLine="567"/>
        <w:jc w:val="both"/>
        <w:rPr>
          <w:rFonts w:ascii="Arial Narrow" w:hAnsi="Arial Narrow"/>
          <w:sz w:val="24"/>
          <w:szCs w:val="24"/>
        </w:rPr>
      </w:pPr>
      <w:r w:rsidRPr="007C0A07">
        <w:rPr>
          <w:rFonts w:ascii="Arial Narrow" w:hAnsi="Arial Narrow"/>
          <w:sz w:val="24"/>
          <w:szCs w:val="24"/>
        </w:rPr>
        <w:t xml:space="preserve">Pendapatan bersih (Rb) merupakan selisih antara pendapatan kotor (Rk) dengan total biaya produksi usaha tani (Tc). Sehingga Total pendapatan bersih petani satu periode teakhir dapat dimuat pada tabel </w:t>
      </w:r>
      <w:proofErr w:type="gramStart"/>
      <w:r w:rsidRPr="007C0A07">
        <w:rPr>
          <w:rFonts w:ascii="Arial Narrow" w:hAnsi="Arial Narrow"/>
          <w:sz w:val="24"/>
          <w:szCs w:val="24"/>
        </w:rPr>
        <w:t>berikut :</w:t>
      </w:r>
      <w:proofErr w:type="gramEnd"/>
    </w:p>
    <w:p w:rsidR="007C0A07" w:rsidRPr="007C0A07" w:rsidRDefault="007C0A07" w:rsidP="007C0A07">
      <w:pPr>
        <w:spacing w:after="0" w:line="240" w:lineRule="auto"/>
        <w:jc w:val="both"/>
        <w:rPr>
          <w:rFonts w:ascii="Arial Narrow" w:hAnsi="Arial Narrow"/>
          <w:sz w:val="24"/>
          <w:szCs w:val="24"/>
        </w:rPr>
      </w:pPr>
      <w:r w:rsidRPr="007C0A07">
        <w:rPr>
          <w:rFonts w:ascii="Arial Narrow" w:hAnsi="Arial Narrow"/>
          <w:noProof/>
          <w:sz w:val="24"/>
          <w:szCs w:val="24"/>
        </w:rPr>
        <w:lastRenderedPageBreak/>
        <w:drawing>
          <wp:inline distT="0" distB="0" distL="0" distR="0">
            <wp:extent cx="3752850" cy="1771650"/>
            <wp:effectExtent l="19050" t="0" r="1905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0A07" w:rsidRPr="007C0A07" w:rsidRDefault="00527270" w:rsidP="007C0A07">
      <w:pPr>
        <w:spacing w:line="240" w:lineRule="auto"/>
        <w:jc w:val="both"/>
        <w:rPr>
          <w:rFonts w:ascii="Arial Narrow" w:hAnsi="Arial Narrow"/>
          <w:i/>
          <w:sz w:val="24"/>
          <w:szCs w:val="24"/>
        </w:rPr>
      </w:pPr>
      <w:r>
        <w:rPr>
          <w:rFonts w:ascii="Arial Narrow" w:hAnsi="Arial Narrow"/>
          <w:i/>
          <w:sz w:val="24"/>
          <w:szCs w:val="24"/>
        </w:rPr>
        <w:t xml:space="preserve"> </w:t>
      </w:r>
      <w:proofErr w:type="gramStart"/>
      <w:r>
        <w:rPr>
          <w:rFonts w:ascii="Arial Narrow" w:hAnsi="Arial Narrow"/>
          <w:i/>
          <w:sz w:val="24"/>
          <w:szCs w:val="24"/>
        </w:rPr>
        <w:t>Gambar 2.</w:t>
      </w:r>
      <w:proofErr w:type="gramEnd"/>
      <w:r>
        <w:rPr>
          <w:rFonts w:ascii="Arial Narrow" w:hAnsi="Arial Narrow"/>
          <w:i/>
          <w:sz w:val="24"/>
          <w:szCs w:val="24"/>
        </w:rPr>
        <w:t xml:space="preserve"> </w:t>
      </w:r>
      <w:r w:rsidR="007C0A07" w:rsidRPr="007C0A07">
        <w:rPr>
          <w:rFonts w:ascii="Arial Narrow" w:hAnsi="Arial Narrow"/>
          <w:i/>
          <w:sz w:val="24"/>
          <w:szCs w:val="24"/>
        </w:rPr>
        <w:t xml:space="preserve">Pendapatan Bersih Petani HR Wana Sari 1 Periode Terakhir </w:t>
      </w:r>
    </w:p>
    <w:p w:rsidR="007C0A07" w:rsidRPr="007C0A07" w:rsidRDefault="007C0A07" w:rsidP="005D4154">
      <w:pPr>
        <w:spacing w:line="240" w:lineRule="auto"/>
        <w:ind w:firstLine="567"/>
        <w:jc w:val="both"/>
        <w:rPr>
          <w:rFonts w:ascii="Arial Narrow" w:hAnsi="Arial Narrow"/>
          <w:sz w:val="24"/>
          <w:szCs w:val="24"/>
        </w:rPr>
      </w:pPr>
      <w:proofErr w:type="gramStart"/>
      <w:r w:rsidRPr="007C0A07">
        <w:rPr>
          <w:rFonts w:ascii="Arial Narrow" w:hAnsi="Arial Narrow"/>
          <w:sz w:val="24"/>
          <w:szCs w:val="24"/>
        </w:rPr>
        <w:t xml:space="preserve">Berdasarkan gambar </w:t>
      </w:r>
      <w:r w:rsidR="00527270">
        <w:rPr>
          <w:rFonts w:ascii="Arial Narrow" w:hAnsi="Arial Narrow"/>
          <w:sz w:val="24"/>
          <w:szCs w:val="24"/>
        </w:rPr>
        <w:t>2.</w:t>
      </w:r>
      <w:proofErr w:type="gramEnd"/>
      <w:r w:rsidRPr="007C0A07">
        <w:rPr>
          <w:rFonts w:ascii="Arial Narrow" w:hAnsi="Arial Narrow"/>
          <w:sz w:val="24"/>
          <w:szCs w:val="24"/>
        </w:rPr>
        <w:t xml:space="preserve"> </w:t>
      </w:r>
      <w:proofErr w:type="gramStart"/>
      <w:r w:rsidRPr="007C0A07">
        <w:rPr>
          <w:rFonts w:ascii="Arial Narrow" w:hAnsi="Arial Narrow"/>
          <w:sz w:val="24"/>
          <w:szCs w:val="24"/>
        </w:rPr>
        <w:t>bahwa</w:t>
      </w:r>
      <w:proofErr w:type="gramEnd"/>
      <w:r w:rsidRPr="007C0A07">
        <w:rPr>
          <w:rFonts w:ascii="Arial Narrow" w:hAnsi="Arial Narrow"/>
          <w:sz w:val="24"/>
          <w:szCs w:val="24"/>
        </w:rPr>
        <w:t xml:space="preserve"> total pendapatan kotor berjumlah Rp244.850.000 dan total biaya produksi usaha tani berjumlah Rp 63.630.240, sehingga diperoleh total pendapatan bersih usaha tani Hutan Rakyat Wana Sari berjumlah Rp 181.219.760.</w:t>
      </w:r>
    </w:p>
    <w:p w:rsidR="007C0A07" w:rsidRPr="00EF14FF" w:rsidRDefault="007C0A07" w:rsidP="007C0A07">
      <w:pPr>
        <w:spacing w:before="240" w:line="240" w:lineRule="auto"/>
        <w:jc w:val="center"/>
        <w:rPr>
          <w:rFonts w:ascii="Arial Narrow" w:hAnsi="Arial Narrow"/>
          <w:b/>
          <w:sz w:val="24"/>
          <w:szCs w:val="24"/>
        </w:rPr>
      </w:pPr>
      <w:r w:rsidRPr="00EF14FF">
        <w:rPr>
          <w:rFonts w:ascii="Arial Narrow" w:hAnsi="Arial Narrow"/>
          <w:b/>
          <w:sz w:val="24"/>
          <w:szCs w:val="24"/>
        </w:rPr>
        <w:t>KESIMPULAN DAN SARAN</w:t>
      </w:r>
    </w:p>
    <w:p w:rsidR="007C0A07" w:rsidRPr="007C0A07" w:rsidRDefault="007C0A07" w:rsidP="007C0A07">
      <w:pPr>
        <w:spacing w:line="240" w:lineRule="auto"/>
        <w:jc w:val="both"/>
        <w:rPr>
          <w:rFonts w:ascii="Arial Narrow" w:hAnsi="Arial Narrow"/>
          <w:b/>
          <w:sz w:val="24"/>
          <w:szCs w:val="24"/>
        </w:rPr>
      </w:pPr>
      <w:r w:rsidRPr="007C0A07">
        <w:rPr>
          <w:rFonts w:ascii="Arial Narrow" w:hAnsi="Arial Narrow"/>
          <w:b/>
          <w:sz w:val="24"/>
          <w:szCs w:val="24"/>
        </w:rPr>
        <w:t>Kesimpulan</w:t>
      </w:r>
    </w:p>
    <w:p w:rsidR="007C0A07" w:rsidRPr="007C0A07" w:rsidRDefault="007C0A07" w:rsidP="00A51C11">
      <w:pPr>
        <w:spacing w:line="240" w:lineRule="auto"/>
        <w:ind w:firstLine="567"/>
        <w:jc w:val="both"/>
        <w:rPr>
          <w:rFonts w:ascii="Arial Narrow" w:hAnsi="Arial Narrow"/>
          <w:sz w:val="24"/>
          <w:szCs w:val="24"/>
        </w:rPr>
      </w:pPr>
      <w:r w:rsidRPr="007C0A07">
        <w:rPr>
          <w:rFonts w:ascii="Arial Narrow" w:hAnsi="Arial Narrow"/>
          <w:sz w:val="24"/>
          <w:szCs w:val="24"/>
        </w:rPr>
        <w:t xml:space="preserve">Berdasarkan hasil penelitian dan analisis potensi Hutan Rakyat yang terdapat di dusun Bentek desa Pemenang Barat kecamatan Pemenang kabupaten Lombok Utara, maka dapat ditarik kesimpulan sebagai </w:t>
      </w:r>
      <w:proofErr w:type="gramStart"/>
      <w:r w:rsidRPr="007C0A07">
        <w:rPr>
          <w:rFonts w:ascii="Arial Narrow" w:hAnsi="Arial Narrow"/>
          <w:sz w:val="24"/>
          <w:szCs w:val="24"/>
        </w:rPr>
        <w:t>berikut :</w:t>
      </w:r>
      <w:proofErr w:type="gramEnd"/>
    </w:p>
    <w:p w:rsidR="007C0A07" w:rsidRPr="007C0A07" w:rsidRDefault="007C0A07" w:rsidP="00A51C11">
      <w:pPr>
        <w:pStyle w:val="ListParagraph"/>
        <w:numPr>
          <w:ilvl w:val="0"/>
          <w:numId w:val="4"/>
        </w:numPr>
        <w:spacing w:line="240" w:lineRule="auto"/>
        <w:jc w:val="both"/>
        <w:rPr>
          <w:rFonts w:ascii="Arial Narrow" w:hAnsi="Arial Narrow"/>
          <w:sz w:val="24"/>
          <w:szCs w:val="24"/>
        </w:rPr>
      </w:pPr>
      <w:r w:rsidRPr="007C0A07">
        <w:rPr>
          <w:rFonts w:ascii="Arial Narrow" w:hAnsi="Arial Narrow"/>
          <w:sz w:val="24"/>
          <w:szCs w:val="24"/>
        </w:rPr>
        <w:t xml:space="preserve">Potensi kayu yang mampu dihasilkan oleh 23 petani Hutan Rakyat Wana Sari berjumlah </w:t>
      </w:r>
      <w:r w:rsidR="00527270">
        <w:rPr>
          <w:rFonts w:ascii="Arial Narrow" w:hAnsi="Arial Narrow"/>
          <w:color w:val="000000"/>
          <w:sz w:val="24"/>
          <w:szCs w:val="24"/>
        </w:rPr>
        <w:t>1317/</w:t>
      </w:r>
      <w:r w:rsidRPr="007C0A07">
        <w:rPr>
          <w:rFonts w:ascii="Arial Narrow" w:hAnsi="Arial Narrow"/>
          <w:color w:val="000000"/>
          <w:sz w:val="24"/>
          <w:szCs w:val="24"/>
        </w:rPr>
        <w:t xml:space="preserve">2,3 ha </w:t>
      </w:r>
      <w:r w:rsidRPr="007C0A07">
        <w:rPr>
          <w:rFonts w:ascii="Arial Narrow" w:hAnsi="Arial Narrow"/>
          <w:sz w:val="24"/>
          <w:szCs w:val="24"/>
        </w:rPr>
        <w:t xml:space="preserve">dengan total volume untuk masing-masing tegakan yaitu </w:t>
      </w:r>
      <w:r w:rsidRPr="007C0A07">
        <w:rPr>
          <w:rFonts w:ascii="Arial Narrow" w:hAnsi="Arial Narrow"/>
          <w:color w:val="000000"/>
          <w:sz w:val="24"/>
          <w:szCs w:val="24"/>
        </w:rPr>
        <w:t xml:space="preserve">325.48 </w:t>
      </w:r>
      <w:r w:rsidRPr="007C0A07">
        <w:rPr>
          <w:rFonts w:ascii="Arial Narrow" w:hAnsi="Arial Narrow"/>
          <w:sz w:val="24"/>
          <w:szCs w:val="24"/>
        </w:rPr>
        <w:t xml:space="preserve">m³ untuk volume pada tinggi total (TT) dan </w:t>
      </w:r>
      <w:r w:rsidRPr="007C0A07">
        <w:rPr>
          <w:rFonts w:ascii="Arial Narrow" w:hAnsi="Arial Narrow"/>
          <w:color w:val="000000"/>
          <w:sz w:val="24"/>
          <w:szCs w:val="24"/>
        </w:rPr>
        <w:t xml:space="preserve">271.58 </w:t>
      </w:r>
      <w:r w:rsidRPr="007C0A07">
        <w:rPr>
          <w:rFonts w:ascii="Arial Narrow" w:hAnsi="Arial Narrow"/>
          <w:sz w:val="24"/>
          <w:szCs w:val="24"/>
        </w:rPr>
        <w:t xml:space="preserve">m³ untuk volume pada tinggi bebas cabang (TBC). Sedangkan rata-rata Volume TT kayu yang dihasil untuk tiap pohon pada klaster adalah 0.247 m³ dan rata-rata Volume TBC adalah 0.206 m³. Potensi yang dihasilkan oleh </w:t>
      </w:r>
      <w:r w:rsidR="0029745D">
        <w:rPr>
          <w:rFonts w:ascii="Arial Narrow" w:hAnsi="Arial Narrow"/>
          <w:sz w:val="24"/>
          <w:szCs w:val="24"/>
        </w:rPr>
        <w:t>17</w:t>
      </w:r>
      <w:r w:rsidRPr="007C0A07">
        <w:rPr>
          <w:rFonts w:ascii="Arial Narrow" w:hAnsi="Arial Narrow"/>
          <w:sz w:val="24"/>
          <w:szCs w:val="24"/>
        </w:rPr>
        <w:t xml:space="preserve"> klaster Hutan Rakyat Wana Sari berjumlah </w:t>
      </w:r>
      <w:r w:rsidR="00527270">
        <w:rPr>
          <w:rFonts w:ascii="Arial Narrow" w:eastAsiaTheme="minorEastAsia" w:hAnsi="Arial Narrow"/>
          <w:sz w:val="24"/>
          <w:szCs w:val="24"/>
        </w:rPr>
        <w:t>1382</w:t>
      </w:r>
      <w:proofErr w:type="gramStart"/>
      <w:r w:rsidR="00527270">
        <w:rPr>
          <w:rFonts w:ascii="Arial Narrow" w:eastAsiaTheme="minorEastAsia" w:hAnsi="Arial Narrow"/>
          <w:sz w:val="24"/>
          <w:szCs w:val="24"/>
        </w:rPr>
        <w:t>,52</w:t>
      </w:r>
      <w:proofErr w:type="gramEnd"/>
      <w:r w:rsidRPr="007C0A07">
        <w:rPr>
          <w:rFonts w:ascii="Arial Narrow" w:eastAsiaTheme="minorEastAsia" w:hAnsi="Arial Narrow"/>
          <w:sz w:val="24"/>
          <w:szCs w:val="24"/>
        </w:rPr>
        <w:t xml:space="preserve"> </w:t>
      </w:r>
      <w:r w:rsidRPr="007C0A07">
        <w:rPr>
          <w:rFonts w:ascii="Arial Narrow" w:hAnsi="Arial Narrow"/>
          <w:sz w:val="24"/>
          <w:szCs w:val="24"/>
        </w:rPr>
        <w:t xml:space="preserve">m³ untuk tinggi total (TT) dan </w:t>
      </w:r>
      <w:r w:rsidR="00527270">
        <w:rPr>
          <w:rFonts w:ascii="Arial Narrow" w:eastAsiaTheme="minorEastAsia" w:hAnsi="Arial Narrow"/>
          <w:sz w:val="24"/>
          <w:szCs w:val="24"/>
        </w:rPr>
        <w:t>1153,03</w:t>
      </w:r>
      <w:r w:rsidRPr="007C0A07">
        <w:rPr>
          <w:rFonts w:ascii="Arial Narrow" w:eastAsiaTheme="minorEastAsia" w:hAnsi="Arial Narrow"/>
          <w:sz w:val="24"/>
          <w:szCs w:val="24"/>
        </w:rPr>
        <w:t xml:space="preserve"> </w:t>
      </w:r>
      <w:r w:rsidRPr="007C0A07">
        <w:rPr>
          <w:rFonts w:ascii="Arial Narrow" w:hAnsi="Arial Narrow"/>
          <w:sz w:val="24"/>
          <w:szCs w:val="24"/>
        </w:rPr>
        <w:t>m³ untuk tinggi bebas cabang (TBC).</w:t>
      </w:r>
    </w:p>
    <w:p w:rsidR="007C0A07" w:rsidRPr="007C0A07" w:rsidRDefault="007C0A07" w:rsidP="007C0A07">
      <w:pPr>
        <w:pStyle w:val="ListParagraph"/>
        <w:numPr>
          <w:ilvl w:val="0"/>
          <w:numId w:val="4"/>
        </w:numPr>
        <w:spacing w:line="240" w:lineRule="auto"/>
        <w:jc w:val="both"/>
        <w:rPr>
          <w:rFonts w:ascii="Arial Narrow" w:hAnsi="Arial Narrow"/>
          <w:sz w:val="24"/>
          <w:szCs w:val="24"/>
        </w:rPr>
      </w:pPr>
      <w:r w:rsidRPr="007C0A07">
        <w:rPr>
          <w:rFonts w:ascii="Arial Narrow" w:hAnsi="Arial Narrow"/>
          <w:sz w:val="24"/>
          <w:szCs w:val="24"/>
        </w:rPr>
        <w:t xml:space="preserve">Supply kayu yang berasal dari Hutan Rakyat Wana Sari dusun Bentek sebesar </w:t>
      </w:r>
      <w:r w:rsidR="0029745D">
        <w:rPr>
          <w:rFonts w:ascii="Arial Narrow" w:eastAsiaTheme="minorEastAsia" w:hAnsi="Arial Narrow"/>
          <w:sz w:val="24"/>
          <w:szCs w:val="24"/>
        </w:rPr>
        <w:t>1153</w:t>
      </w:r>
      <w:proofErr w:type="gramStart"/>
      <w:r w:rsidR="0029745D">
        <w:rPr>
          <w:rFonts w:ascii="Arial Narrow" w:eastAsiaTheme="minorEastAsia" w:hAnsi="Arial Narrow"/>
          <w:sz w:val="24"/>
          <w:szCs w:val="24"/>
        </w:rPr>
        <w:t>,0</w:t>
      </w:r>
      <w:r w:rsidRPr="007C0A07">
        <w:rPr>
          <w:rFonts w:ascii="Arial Narrow" w:eastAsiaTheme="minorEastAsia" w:hAnsi="Arial Narrow"/>
          <w:sz w:val="24"/>
          <w:szCs w:val="24"/>
        </w:rPr>
        <w:t>3</w:t>
      </w:r>
      <w:proofErr w:type="gramEnd"/>
      <w:r w:rsidRPr="007C0A07">
        <w:rPr>
          <w:rFonts w:ascii="Arial Narrow" w:eastAsiaTheme="minorEastAsia" w:hAnsi="Arial Narrow"/>
          <w:sz w:val="24"/>
          <w:szCs w:val="24"/>
        </w:rPr>
        <w:t xml:space="preserve"> </w:t>
      </w:r>
      <w:r w:rsidRPr="007C0A07">
        <w:rPr>
          <w:rFonts w:ascii="Arial Narrow" w:hAnsi="Arial Narrow"/>
          <w:sz w:val="24"/>
          <w:szCs w:val="24"/>
        </w:rPr>
        <w:t xml:space="preserve">m³/ </w:t>
      </w:r>
      <w:r w:rsidR="0029745D">
        <w:rPr>
          <w:rFonts w:ascii="Arial Narrow" w:hAnsi="Arial Narrow"/>
          <w:sz w:val="24"/>
          <w:szCs w:val="24"/>
        </w:rPr>
        <w:t>17 klaster</w:t>
      </w:r>
      <w:r w:rsidRPr="007C0A07">
        <w:rPr>
          <w:rFonts w:ascii="Arial Narrow" w:hAnsi="Arial Narrow"/>
          <w:sz w:val="24"/>
          <w:szCs w:val="24"/>
        </w:rPr>
        <w:t>, mampu memenuhi kebutuhan kayu yang berasal dari Desa Pemenang Barat sebesar 257,15 m³.  Sedangkan supply kayu yang dihasilkan oleh 23 responden pada 3 tahun terakhir dengan rata-</w:t>
      </w:r>
      <w:r w:rsidR="0029745D">
        <w:rPr>
          <w:rFonts w:ascii="Arial Narrow" w:hAnsi="Arial Narrow"/>
          <w:sz w:val="24"/>
          <w:szCs w:val="24"/>
        </w:rPr>
        <w:t xml:space="preserve">rata volume berjumlah 214,93 m³/ tahun </w:t>
      </w:r>
      <w:r w:rsidRPr="007C0A07">
        <w:rPr>
          <w:rFonts w:ascii="Arial Narrow" w:hAnsi="Arial Narrow"/>
          <w:sz w:val="24"/>
          <w:szCs w:val="24"/>
        </w:rPr>
        <w:t>dengan total kebutuhan kayu di desa Pemenang Barat berjumlah 257,15 m³</w:t>
      </w:r>
      <w:r w:rsidR="0029745D">
        <w:rPr>
          <w:rFonts w:ascii="Arial Narrow" w:hAnsi="Arial Narrow"/>
          <w:sz w:val="24"/>
          <w:szCs w:val="24"/>
        </w:rPr>
        <w:t>/ tahun</w:t>
      </w:r>
      <w:r w:rsidRPr="007C0A07">
        <w:rPr>
          <w:rFonts w:ascii="Arial Narrow" w:hAnsi="Arial Narrow"/>
          <w:sz w:val="24"/>
          <w:szCs w:val="24"/>
        </w:rPr>
        <w:t>. Jadi supply kayu berasal dari 23 responden belum dapat memenuhi kebutuhan kayu yang berasal dari desa Pemenang Barat, kekurangan supply berjumlah 42</w:t>
      </w:r>
      <w:proofErr w:type="gramStart"/>
      <w:r w:rsidRPr="007C0A07">
        <w:rPr>
          <w:rFonts w:ascii="Arial Narrow" w:hAnsi="Arial Narrow"/>
          <w:sz w:val="24"/>
          <w:szCs w:val="24"/>
        </w:rPr>
        <w:t>,22</w:t>
      </w:r>
      <w:proofErr w:type="gramEnd"/>
      <w:r w:rsidRPr="007C0A07">
        <w:rPr>
          <w:rFonts w:ascii="Arial Narrow" w:hAnsi="Arial Narrow"/>
          <w:sz w:val="24"/>
          <w:szCs w:val="24"/>
        </w:rPr>
        <w:t xml:space="preserve"> m³.</w:t>
      </w:r>
    </w:p>
    <w:p w:rsidR="007C0A07" w:rsidRDefault="007C0A07" w:rsidP="007C0A07">
      <w:pPr>
        <w:pStyle w:val="ListParagraph"/>
        <w:numPr>
          <w:ilvl w:val="0"/>
          <w:numId w:val="4"/>
        </w:numPr>
        <w:spacing w:after="0" w:line="240" w:lineRule="auto"/>
        <w:jc w:val="both"/>
        <w:rPr>
          <w:rFonts w:ascii="Arial Narrow" w:hAnsi="Arial Narrow"/>
          <w:sz w:val="24"/>
          <w:szCs w:val="24"/>
        </w:rPr>
      </w:pPr>
      <w:r w:rsidRPr="007C0A07">
        <w:rPr>
          <w:rFonts w:ascii="Arial Narrow" w:hAnsi="Arial Narrow"/>
          <w:sz w:val="24"/>
          <w:szCs w:val="24"/>
        </w:rPr>
        <w:t>Pendapatan bersih yang diperoleh 23 petani Hutan Rakyat Wana Sari berjumlah Rp 181.219.760/ periode.</w:t>
      </w:r>
    </w:p>
    <w:p w:rsidR="0029745D" w:rsidRDefault="0029745D" w:rsidP="0029745D">
      <w:pPr>
        <w:pStyle w:val="ListParagraph"/>
        <w:spacing w:after="0" w:line="240" w:lineRule="auto"/>
        <w:ind w:left="765"/>
        <w:jc w:val="both"/>
        <w:rPr>
          <w:rFonts w:ascii="Arial Narrow" w:hAnsi="Arial Narrow"/>
          <w:sz w:val="24"/>
          <w:szCs w:val="24"/>
        </w:rPr>
      </w:pPr>
    </w:p>
    <w:p w:rsidR="00A51C11" w:rsidRDefault="00A51C11" w:rsidP="0029745D">
      <w:pPr>
        <w:pStyle w:val="ListParagraph"/>
        <w:spacing w:after="0" w:line="240" w:lineRule="auto"/>
        <w:ind w:left="765"/>
        <w:jc w:val="both"/>
        <w:rPr>
          <w:rFonts w:ascii="Arial Narrow" w:hAnsi="Arial Narrow"/>
          <w:sz w:val="24"/>
          <w:szCs w:val="24"/>
        </w:rPr>
      </w:pPr>
    </w:p>
    <w:p w:rsidR="00A51C11" w:rsidRDefault="00A51C11" w:rsidP="0029745D">
      <w:pPr>
        <w:pStyle w:val="ListParagraph"/>
        <w:spacing w:after="0" w:line="240" w:lineRule="auto"/>
        <w:ind w:left="765"/>
        <w:jc w:val="both"/>
        <w:rPr>
          <w:rFonts w:ascii="Arial Narrow" w:hAnsi="Arial Narrow"/>
          <w:sz w:val="24"/>
          <w:szCs w:val="24"/>
        </w:rPr>
      </w:pPr>
    </w:p>
    <w:p w:rsidR="007C0A07" w:rsidRPr="007C0A07" w:rsidRDefault="007C0A07" w:rsidP="007C0A07">
      <w:pPr>
        <w:pStyle w:val="ListParagraph"/>
        <w:spacing w:after="0" w:line="240" w:lineRule="auto"/>
        <w:ind w:left="765"/>
        <w:jc w:val="both"/>
        <w:rPr>
          <w:rFonts w:ascii="Arial Narrow" w:hAnsi="Arial Narrow"/>
          <w:sz w:val="24"/>
          <w:szCs w:val="24"/>
        </w:rPr>
      </w:pPr>
    </w:p>
    <w:p w:rsidR="007C0A07" w:rsidRPr="007C0A07" w:rsidRDefault="007C0A07" w:rsidP="007C0A07">
      <w:pPr>
        <w:spacing w:after="0" w:line="360" w:lineRule="auto"/>
        <w:jc w:val="both"/>
        <w:rPr>
          <w:rFonts w:ascii="Arial Narrow" w:hAnsi="Arial Narrow"/>
          <w:b/>
          <w:sz w:val="24"/>
          <w:szCs w:val="24"/>
        </w:rPr>
      </w:pPr>
      <w:r w:rsidRPr="007C0A07">
        <w:rPr>
          <w:rFonts w:ascii="Arial Narrow" w:hAnsi="Arial Narrow"/>
          <w:b/>
          <w:sz w:val="24"/>
          <w:szCs w:val="24"/>
        </w:rPr>
        <w:lastRenderedPageBreak/>
        <w:t xml:space="preserve"> Saran</w:t>
      </w:r>
    </w:p>
    <w:p w:rsidR="007C0A07" w:rsidRPr="007C0A07" w:rsidRDefault="007C0A07" w:rsidP="007C0A07">
      <w:pPr>
        <w:pStyle w:val="ListParagraph"/>
        <w:numPr>
          <w:ilvl w:val="0"/>
          <w:numId w:val="5"/>
        </w:numPr>
        <w:spacing w:after="0" w:line="240" w:lineRule="auto"/>
        <w:jc w:val="both"/>
        <w:rPr>
          <w:rFonts w:ascii="Arial Narrow" w:hAnsi="Arial Narrow"/>
          <w:sz w:val="24"/>
          <w:szCs w:val="24"/>
        </w:rPr>
      </w:pPr>
      <w:r w:rsidRPr="007C0A07">
        <w:rPr>
          <w:rFonts w:ascii="Arial Narrow" w:hAnsi="Arial Narrow"/>
          <w:sz w:val="24"/>
          <w:szCs w:val="24"/>
        </w:rPr>
        <w:t xml:space="preserve">Potensi Hutan Rakyat Wana Sari Dusun Bentek Desa Pemenang Barat berjumlah </w:t>
      </w:r>
      <w:r w:rsidR="0029745D">
        <w:rPr>
          <w:rFonts w:ascii="Arial Narrow" w:eastAsiaTheme="minorEastAsia" w:hAnsi="Arial Narrow"/>
          <w:sz w:val="24"/>
          <w:szCs w:val="24"/>
        </w:rPr>
        <w:t>1382</w:t>
      </w:r>
      <w:proofErr w:type="gramStart"/>
      <w:r w:rsidR="0029745D">
        <w:rPr>
          <w:rFonts w:ascii="Arial Narrow" w:eastAsiaTheme="minorEastAsia" w:hAnsi="Arial Narrow"/>
          <w:sz w:val="24"/>
          <w:szCs w:val="24"/>
        </w:rPr>
        <w:t>,5</w:t>
      </w:r>
      <w:r w:rsidRPr="007C0A07">
        <w:rPr>
          <w:rFonts w:ascii="Arial Narrow" w:eastAsiaTheme="minorEastAsia" w:hAnsi="Arial Narrow"/>
          <w:sz w:val="24"/>
          <w:szCs w:val="24"/>
        </w:rPr>
        <w:t>2</w:t>
      </w:r>
      <w:proofErr w:type="gramEnd"/>
      <w:r w:rsidRPr="007C0A07">
        <w:rPr>
          <w:rFonts w:ascii="Arial Narrow" w:eastAsiaTheme="minorEastAsia" w:hAnsi="Arial Narrow"/>
          <w:sz w:val="24"/>
          <w:szCs w:val="24"/>
        </w:rPr>
        <w:t xml:space="preserve"> </w:t>
      </w:r>
      <w:r w:rsidRPr="007C0A07">
        <w:rPr>
          <w:rFonts w:ascii="Arial Narrow" w:hAnsi="Arial Narrow"/>
          <w:sz w:val="24"/>
          <w:szCs w:val="24"/>
        </w:rPr>
        <w:t>m³</w:t>
      </w:r>
      <w:r w:rsidR="0029745D">
        <w:rPr>
          <w:rFonts w:ascii="Arial Narrow" w:hAnsi="Arial Narrow"/>
          <w:sz w:val="24"/>
          <w:szCs w:val="24"/>
        </w:rPr>
        <w:t>/17 klaster</w:t>
      </w:r>
      <w:r w:rsidRPr="007C0A07">
        <w:rPr>
          <w:rFonts w:ascii="Arial Narrow" w:hAnsi="Arial Narrow"/>
          <w:sz w:val="24"/>
          <w:szCs w:val="24"/>
        </w:rPr>
        <w:t xml:space="preserve"> untuk tinggi total dan </w:t>
      </w:r>
      <w:r w:rsidR="0029745D">
        <w:rPr>
          <w:rFonts w:ascii="Arial Narrow" w:eastAsiaTheme="minorEastAsia" w:hAnsi="Arial Narrow"/>
          <w:sz w:val="24"/>
          <w:szCs w:val="24"/>
        </w:rPr>
        <w:t>1153,0</w:t>
      </w:r>
      <w:r w:rsidRPr="007C0A07">
        <w:rPr>
          <w:rFonts w:ascii="Arial Narrow" w:eastAsiaTheme="minorEastAsia" w:hAnsi="Arial Narrow"/>
          <w:sz w:val="24"/>
          <w:szCs w:val="24"/>
        </w:rPr>
        <w:t xml:space="preserve">3 </w:t>
      </w:r>
      <w:r w:rsidRPr="007C0A07">
        <w:rPr>
          <w:rFonts w:ascii="Arial Narrow" w:hAnsi="Arial Narrow"/>
          <w:sz w:val="24"/>
          <w:szCs w:val="24"/>
        </w:rPr>
        <w:t>m³</w:t>
      </w:r>
      <w:r w:rsidR="0029745D">
        <w:rPr>
          <w:rFonts w:ascii="Arial Narrow" w:hAnsi="Arial Narrow"/>
          <w:sz w:val="24"/>
          <w:szCs w:val="24"/>
        </w:rPr>
        <w:t>/17 klaster</w:t>
      </w:r>
      <w:r w:rsidRPr="007C0A07">
        <w:rPr>
          <w:rFonts w:ascii="Arial Narrow" w:hAnsi="Arial Narrow"/>
          <w:sz w:val="24"/>
          <w:szCs w:val="24"/>
        </w:rPr>
        <w:t xml:space="preserve">  untuk tinggi bebas cabang. Angka tersebut merupakan produktivitas rendah jika dibandingkan dengan luas lahan yang terdapat di HR Wana Sari, sehingga perlu dilakukan studi lebih lanjut tentang manajemen pengelolaan HR Wana Sari dengan tujuan mengetahui tingkat produktivitas maksimal lahan Hutan Rakyat.</w:t>
      </w:r>
    </w:p>
    <w:p w:rsidR="007C0A07" w:rsidRPr="007C0A07" w:rsidRDefault="007C0A07" w:rsidP="007C0A07">
      <w:pPr>
        <w:pStyle w:val="ListParagraph"/>
        <w:numPr>
          <w:ilvl w:val="0"/>
          <w:numId w:val="5"/>
        </w:numPr>
        <w:spacing w:line="240" w:lineRule="auto"/>
        <w:jc w:val="both"/>
        <w:rPr>
          <w:rFonts w:ascii="Arial Narrow" w:hAnsi="Arial Narrow"/>
          <w:sz w:val="24"/>
          <w:szCs w:val="24"/>
        </w:rPr>
      </w:pPr>
      <w:r w:rsidRPr="007C0A07">
        <w:rPr>
          <w:rFonts w:ascii="Arial Narrow" w:hAnsi="Arial Narrow"/>
          <w:sz w:val="24"/>
          <w:szCs w:val="24"/>
        </w:rPr>
        <w:t xml:space="preserve">Supply kayu total tegakan Hutan Rakyat Wana Sari dapat memenuhi kebutuhan kayu yang berasal dari desa Pemenang Barat dengan sisa </w:t>
      </w:r>
      <w:r w:rsidR="0029745D">
        <w:rPr>
          <w:rFonts w:ascii="Arial Narrow" w:eastAsiaTheme="minorEastAsia" w:hAnsi="Arial Narrow"/>
          <w:sz w:val="24"/>
          <w:szCs w:val="24"/>
        </w:rPr>
        <w:t>895</w:t>
      </w:r>
      <w:proofErr w:type="gramStart"/>
      <w:r w:rsidR="0029745D">
        <w:rPr>
          <w:rFonts w:ascii="Arial Narrow" w:eastAsiaTheme="minorEastAsia" w:hAnsi="Arial Narrow"/>
          <w:sz w:val="24"/>
          <w:szCs w:val="24"/>
        </w:rPr>
        <w:t>,88</w:t>
      </w:r>
      <w:proofErr w:type="gramEnd"/>
      <w:r w:rsidRPr="007C0A07">
        <w:rPr>
          <w:rFonts w:ascii="Arial Narrow" w:eastAsiaTheme="minorEastAsia" w:hAnsi="Arial Narrow"/>
          <w:sz w:val="24"/>
          <w:szCs w:val="24"/>
        </w:rPr>
        <w:t xml:space="preserve"> </w:t>
      </w:r>
      <w:r w:rsidRPr="007C0A07">
        <w:rPr>
          <w:rFonts w:ascii="Arial Narrow" w:hAnsi="Arial Narrow"/>
          <w:sz w:val="24"/>
          <w:szCs w:val="24"/>
        </w:rPr>
        <w:t>m³</w:t>
      </w:r>
      <w:r w:rsidR="0029745D">
        <w:rPr>
          <w:rFonts w:ascii="Arial Narrow" w:hAnsi="Arial Narrow"/>
          <w:sz w:val="24"/>
          <w:szCs w:val="24"/>
        </w:rPr>
        <w:t>/ 17 klaster</w:t>
      </w:r>
      <w:r w:rsidRPr="007C0A07">
        <w:rPr>
          <w:rFonts w:ascii="Arial Narrow" w:hAnsi="Arial Narrow"/>
          <w:sz w:val="24"/>
          <w:szCs w:val="24"/>
        </w:rPr>
        <w:t>. Data tersebut merupakan data yang cukup besar, sehingga perlu diteliti lebih lanjut sejauh mana supply kayu yang berasal dari desa Pemenang Barat dapat memenuhi kebutuhan masyarakat dengan memperbesar cakupan wilayah supply.</w:t>
      </w:r>
    </w:p>
    <w:p w:rsidR="007C0A07" w:rsidRPr="007C0A07" w:rsidRDefault="007C0A07" w:rsidP="007C0A07">
      <w:pPr>
        <w:pStyle w:val="ListParagraph"/>
        <w:numPr>
          <w:ilvl w:val="0"/>
          <w:numId w:val="5"/>
        </w:numPr>
        <w:spacing w:line="240" w:lineRule="auto"/>
        <w:jc w:val="both"/>
        <w:rPr>
          <w:rFonts w:ascii="Arial Narrow" w:hAnsi="Arial Narrow"/>
          <w:sz w:val="24"/>
          <w:szCs w:val="24"/>
        </w:rPr>
      </w:pPr>
      <w:r w:rsidRPr="007C0A07">
        <w:rPr>
          <w:rFonts w:ascii="Arial Narrow" w:hAnsi="Arial Narrow"/>
          <w:sz w:val="24"/>
          <w:szCs w:val="24"/>
        </w:rPr>
        <w:t>Pendapatan petani Hutan Rakyat Wana Sari dinilai cukup besar dengan kisaran Rp 181.219.760/ periode oleh 23 petani. Namun perlu dilakukan studi lebih lanjut terhadap biaya-biaya yang keluarkan oleh petani pada tiap tahunnya, sehingga pendapatan maksimal dan minimal dari masing-masing petani dapat diketahui.</w:t>
      </w:r>
    </w:p>
    <w:p w:rsidR="007C0A07" w:rsidRDefault="007C0A07" w:rsidP="007C0A07">
      <w:pPr>
        <w:pStyle w:val="ListParagraph"/>
        <w:spacing w:line="240" w:lineRule="auto"/>
        <w:rPr>
          <w:rFonts w:ascii="Arial Narrow" w:hAnsi="Arial Narrow"/>
          <w:b/>
          <w:sz w:val="24"/>
          <w:szCs w:val="24"/>
        </w:rPr>
      </w:pPr>
    </w:p>
    <w:p w:rsidR="007C0A07" w:rsidRPr="007C0A07" w:rsidRDefault="007C0A07" w:rsidP="007C0A07">
      <w:pPr>
        <w:spacing w:line="240" w:lineRule="auto"/>
        <w:jc w:val="center"/>
        <w:rPr>
          <w:rFonts w:ascii="Arial Narrow" w:hAnsi="Arial Narrow"/>
          <w:b/>
          <w:sz w:val="24"/>
          <w:szCs w:val="24"/>
        </w:rPr>
      </w:pPr>
      <w:r w:rsidRPr="007C0A07">
        <w:rPr>
          <w:rFonts w:ascii="Arial Narrow" w:hAnsi="Arial Narrow"/>
          <w:b/>
          <w:sz w:val="24"/>
          <w:szCs w:val="24"/>
        </w:rPr>
        <w:t>DAFTAR PUSTAKA</w:t>
      </w:r>
    </w:p>
    <w:p w:rsidR="007C0A07" w:rsidRPr="007C0A07" w:rsidRDefault="007C0A07" w:rsidP="00A51C11">
      <w:pPr>
        <w:autoSpaceDE w:val="0"/>
        <w:autoSpaceDN w:val="0"/>
        <w:adjustRightInd w:val="0"/>
        <w:spacing w:after="0" w:line="240" w:lineRule="auto"/>
        <w:ind w:left="720"/>
        <w:jc w:val="both"/>
        <w:rPr>
          <w:rFonts w:ascii="Arial Narrow" w:hAnsi="Arial Narrow"/>
          <w:bCs/>
          <w:sz w:val="24"/>
          <w:szCs w:val="24"/>
        </w:rPr>
      </w:pPr>
      <w:proofErr w:type="gramStart"/>
      <w:r w:rsidRPr="007C0A07">
        <w:rPr>
          <w:rFonts w:ascii="Arial Narrow" w:hAnsi="Arial Narrow"/>
          <w:sz w:val="24"/>
          <w:szCs w:val="24"/>
        </w:rPr>
        <w:t>Afriantho, guru.</w:t>
      </w:r>
      <w:proofErr w:type="gramEnd"/>
      <w:r w:rsidRPr="007C0A07">
        <w:rPr>
          <w:rFonts w:ascii="Arial Narrow" w:hAnsi="Arial Narrow"/>
          <w:sz w:val="24"/>
          <w:szCs w:val="24"/>
        </w:rPr>
        <w:t xml:space="preserve"> 2008. </w:t>
      </w:r>
      <w:r w:rsidRPr="007C0A07">
        <w:rPr>
          <w:rFonts w:ascii="Arial Narrow" w:hAnsi="Arial Narrow"/>
          <w:bCs/>
          <w:i/>
          <w:sz w:val="24"/>
          <w:szCs w:val="24"/>
        </w:rPr>
        <w:t>Prospek Kontribusi Hutan Rakyat Terhadap Pendapatan Asli</w:t>
      </w:r>
    </w:p>
    <w:p w:rsidR="007C0A07" w:rsidRPr="007C0A07" w:rsidRDefault="007C0A07" w:rsidP="00A51C11">
      <w:pPr>
        <w:autoSpaceDE w:val="0"/>
        <w:autoSpaceDN w:val="0"/>
        <w:adjustRightInd w:val="0"/>
        <w:spacing w:line="240" w:lineRule="auto"/>
        <w:ind w:left="720" w:firstLine="720"/>
        <w:jc w:val="both"/>
        <w:rPr>
          <w:rFonts w:ascii="Arial Narrow" w:hAnsi="Arial Narrow"/>
          <w:bCs/>
          <w:sz w:val="24"/>
          <w:szCs w:val="24"/>
        </w:rPr>
      </w:pPr>
      <w:proofErr w:type="gramStart"/>
      <w:r w:rsidRPr="007C0A07">
        <w:rPr>
          <w:rFonts w:ascii="Arial Narrow" w:hAnsi="Arial Narrow"/>
          <w:bCs/>
          <w:i/>
          <w:sz w:val="24"/>
          <w:szCs w:val="24"/>
        </w:rPr>
        <w:t>Daerah (PAD) Kabupaten Bogor</w:t>
      </w:r>
      <w:r w:rsidRPr="007C0A07">
        <w:rPr>
          <w:rFonts w:ascii="Arial Narrow" w:hAnsi="Arial Narrow"/>
          <w:bCs/>
          <w:sz w:val="24"/>
          <w:szCs w:val="24"/>
        </w:rPr>
        <w:t>.Institut Pertanian Bogor (IPB).</w:t>
      </w:r>
      <w:proofErr w:type="gramEnd"/>
      <w:r w:rsidRPr="007C0A07">
        <w:rPr>
          <w:rFonts w:ascii="Arial Narrow" w:hAnsi="Arial Narrow"/>
          <w:bCs/>
          <w:sz w:val="24"/>
          <w:szCs w:val="24"/>
        </w:rPr>
        <w:t xml:space="preserve"> Bogor</w:t>
      </w:r>
    </w:p>
    <w:p w:rsidR="007C0A07" w:rsidRPr="007C0A07" w:rsidRDefault="007C0A07" w:rsidP="00A51C11">
      <w:pPr>
        <w:autoSpaceDE w:val="0"/>
        <w:autoSpaceDN w:val="0"/>
        <w:adjustRightInd w:val="0"/>
        <w:spacing w:after="0" w:line="240" w:lineRule="auto"/>
        <w:ind w:left="720"/>
        <w:jc w:val="both"/>
        <w:rPr>
          <w:rFonts w:ascii="Arial Narrow" w:hAnsi="Arial Narrow"/>
          <w:iCs/>
          <w:sz w:val="24"/>
          <w:szCs w:val="24"/>
        </w:rPr>
      </w:pPr>
      <w:r w:rsidRPr="007C0A07">
        <w:rPr>
          <w:rFonts w:ascii="Arial Narrow" w:hAnsi="Arial Narrow"/>
          <w:iCs/>
          <w:sz w:val="24"/>
          <w:szCs w:val="24"/>
        </w:rPr>
        <w:t xml:space="preserve">Badan Pusat Statistik NTB. 2013. </w:t>
      </w:r>
      <w:r w:rsidRPr="007C0A07">
        <w:rPr>
          <w:rFonts w:ascii="Arial Narrow" w:hAnsi="Arial Narrow"/>
          <w:i/>
          <w:iCs/>
          <w:sz w:val="24"/>
          <w:szCs w:val="24"/>
        </w:rPr>
        <w:t>Nusa Tenggara Barat Dalam Angka 2013</w:t>
      </w:r>
      <w:r w:rsidRPr="007C0A07">
        <w:rPr>
          <w:rFonts w:ascii="Arial Narrow" w:hAnsi="Arial Narrow"/>
          <w:iCs/>
          <w:sz w:val="24"/>
          <w:szCs w:val="24"/>
        </w:rPr>
        <w:t xml:space="preserve">. Badan </w:t>
      </w:r>
    </w:p>
    <w:p w:rsidR="007C0A07" w:rsidRPr="007C0A07" w:rsidRDefault="007C0A07" w:rsidP="00A51C11">
      <w:pPr>
        <w:autoSpaceDE w:val="0"/>
        <w:autoSpaceDN w:val="0"/>
        <w:adjustRightInd w:val="0"/>
        <w:spacing w:line="240" w:lineRule="auto"/>
        <w:ind w:left="720" w:firstLine="720"/>
        <w:jc w:val="both"/>
        <w:rPr>
          <w:rFonts w:ascii="Arial Narrow" w:hAnsi="Arial Narrow"/>
          <w:iCs/>
          <w:sz w:val="24"/>
          <w:szCs w:val="24"/>
        </w:rPr>
      </w:pPr>
      <w:r w:rsidRPr="007C0A07">
        <w:rPr>
          <w:rFonts w:ascii="Arial Narrow" w:hAnsi="Arial Narrow"/>
          <w:iCs/>
          <w:sz w:val="24"/>
          <w:szCs w:val="24"/>
        </w:rPr>
        <w:t>Pusat Statistik Provinsi NTB. Mataram</w:t>
      </w:r>
    </w:p>
    <w:p w:rsidR="007C0A07" w:rsidRPr="007C0A07" w:rsidRDefault="007C0A07" w:rsidP="00A51C11">
      <w:pPr>
        <w:autoSpaceDE w:val="0"/>
        <w:autoSpaceDN w:val="0"/>
        <w:adjustRightInd w:val="0"/>
        <w:spacing w:after="0" w:line="240" w:lineRule="auto"/>
        <w:ind w:left="720"/>
        <w:jc w:val="both"/>
        <w:rPr>
          <w:rFonts w:ascii="Arial Narrow" w:hAnsi="Arial Narrow"/>
          <w:i/>
          <w:iCs/>
          <w:sz w:val="24"/>
          <w:szCs w:val="24"/>
        </w:rPr>
      </w:pPr>
      <w:r w:rsidRPr="007C0A07">
        <w:rPr>
          <w:rFonts w:ascii="Arial Narrow" w:hAnsi="Arial Narrow"/>
          <w:iCs/>
          <w:sz w:val="24"/>
          <w:szCs w:val="24"/>
        </w:rPr>
        <w:t>Dinas Kehutanan Provinsi NTB. 2013</w:t>
      </w:r>
      <w:r w:rsidRPr="007C0A07">
        <w:rPr>
          <w:rFonts w:ascii="Arial Narrow" w:hAnsi="Arial Narrow"/>
          <w:i/>
          <w:iCs/>
          <w:sz w:val="24"/>
          <w:szCs w:val="24"/>
        </w:rPr>
        <w:t xml:space="preserve">. Statistik Dinas Kehutanan Provinsi NTB tahun </w:t>
      </w:r>
    </w:p>
    <w:p w:rsidR="007C0A07" w:rsidRPr="007C0A07" w:rsidRDefault="007C0A07" w:rsidP="00A51C11">
      <w:pPr>
        <w:autoSpaceDE w:val="0"/>
        <w:autoSpaceDN w:val="0"/>
        <w:adjustRightInd w:val="0"/>
        <w:spacing w:line="240" w:lineRule="auto"/>
        <w:ind w:left="720" w:firstLine="720"/>
        <w:jc w:val="both"/>
        <w:rPr>
          <w:rFonts w:ascii="Arial Narrow" w:hAnsi="Arial Narrow"/>
          <w:iCs/>
          <w:sz w:val="24"/>
          <w:szCs w:val="24"/>
        </w:rPr>
      </w:pPr>
      <w:r w:rsidRPr="007C0A07">
        <w:rPr>
          <w:rFonts w:ascii="Arial Narrow" w:hAnsi="Arial Narrow"/>
          <w:i/>
          <w:iCs/>
          <w:sz w:val="24"/>
          <w:szCs w:val="24"/>
        </w:rPr>
        <w:t xml:space="preserve">2012. </w:t>
      </w:r>
      <w:r w:rsidRPr="007C0A07">
        <w:rPr>
          <w:rFonts w:ascii="Arial Narrow" w:hAnsi="Arial Narrow"/>
          <w:iCs/>
          <w:sz w:val="24"/>
          <w:szCs w:val="24"/>
        </w:rPr>
        <w:t>Dinas Kehutanan Nusa Tenggara Barat. Mataram</w:t>
      </w:r>
    </w:p>
    <w:p w:rsidR="007C0A07" w:rsidRPr="007C0A07" w:rsidRDefault="007C0A07" w:rsidP="00A51C11">
      <w:pPr>
        <w:spacing w:line="240" w:lineRule="auto"/>
        <w:ind w:left="720"/>
        <w:jc w:val="both"/>
        <w:rPr>
          <w:rFonts w:ascii="Arial Narrow" w:hAnsi="Arial Narrow"/>
          <w:sz w:val="24"/>
          <w:szCs w:val="24"/>
        </w:rPr>
      </w:pPr>
      <w:proofErr w:type="gramStart"/>
      <w:r w:rsidRPr="007C0A07">
        <w:rPr>
          <w:rFonts w:ascii="Arial Narrow" w:hAnsi="Arial Narrow"/>
          <w:sz w:val="24"/>
          <w:szCs w:val="24"/>
        </w:rPr>
        <w:t>Simon, hasanu.</w:t>
      </w:r>
      <w:proofErr w:type="gramEnd"/>
      <w:r w:rsidRPr="007C0A07">
        <w:rPr>
          <w:rFonts w:ascii="Arial Narrow" w:hAnsi="Arial Narrow"/>
          <w:sz w:val="24"/>
          <w:szCs w:val="24"/>
        </w:rPr>
        <w:t xml:space="preserve"> 2007</w:t>
      </w:r>
      <w:proofErr w:type="gramStart"/>
      <w:r w:rsidRPr="007C0A07">
        <w:rPr>
          <w:rFonts w:ascii="Arial Narrow" w:hAnsi="Arial Narrow"/>
          <w:sz w:val="24"/>
          <w:szCs w:val="24"/>
        </w:rPr>
        <w:t>.</w:t>
      </w:r>
      <w:r w:rsidRPr="007C0A07">
        <w:rPr>
          <w:rFonts w:ascii="Arial Narrow" w:hAnsi="Arial Narrow"/>
          <w:i/>
          <w:sz w:val="24"/>
          <w:szCs w:val="24"/>
        </w:rPr>
        <w:t>Metode</w:t>
      </w:r>
      <w:proofErr w:type="gramEnd"/>
      <w:r w:rsidRPr="007C0A07">
        <w:rPr>
          <w:rFonts w:ascii="Arial Narrow" w:hAnsi="Arial Narrow"/>
          <w:i/>
          <w:sz w:val="24"/>
          <w:szCs w:val="24"/>
        </w:rPr>
        <w:t xml:space="preserve"> Inventore Hutan</w:t>
      </w:r>
      <w:r w:rsidRPr="007C0A07">
        <w:rPr>
          <w:rFonts w:ascii="Arial Narrow" w:hAnsi="Arial Narrow"/>
          <w:sz w:val="24"/>
          <w:szCs w:val="24"/>
        </w:rPr>
        <w:t>. Pustaka Pelajar. Yogyakarta</w:t>
      </w:r>
    </w:p>
    <w:p w:rsidR="007C0A07" w:rsidRPr="007C0A07" w:rsidRDefault="007C0A07" w:rsidP="00A51C11">
      <w:pPr>
        <w:spacing w:after="0" w:line="240" w:lineRule="auto"/>
        <w:ind w:left="720"/>
        <w:jc w:val="both"/>
        <w:rPr>
          <w:rFonts w:ascii="Arial Narrow" w:hAnsi="Arial Narrow"/>
          <w:sz w:val="24"/>
          <w:szCs w:val="24"/>
        </w:rPr>
      </w:pPr>
      <w:proofErr w:type="gramStart"/>
      <w:r w:rsidRPr="007C0A07">
        <w:rPr>
          <w:rFonts w:ascii="Arial Narrow" w:hAnsi="Arial Narrow"/>
          <w:sz w:val="24"/>
          <w:szCs w:val="24"/>
        </w:rPr>
        <w:t>Sugiyono.</w:t>
      </w:r>
      <w:proofErr w:type="gramEnd"/>
      <w:r w:rsidRPr="007C0A07">
        <w:rPr>
          <w:rFonts w:ascii="Arial Narrow" w:hAnsi="Arial Narrow"/>
          <w:sz w:val="24"/>
          <w:szCs w:val="24"/>
        </w:rPr>
        <w:t xml:space="preserve"> 2013. </w:t>
      </w:r>
      <w:r w:rsidRPr="007C0A07">
        <w:rPr>
          <w:rFonts w:ascii="Arial Narrow" w:hAnsi="Arial Narrow"/>
          <w:i/>
          <w:sz w:val="24"/>
          <w:szCs w:val="24"/>
        </w:rPr>
        <w:t xml:space="preserve">Metode Penelitian </w:t>
      </w:r>
      <w:proofErr w:type="gramStart"/>
      <w:r w:rsidRPr="007C0A07">
        <w:rPr>
          <w:rFonts w:ascii="Arial Narrow" w:hAnsi="Arial Narrow"/>
          <w:i/>
          <w:sz w:val="24"/>
          <w:szCs w:val="24"/>
        </w:rPr>
        <w:t>Kuantitatif  Kualitatif</w:t>
      </w:r>
      <w:proofErr w:type="gramEnd"/>
      <w:r w:rsidRPr="007C0A07">
        <w:rPr>
          <w:rFonts w:ascii="Arial Narrow" w:hAnsi="Arial Narrow"/>
          <w:i/>
          <w:sz w:val="24"/>
          <w:szCs w:val="24"/>
        </w:rPr>
        <w:t xml:space="preserve"> dan R&amp;D</w:t>
      </w:r>
      <w:r w:rsidRPr="007C0A07">
        <w:rPr>
          <w:rFonts w:ascii="Arial Narrow" w:hAnsi="Arial Narrow"/>
          <w:sz w:val="24"/>
          <w:szCs w:val="24"/>
        </w:rPr>
        <w:t xml:space="preserve">. Alfabeta. </w:t>
      </w:r>
    </w:p>
    <w:p w:rsidR="007C0A07" w:rsidRPr="007C0A07" w:rsidRDefault="007C0A07" w:rsidP="00A51C11">
      <w:pPr>
        <w:spacing w:line="240" w:lineRule="auto"/>
        <w:ind w:left="720" w:firstLine="720"/>
        <w:jc w:val="both"/>
        <w:rPr>
          <w:rFonts w:ascii="Arial Narrow" w:hAnsi="Arial Narrow"/>
          <w:sz w:val="24"/>
          <w:szCs w:val="24"/>
        </w:rPr>
      </w:pPr>
      <w:r w:rsidRPr="007C0A07">
        <w:rPr>
          <w:rFonts w:ascii="Arial Narrow" w:hAnsi="Arial Narrow"/>
          <w:sz w:val="24"/>
          <w:szCs w:val="24"/>
        </w:rPr>
        <w:t>Bandung</w:t>
      </w:r>
    </w:p>
    <w:p w:rsidR="007C0A07" w:rsidRPr="007C0A07" w:rsidRDefault="007C0A07" w:rsidP="00FE52E8">
      <w:pPr>
        <w:spacing w:after="0" w:line="240" w:lineRule="auto"/>
        <w:jc w:val="both"/>
        <w:rPr>
          <w:rFonts w:ascii="Arial Narrow" w:hAnsi="Arial Narrow"/>
          <w:sz w:val="24"/>
          <w:szCs w:val="24"/>
        </w:rPr>
      </w:pPr>
    </w:p>
    <w:sectPr w:rsidR="007C0A07" w:rsidRPr="007C0A07" w:rsidSect="00504F8E">
      <w:pgSz w:w="12240" w:h="15840"/>
      <w:pgMar w:top="2160" w:right="1729" w:bottom="1729"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5AF" w:rsidRDefault="002805AF" w:rsidP="00950434">
      <w:pPr>
        <w:spacing w:after="0" w:line="240" w:lineRule="auto"/>
      </w:pPr>
      <w:r>
        <w:separator/>
      </w:r>
    </w:p>
  </w:endnote>
  <w:endnote w:type="continuationSeparator" w:id="0">
    <w:p w:rsidR="002805AF" w:rsidRDefault="002805AF" w:rsidP="00950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5AF" w:rsidRDefault="002805AF" w:rsidP="00950434">
      <w:pPr>
        <w:spacing w:after="0" w:line="240" w:lineRule="auto"/>
      </w:pPr>
      <w:r>
        <w:separator/>
      </w:r>
    </w:p>
  </w:footnote>
  <w:footnote w:type="continuationSeparator" w:id="0">
    <w:p w:rsidR="002805AF" w:rsidRDefault="002805AF" w:rsidP="009504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3872"/>
    <w:multiLevelType w:val="hybridMultilevel"/>
    <w:tmpl w:val="5350A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442083"/>
    <w:multiLevelType w:val="hybridMultilevel"/>
    <w:tmpl w:val="7040CD96"/>
    <w:lvl w:ilvl="0" w:tplc="96CC8DE2">
      <w:start w:val="1"/>
      <w:numFmt w:val="decimal"/>
      <w:lvlText w:val="%1)"/>
      <w:lvlJc w:val="left"/>
      <w:pPr>
        <w:ind w:left="720" w:hanging="360"/>
      </w:pPr>
      <w:rPr>
        <w:rFonts w:ascii="Arial Narrow" w:eastAsia="Times New Roman" w:hAnsi="Arial Narrow"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3E477AAB"/>
    <w:multiLevelType w:val="hybridMultilevel"/>
    <w:tmpl w:val="80AE384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0287B45"/>
    <w:multiLevelType w:val="hybridMultilevel"/>
    <w:tmpl w:val="4254EB14"/>
    <w:lvl w:ilvl="0" w:tplc="17A45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6D5D0F"/>
    <w:multiLevelType w:val="hybridMultilevel"/>
    <w:tmpl w:val="AC74692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60D52145"/>
    <w:multiLevelType w:val="hybridMultilevel"/>
    <w:tmpl w:val="922ACC58"/>
    <w:lvl w:ilvl="0" w:tplc="8BACD66C">
      <w:start w:val="1"/>
      <w:numFmt w:val="lowerLetter"/>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51D0A"/>
    <w:rsid w:val="00023E7B"/>
    <w:rsid w:val="00044448"/>
    <w:rsid w:val="00067D3A"/>
    <w:rsid w:val="000863C1"/>
    <w:rsid w:val="000933CE"/>
    <w:rsid w:val="000F0E34"/>
    <w:rsid w:val="00143EED"/>
    <w:rsid w:val="00150631"/>
    <w:rsid w:val="001752B2"/>
    <w:rsid w:val="00215977"/>
    <w:rsid w:val="002805AF"/>
    <w:rsid w:val="0029745D"/>
    <w:rsid w:val="002F3795"/>
    <w:rsid w:val="00363D16"/>
    <w:rsid w:val="003803A7"/>
    <w:rsid w:val="003C569B"/>
    <w:rsid w:val="004F7A2C"/>
    <w:rsid w:val="00504F8E"/>
    <w:rsid w:val="005103C4"/>
    <w:rsid w:val="00523C6A"/>
    <w:rsid w:val="00527270"/>
    <w:rsid w:val="00532313"/>
    <w:rsid w:val="005B79A1"/>
    <w:rsid w:val="005C3B5C"/>
    <w:rsid w:val="005D4154"/>
    <w:rsid w:val="00611A0D"/>
    <w:rsid w:val="00617D0F"/>
    <w:rsid w:val="00627B7E"/>
    <w:rsid w:val="00634D76"/>
    <w:rsid w:val="006B0EC5"/>
    <w:rsid w:val="006B0FCC"/>
    <w:rsid w:val="006C32AD"/>
    <w:rsid w:val="00725917"/>
    <w:rsid w:val="00753F11"/>
    <w:rsid w:val="007939AE"/>
    <w:rsid w:val="007A4D55"/>
    <w:rsid w:val="007C0A07"/>
    <w:rsid w:val="007C5338"/>
    <w:rsid w:val="007C7A5D"/>
    <w:rsid w:val="00853CE4"/>
    <w:rsid w:val="00950434"/>
    <w:rsid w:val="00967A40"/>
    <w:rsid w:val="00A23A41"/>
    <w:rsid w:val="00A51C11"/>
    <w:rsid w:val="00A6099C"/>
    <w:rsid w:val="00A93121"/>
    <w:rsid w:val="00B65B21"/>
    <w:rsid w:val="00BB04B0"/>
    <w:rsid w:val="00BC723C"/>
    <w:rsid w:val="00C51D0A"/>
    <w:rsid w:val="00C9592B"/>
    <w:rsid w:val="00CC7CC6"/>
    <w:rsid w:val="00D118C0"/>
    <w:rsid w:val="00D64FEA"/>
    <w:rsid w:val="00D87C2A"/>
    <w:rsid w:val="00E34299"/>
    <w:rsid w:val="00E40EE8"/>
    <w:rsid w:val="00E562DE"/>
    <w:rsid w:val="00F22998"/>
    <w:rsid w:val="00F30060"/>
    <w:rsid w:val="00F82DC8"/>
    <w:rsid w:val="00FB4342"/>
    <w:rsid w:val="00FC6C1D"/>
    <w:rsid w:val="00FE5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D0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434"/>
    <w:pPr>
      <w:ind w:left="720"/>
      <w:contextualSpacing/>
    </w:pPr>
    <w:rPr>
      <w:rFonts w:eastAsia="Calibri"/>
    </w:rPr>
  </w:style>
  <w:style w:type="paragraph" w:styleId="Header">
    <w:name w:val="header"/>
    <w:basedOn w:val="Normal"/>
    <w:link w:val="HeaderChar"/>
    <w:uiPriority w:val="99"/>
    <w:semiHidden/>
    <w:unhideWhenUsed/>
    <w:rsid w:val="009504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0434"/>
    <w:rPr>
      <w:rFonts w:ascii="Calibri" w:eastAsia="Times New Roman" w:hAnsi="Calibri" w:cs="Times New Roman"/>
    </w:rPr>
  </w:style>
  <w:style w:type="paragraph" w:styleId="Footer">
    <w:name w:val="footer"/>
    <w:basedOn w:val="Normal"/>
    <w:link w:val="FooterChar"/>
    <w:uiPriority w:val="99"/>
    <w:semiHidden/>
    <w:unhideWhenUsed/>
    <w:rsid w:val="009504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0434"/>
    <w:rPr>
      <w:rFonts w:ascii="Calibri" w:eastAsia="Times New Roman" w:hAnsi="Calibri" w:cs="Times New Roman"/>
    </w:rPr>
  </w:style>
  <w:style w:type="paragraph" w:styleId="BalloonText">
    <w:name w:val="Balloon Text"/>
    <w:basedOn w:val="Normal"/>
    <w:link w:val="BalloonTextChar"/>
    <w:uiPriority w:val="99"/>
    <w:semiHidden/>
    <w:unhideWhenUsed/>
    <w:rsid w:val="00143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EED"/>
    <w:rPr>
      <w:rFonts w:ascii="Tahoma" w:eastAsia="Times New Roman" w:hAnsi="Tahoma" w:cs="Tahoma"/>
      <w:sz w:val="16"/>
      <w:szCs w:val="16"/>
    </w:rPr>
  </w:style>
  <w:style w:type="table" w:styleId="TableGrid">
    <w:name w:val="Table Grid"/>
    <w:basedOn w:val="TableNormal"/>
    <w:uiPriority w:val="59"/>
    <w:rsid w:val="00A23A4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E52E8"/>
    <w:pPr>
      <w:autoSpaceDE w:val="0"/>
      <w:autoSpaceDN w:val="0"/>
      <w:adjustRightInd w:val="0"/>
      <w:spacing w:after="0" w:line="240" w:lineRule="auto"/>
    </w:pPr>
    <w:rPr>
      <w:rFonts w:eastAsia="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H:\Skripsi%20unequal%20cluster\Skripsi%20unequal%20cluster\analisis%20kuision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kripsi%20unequal%20cluster\Skripsi%20unequal%20cluster\analisis%20pendapat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Skripsi%20unequal%20cluster\Skripsi%20unequal%20cluster\analisis%20pendapat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Sheet6!$K$3</c:f>
              <c:strCache>
                <c:ptCount val="1"/>
                <c:pt idx="0">
                  <c:v>Jumlah Pohon (Batang)</c:v>
                </c:pt>
              </c:strCache>
            </c:strRef>
          </c:tx>
          <c:cat>
            <c:strRef>
              <c:f>Sheet6!$J$4:$J$6</c:f>
              <c:strCache>
                <c:ptCount val="3"/>
                <c:pt idx="0">
                  <c:v>1 tahun Terakhir </c:v>
                </c:pt>
                <c:pt idx="1">
                  <c:v>2 tahun Terakhir </c:v>
                </c:pt>
                <c:pt idx="2">
                  <c:v>3 tahun Terakhir </c:v>
                </c:pt>
              </c:strCache>
            </c:strRef>
          </c:cat>
          <c:val>
            <c:numRef>
              <c:f>Sheet6!$K$4:$K$6</c:f>
              <c:numCache>
                <c:formatCode>General</c:formatCode>
                <c:ptCount val="3"/>
                <c:pt idx="0">
                  <c:v>273</c:v>
                </c:pt>
                <c:pt idx="1">
                  <c:v>310</c:v>
                </c:pt>
                <c:pt idx="2">
                  <c:v>223</c:v>
                </c:pt>
              </c:numCache>
            </c:numRef>
          </c:val>
        </c:ser>
        <c:ser>
          <c:idx val="1"/>
          <c:order val="1"/>
          <c:tx>
            <c:strRef>
              <c:f>Sheet6!$L$3</c:f>
              <c:strCache>
                <c:ptCount val="1"/>
                <c:pt idx="0">
                  <c:v>Volume (m³)</c:v>
                </c:pt>
              </c:strCache>
            </c:strRef>
          </c:tx>
          <c:cat>
            <c:strRef>
              <c:f>Sheet6!$J$4:$J$6</c:f>
              <c:strCache>
                <c:ptCount val="3"/>
                <c:pt idx="0">
                  <c:v>1 tahun Terakhir </c:v>
                </c:pt>
                <c:pt idx="1">
                  <c:v>2 tahun Terakhir </c:v>
                </c:pt>
                <c:pt idx="2">
                  <c:v>3 tahun Terakhir </c:v>
                </c:pt>
              </c:strCache>
            </c:strRef>
          </c:cat>
          <c:val>
            <c:numRef>
              <c:f>Sheet6!$L$4:$L$6</c:f>
              <c:numCache>
                <c:formatCode>General</c:formatCode>
                <c:ptCount val="3"/>
                <c:pt idx="0">
                  <c:v>218.4</c:v>
                </c:pt>
                <c:pt idx="1">
                  <c:v>248</c:v>
                </c:pt>
                <c:pt idx="2">
                  <c:v>178.4</c:v>
                </c:pt>
              </c:numCache>
            </c:numRef>
          </c:val>
        </c:ser>
        <c:axId val="63771008"/>
        <c:axId val="63772544"/>
      </c:barChart>
      <c:catAx>
        <c:axId val="63771008"/>
        <c:scaling>
          <c:orientation val="minMax"/>
        </c:scaling>
        <c:axPos val="b"/>
        <c:tickLblPos val="nextTo"/>
        <c:crossAx val="63772544"/>
        <c:crosses val="autoZero"/>
        <c:auto val="1"/>
        <c:lblAlgn val="ctr"/>
        <c:lblOffset val="100"/>
      </c:catAx>
      <c:valAx>
        <c:axId val="63772544"/>
        <c:scaling>
          <c:orientation val="minMax"/>
        </c:scaling>
        <c:axPos val="l"/>
        <c:numFmt formatCode="General" sourceLinked="1"/>
        <c:tickLblPos val="nextTo"/>
        <c:crossAx val="63771008"/>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manualLayout>
          <c:layoutTarget val="inner"/>
          <c:xMode val="edge"/>
          <c:yMode val="edge"/>
          <c:x val="3.0555555555555596E-2"/>
          <c:y val="0.10638068678915136"/>
          <c:w val="0.53565460904859896"/>
          <c:h val="0.8172304243219598"/>
        </c:manualLayout>
      </c:layout>
      <c:pie3DChart>
        <c:varyColors val="1"/>
        <c:ser>
          <c:idx val="0"/>
          <c:order val="0"/>
          <c:tx>
            <c:strRef>
              <c:f>Sheet3!$G$30</c:f>
              <c:strCache>
                <c:ptCount val="1"/>
              </c:strCache>
            </c:strRef>
          </c:tx>
          <c:cat>
            <c:strRef>
              <c:f>Sheet3!$F$31:$F$37</c:f>
              <c:strCache>
                <c:ptCount val="7"/>
                <c:pt idx="0">
                  <c:v>Rumah (250 m³)</c:v>
                </c:pt>
                <c:pt idx="1">
                  <c:v>Jembatan (3 m³)</c:v>
                </c:pt>
                <c:pt idx="2">
                  <c:v>Balai Pertemuan Klp. Tani (0.4 m³)</c:v>
                </c:pt>
                <c:pt idx="3">
                  <c:v>Lumbung Warga (0.15)</c:v>
                </c:pt>
                <c:pt idx="4">
                  <c:v>TK Paud (0.5 m³)</c:v>
                </c:pt>
                <c:pt idx="5">
                  <c:v>MCK umum (0.1 m³)</c:v>
                </c:pt>
                <c:pt idx="6">
                  <c:v>Gedung Penanggulangan Bencana (3 m³)</c:v>
                </c:pt>
              </c:strCache>
            </c:strRef>
          </c:cat>
          <c:val>
            <c:numRef>
              <c:f>Sheet3!$G$31:$G$37</c:f>
              <c:numCache>
                <c:formatCode>General</c:formatCode>
                <c:ptCount val="7"/>
                <c:pt idx="0">
                  <c:v>250</c:v>
                </c:pt>
                <c:pt idx="1">
                  <c:v>3</c:v>
                </c:pt>
                <c:pt idx="2">
                  <c:v>0.4</c:v>
                </c:pt>
                <c:pt idx="3">
                  <c:v>0.15000000000000024</c:v>
                </c:pt>
                <c:pt idx="4">
                  <c:v>0.5</c:v>
                </c:pt>
                <c:pt idx="5">
                  <c:v>0.1</c:v>
                </c:pt>
                <c:pt idx="6">
                  <c:v>3</c:v>
                </c:pt>
              </c:numCache>
            </c:numRef>
          </c:val>
        </c:ser>
      </c:pie3DChart>
    </c:plotArea>
    <c:legend>
      <c:legendPos val="r"/>
      <c:layout>
        <c:manualLayout>
          <c:xMode val="edge"/>
          <c:yMode val="edge"/>
          <c:x val="0.56282058695146908"/>
          <c:y val="3.2211844887415589E-2"/>
          <c:w val="0.43717941304853092"/>
          <c:h val="0.94335116159078414"/>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48983918888311551"/>
          <c:y val="5.7347670250896057E-2"/>
        </c:manualLayout>
      </c:layout>
    </c:title>
    <c:view3D>
      <c:rotX val="30"/>
      <c:perspective val="30"/>
    </c:view3D>
    <c:plotArea>
      <c:layout>
        <c:manualLayout>
          <c:layoutTarget val="inner"/>
          <c:xMode val="edge"/>
          <c:yMode val="edge"/>
          <c:x val="9.3055555555556571E-2"/>
          <c:y val="0.3810786260413101"/>
          <c:w val="0.72499999999999998"/>
          <c:h val="0.58269496747689142"/>
        </c:manualLayout>
      </c:layout>
      <c:pie3DChart>
        <c:varyColors val="1"/>
        <c:ser>
          <c:idx val="0"/>
          <c:order val="0"/>
          <c:tx>
            <c:strRef>
              <c:f>Sheet9!$L$17</c:f>
              <c:strCache>
                <c:ptCount val="1"/>
              </c:strCache>
            </c:strRef>
          </c:tx>
          <c:explosion val="25"/>
          <c:cat>
            <c:strRef>
              <c:f>Sheet9!$K$18:$K$20</c:f>
              <c:strCache>
                <c:ptCount val="3"/>
                <c:pt idx="0">
                  <c:v>Biaya usaha tani HR 1 periode terakhir</c:v>
                </c:pt>
                <c:pt idx="1">
                  <c:v>Pendapatan Kotor</c:v>
                </c:pt>
                <c:pt idx="2">
                  <c:v>Pendapatan Bersih</c:v>
                </c:pt>
              </c:strCache>
            </c:strRef>
          </c:cat>
          <c:val>
            <c:numRef>
              <c:f>Sheet9!$L$18:$L$20</c:f>
              <c:numCache>
                <c:formatCode>_([$Rp-421]* #,##0_);_([$Rp-421]* \(#,##0\);_([$Rp-421]* "-"_);_(@_)</c:formatCode>
                <c:ptCount val="3"/>
                <c:pt idx="0">
                  <c:v>63630240</c:v>
                </c:pt>
                <c:pt idx="1">
                  <c:v>244850000</c:v>
                </c:pt>
                <c:pt idx="2">
                  <c:v>181219760</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9</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Spade</dc:creator>
  <cp:lastModifiedBy>Ansyari Bahla</cp:lastModifiedBy>
  <cp:revision>15</cp:revision>
  <cp:lastPrinted>2015-03-15T16:08:00Z</cp:lastPrinted>
  <dcterms:created xsi:type="dcterms:W3CDTF">2015-03-14T19:58:00Z</dcterms:created>
  <dcterms:modified xsi:type="dcterms:W3CDTF">2015-05-07T03:00:00Z</dcterms:modified>
</cp:coreProperties>
</file>