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12E9A" w14:textId="77777777" w:rsidR="00CB79A2" w:rsidRDefault="00CB79A2" w:rsidP="00CB79A2">
      <w:pPr>
        <w:widowControl w:val="0"/>
        <w:autoSpaceDE w:val="0"/>
        <w:autoSpaceDN w:val="0"/>
        <w:adjustRightInd w:val="0"/>
        <w:spacing w:after="240" w:line="280" w:lineRule="atLeast"/>
        <w:jc w:val="both"/>
        <w:rPr>
          <w:rFonts w:ascii="Times" w:hAnsi="Times" w:cs="Times"/>
          <w:color w:val="000000"/>
        </w:rPr>
      </w:pPr>
      <w:r>
        <w:rPr>
          <w:rFonts w:ascii="Times" w:hAnsi="Times" w:cs="Times"/>
          <w:color w:val="000000"/>
        </w:rPr>
        <w:t xml:space="preserve">INTERNATIONAL RESEARCH SYMPOSIUM ON SUSTAINABLE TOURISM DEVELOPMENT August 29 – 31, 2014 </w:t>
      </w:r>
    </w:p>
    <w:p w14:paraId="07059301" w14:textId="77777777" w:rsidR="00CB79A2" w:rsidRDefault="00CB79A2" w:rsidP="00CB79A2">
      <w:pPr>
        <w:widowControl w:val="0"/>
        <w:autoSpaceDE w:val="0"/>
        <w:autoSpaceDN w:val="0"/>
        <w:adjustRightInd w:val="0"/>
        <w:spacing w:after="240" w:line="340" w:lineRule="atLeast"/>
        <w:jc w:val="both"/>
        <w:rPr>
          <w:rFonts w:ascii="Times" w:hAnsi="Times" w:cs="Times"/>
          <w:color w:val="000000"/>
        </w:rPr>
      </w:pPr>
      <w:r>
        <w:rPr>
          <w:rFonts w:ascii="Times" w:hAnsi="Times" w:cs="Times"/>
          <w:color w:val="3F6CAF"/>
          <w:sz w:val="29"/>
          <w:szCs w:val="29"/>
        </w:rPr>
        <w:t xml:space="preserve">Topic code 21-01 </w:t>
      </w:r>
    </w:p>
    <w:p w14:paraId="7BE544A8" w14:textId="77777777" w:rsidR="00CB79A2" w:rsidRDefault="00CB79A2" w:rsidP="00CB79A2">
      <w:pPr>
        <w:widowControl w:val="0"/>
        <w:autoSpaceDE w:val="0"/>
        <w:autoSpaceDN w:val="0"/>
        <w:adjustRightInd w:val="0"/>
        <w:spacing w:after="240" w:line="340" w:lineRule="atLeast"/>
        <w:jc w:val="both"/>
        <w:rPr>
          <w:rFonts w:ascii="Times" w:hAnsi="Times" w:cs="Times"/>
          <w:color w:val="000000"/>
        </w:rPr>
      </w:pPr>
      <w:bookmarkStart w:id="0" w:name="_GoBack"/>
      <w:r>
        <w:rPr>
          <w:rFonts w:ascii="Times" w:hAnsi="Times" w:cs="Times"/>
          <w:color w:val="000000"/>
          <w:sz w:val="29"/>
          <w:szCs w:val="29"/>
        </w:rPr>
        <w:t xml:space="preserve">STRENGTHENING HEALTH TOURISM IN LOMBOK: DEVELOPMENT OF MEDICAL TOURISM CURRICULUM IN FACULTY OF MEDICINE MATARAM UNIVERSITY </w:t>
      </w:r>
    </w:p>
    <w:bookmarkEnd w:id="0"/>
    <w:p w14:paraId="2587E32F" w14:textId="77777777" w:rsidR="00CB79A2" w:rsidRDefault="00CB79A2" w:rsidP="00CB79A2">
      <w:pPr>
        <w:widowControl w:val="0"/>
        <w:autoSpaceDE w:val="0"/>
        <w:autoSpaceDN w:val="0"/>
        <w:adjustRightInd w:val="0"/>
        <w:spacing w:after="240" w:line="340" w:lineRule="atLeast"/>
        <w:jc w:val="both"/>
        <w:rPr>
          <w:rFonts w:ascii="Times" w:hAnsi="Times" w:cs="Times"/>
          <w:color w:val="000000"/>
        </w:rPr>
      </w:pPr>
      <w:proofErr w:type="spellStart"/>
      <w:r>
        <w:rPr>
          <w:rFonts w:ascii="Times" w:hAnsi="Times" w:cs="Times"/>
          <w:color w:val="000000"/>
          <w:sz w:val="29"/>
          <w:szCs w:val="29"/>
        </w:rPr>
        <w:t>Eustachius</w:t>
      </w:r>
      <w:proofErr w:type="spellEnd"/>
      <w:r>
        <w:rPr>
          <w:rFonts w:ascii="Times" w:hAnsi="Times" w:cs="Times"/>
          <w:color w:val="000000"/>
          <w:sz w:val="29"/>
          <w:szCs w:val="29"/>
        </w:rPr>
        <w:t xml:space="preserve"> </w:t>
      </w:r>
      <w:proofErr w:type="spellStart"/>
      <w:r>
        <w:rPr>
          <w:rFonts w:ascii="Times" w:hAnsi="Times" w:cs="Times"/>
          <w:color w:val="000000"/>
          <w:sz w:val="29"/>
          <w:szCs w:val="29"/>
        </w:rPr>
        <w:t>Hagni</w:t>
      </w:r>
      <w:proofErr w:type="spellEnd"/>
      <w:r>
        <w:rPr>
          <w:rFonts w:ascii="Times" w:hAnsi="Times" w:cs="Times"/>
          <w:color w:val="000000"/>
          <w:sz w:val="29"/>
          <w:szCs w:val="29"/>
        </w:rPr>
        <w:t xml:space="preserve"> </w:t>
      </w:r>
      <w:proofErr w:type="spellStart"/>
      <w:r>
        <w:rPr>
          <w:rFonts w:ascii="Times" w:hAnsi="Times" w:cs="Times"/>
          <w:color w:val="000000"/>
          <w:sz w:val="29"/>
          <w:szCs w:val="29"/>
        </w:rPr>
        <w:t>Wardoyo</w:t>
      </w:r>
      <w:proofErr w:type="spellEnd"/>
      <w:r>
        <w:rPr>
          <w:rFonts w:ascii="Times" w:hAnsi="Times" w:cs="Times"/>
          <w:color w:val="000000"/>
          <w:sz w:val="29"/>
          <w:szCs w:val="29"/>
        </w:rPr>
        <w:t xml:space="preserve">, Hamsu Kadriyan, </w:t>
      </w:r>
      <w:proofErr w:type="spellStart"/>
      <w:r>
        <w:rPr>
          <w:rFonts w:ascii="Times" w:hAnsi="Times" w:cs="Times"/>
          <w:color w:val="000000"/>
          <w:sz w:val="29"/>
          <w:szCs w:val="29"/>
        </w:rPr>
        <w:t>Dewi</w:t>
      </w:r>
      <w:proofErr w:type="spellEnd"/>
      <w:r>
        <w:rPr>
          <w:rFonts w:ascii="Times" w:hAnsi="Times" w:cs="Times"/>
          <w:color w:val="000000"/>
          <w:sz w:val="29"/>
          <w:szCs w:val="29"/>
        </w:rPr>
        <w:t xml:space="preserve"> </w:t>
      </w:r>
      <w:proofErr w:type="spellStart"/>
      <w:r>
        <w:rPr>
          <w:rFonts w:ascii="Times" w:hAnsi="Times" w:cs="Times"/>
          <w:color w:val="000000"/>
          <w:sz w:val="29"/>
          <w:szCs w:val="29"/>
        </w:rPr>
        <w:t>Suryani</w:t>
      </w:r>
      <w:proofErr w:type="spellEnd"/>
      <w:r>
        <w:rPr>
          <w:rFonts w:ascii="Times" w:hAnsi="Times" w:cs="Times"/>
          <w:color w:val="000000"/>
          <w:sz w:val="29"/>
          <w:szCs w:val="29"/>
        </w:rPr>
        <w:t xml:space="preserve">, Dian </w:t>
      </w:r>
      <w:proofErr w:type="spellStart"/>
      <w:r>
        <w:rPr>
          <w:rFonts w:ascii="Times" w:hAnsi="Times" w:cs="Times"/>
          <w:color w:val="000000"/>
          <w:sz w:val="29"/>
          <w:szCs w:val="29"/>
        </w:rPr>
        <w:t>Puspita</w:t>
      </w:r>
      <w:proofErr w:type="spellEnd"/>
      <w:r>
        <w:rPr>
          <w:rFonts w:ascii="Times" w:hAnsi="Times" w:cs="Times"/>
          <w:color w:val="000000"/>
          <w:sz w:val="29"/>
          <w:szCs w:val="29"/>
        </w:rPr>
        <w:t xml:space="preserve"> Sari </w:t>
      </w:r>
    </w:p>
    <w:p w14:paraId="6923492E" w14:textId="77777777" w:rsidR="00CB79A2" w:rsidRDefault="00CB79A2" w:rsidP="00CB79A2">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Faculty of Medicine </w:t>
      </w:r>
      <w:proofErr w:type="spellStart"/>
      <w:r>
        <w:rPr>
          <w:rFonts w:ascii="Times" w:hAnsi="Times" w:cs="Times"/>
          <w:color w:val="000000"/>
          <w:sz w:val="29"/>
          <w:szCs w:val="29"/>
        </w:rPr>
        <w:t>Mataram</w:t>
      </w:r>
      <w:proofErr w:type="spellEnd"/>
      <w:r>
        <w:rPr>
          <w:rFonts w:ascii="Times" w:hAnsi="Times" w:cs="Times"/>
          <w:color w:val="000000"/>
          <w:sz w:val="29"/>
          <w:szCs w:val="29"/>
        </w:rPr>
        <w:t xml:space="preserve"> University </w:t>
      </w:r>
    </w:p>
    <w:p w14:paraId="09BB5204" w14:textId="77777777" w:rsidR="00CB79A2" w:rsidRDefault="00CB79A2" w:rsidP="00CB79A2">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ABSTRACT </w:t>
      </w:r>
    </w:p>
    <w:p w14:paraId="724610EF" w14:textId="77777777" w:rsidR="00CB79A2" w:rsidRDefault="00CB79A2" w:rsidP="00CB79A2">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Background: The need of strengthening health tourism in Lombok is a challenge of many sectors including the Faculty of Medicine </w:t>
      </w:r>
      <w:proofErr w:type="spellStart"/>
      <w:r>
        <w:rPr>
          <w:rFonts w:ascii="Times" w:hAnsi="Times" w:cs="Times"/>
          <w:color w:val="000000"/>
          <w:sz w:val="29"/>
          <w:szCs w:val="29"/>
        </w:rPr>
        <w:t>Mataram</w:t>
      </w:r>
      <w:proofErr w:type="spellEnd"/>
      <w:r>
        <w:rPr>
          <w:rFonts w:ascii="Times" w:hAnsi="Times" w:cs="Times"/>
          <w:color w:val="000000"/>
          <w:sz w:val="29"/>
          <w:szCs w:val="29"/>
        </w:rPr>
        <w:t xml:space="preserve"> University (FMMU). In order to educate tourism physicians, FMMU confers challenge to develop medical tourism curriculum. Objective: To describe the development of medical tourism curriculum to under graduate </w:t>
      </w:r>
      <w:proofErr w:type="gramStart"/>
      <w:r>
        <w:rPr>
          <w:rFonts w:ascii="Times" w:hAnsi="Times" w:cs="Times"/>
          <w:color w:val="000000"/>
          <w:sz w:val="29"/>
          <w:szCs w:val="29"/>
        </w:rPr>
        <w:t>students .Method</w:t>
      </w:r>
      <w:proofErr w:type="gramEnd"/>
      <w:r>
        <w:rPr>
          <w:rFonts w:ascii="Times" w:hAnsi="Times" w:cs="Times"/>
          <w:color w:val="000000"/>
          <w:sz w:val="29"/>
          <w:szCs w:val="29"/>
        </w:rPr>
        <w:t xml:space="preserve">: The study is a descriptive study. The medical tourism subject is divided in two majors: marine medicine and marine emergencies. Result: Major in marine medicine they are: health tourism, the harmful animal of the shore, medical clearance for diving and seafarer, SOLAS and passenger quarantine. Major in marine emergencies as follow: diving physiology, near drowning, decompression sickness, air-gas embolism and hyperbaric oxygen therapy. The curriculum is distributed in learning activities: tutorial, lecture, field visit, and medical skills. Student’s assessment: plenary, written test, field visit report, medical skills test. The curriculum planned to be implemented on five blocks, they are: homeostasis, family medicine, emergency, sense and respiration. Conclusion: The medical tourism curriculum is developed at the FMMU </w:t>
      </w:r>
    </w:p>
    <w:p w14:paraId="0504847C" w14:textId="77777777" w:rsidR="00CB79A2" w:rsidRDefault="00CB79A2" w:rsidP="00CB79A2">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Keywords: medical tourism, health tourism, medical tourism curriculum </w:t>
      </w:r>
    </w:p>
    <w:p w14:paraId="195B2CA4" w14:textId="77777777" w:rsidR="00CB79A2" w:rsidRDefault="00CB79A2" w:rsidP="00CB79A2">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1. INTRODUCTION </w:t>
      </w:r>
    </w:p>
    <w:p w14:paraId="59CC4DC4"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Today people around the globe is seeking destination to the most ‘interesting places’ in the world away from their daily routines. The term interesting places refer to tourism destination. The main theme of destination may be similar between places to places (i.e. marine and shore </w:t>
      </w:r>
      <w:r>
        <w:rPr>
          <w:rFonts w:ascii="Book Antiqua" w:hAnsi="Book Antiqua" w:cs="Book Antiqua"/>
          <w:color w:val="000000"/>
          <w:sz w:val="29"/>
          <w:szCs w:val="29"/>
        </w:rPr>
        <w:lastRenderedPageBreak/>
        <w:t xml:space="preserve">tourism), but the marketing strategies could be different. Facilities provided (i.e. medical tourism) is one of the key of marketing strategies. </w:t>
      </w:r>
    </w:p>
    <w:p w14:paraId="0DD04F44"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Lombok as one of famous tourism destination in Indonesia has diverse theme: from mountaineering, marine and shore tourisms, handcraft and cultural tourism to culinary tourism. These themes drive the need of facilities, including tourist medical services that corresponds to tourism themes.</w:t>
      </w:r>
      <w:r>
        <w:rPr>
          <w:rFonts w:ascii="Book Antiqua" w:hAnsi="Book Antiqua" w:cs="Book Antiqua"/>
          <w:color w:val="000000"/>
          <w:position w:val="8"/>
          <w:sz w:val="18"/>
          <w:szCs w:val="18"/>
        </w:rPr>
        <w:t xml:space="preserve">1 </w:t>
      </w:r>
    </w:p>
    <w:p w14:paraId="0B7DAF3C"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The health risk of tourism activities is need to be measured and studied. And between those themes, the marine and shore tourism seems to have a prominent health risk that should be covered in medical tourisms in the island. </w:t>
      </w:r>
    </w:p>
    <w:p w14:paraId="6FB847DE"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Meanwhile, Indonesian medical education recently had implement competence-based curriculum. Which reflect the increasing needs of acquisition of basic scientific knowledge and practical skills in well-defined subject areas.</w:t>
      </w:r>
      <w:r>
        <w:rPr>
          <w:rFonts w:ascii="Book Antiqua" w:hAnsi="Book Antiqua" w:cs="Book Antiqua"/>
          <w:color w:val="000000"/>
          <w:position w:val="8"/>
          <w:sz w:val="18"/>
          <w:szCs w:val="18"/>
        </w:rPr>
        <w:t xml:space="preserve">2,3,4 </w:t>
      </w:r>
    </w:p>
    <w:p w14:paraId="0BA9FCE6"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FMMU as one of leading medical education institution in the island has an obligation to train physician with medical tourism competencies. </w:t>
      </w:r>
    </w:p>
    <w:p w14:paraId="1357B0BD"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This paper is </w:t>
      </w:r>
      <w:proofErr w:type="gramStart"/>
      <w:r>
        <w:rPr>
          <w:rFonts w:ascii="Book Antiqua" w:hAnsi="Book Antiqua" w:cs="Book Antiqua"/>
          <w:color w:val="000000"/>
          <w:sz w:val="29"/>
          <w:szCs w:val="29"/>
        </w:rPr>
        <w:t>describe</w:t>
      </w:r>
      <w:proofErr w:type="gramEnd"/>
      <w:r>
        <w:rPr>
          <w:rFonts w:ascii="Book Antiqua" w:hAnsi="Book Antiqua" w:cs="Book Antiqua"/>
          <w:color w:val="000000"/>
          <w:sz w:val="29"/>
          <w:szCs w:val="29"/>
        </w:rPr>
        <w:t xml:space="preserve"> the development of medical tourism curriculum to under graduate students </w:t>
      </w:r>
    </w:p>
    <w:p w14:paraId="26240A72" w14:textId="77777777" w:rsidR="00CB79A2" w:rsidRDefault="00CB79A2" w:rsidP="00CB79A2">
      <w:pPr>
        <w:widowControl w:val="0"/>
        <w:autoSpaceDE w:val="0"/>
        <w:autoSpaceDN w:val="0"/>
        <w:adjustRightInd w:val="0"/>
        <w:spacing w:after="240" w:line="300" w:lineRule="atLeast"/>
        <w:jc w:val="both"/>
        <w:rPr>
          <w:rFonts w:ascii="Times" w:hAnsi="Times" w:cs="Times"/>
          <w:color w:val="000000"/>
        </w:rPr>
      </w:pPr>
      <w:r>
        <w:rPr>
          <w:rFonts w:ascii="Arial" w:hAnsi="Arial" w:cs="Arial"/>
          <w:color w:val="000000"/>
          <w:sz w:val="26"/>
          <w:szCs w:val="26"/>
        </w:rPr>
        <w:t xml:space="preserve">ISBN: 978-979-8911-83-5 </w:t>
      </w:r>
    </w:p>
    <w:p w14:paraId="4FB16B57" w14:textId="77777777" w:rsidR="009D7C95" w:rsidRDefault="009D7C95">
      <w:pPr>
        <w:rPr>
          <w:rFonts w:ascii="Times" w:hAnsi="Times" w:cs="Times"/>
          <w:color w:val="000000"/>
          <w:sz w:val="26"/>
          <w:szCs w:val="26"/>
        </w:rPr>
      </w:pPr>
      <w:r>
        <w:rPr>
          <w:rFonts w:ascii="Times" w:hAnsi="Times" w:cs="Times"/>
          <w:color w:val="000000"/>
          <w:sz w:val="26"/>
          <w:szCs w:val="26"/>
        </w:rPr>
        <w:br w:type="page"/>
      </w:r>
    </w:p>
    <w:p w14:paraId="646FBDB9" w14:textId="77777777" w:rsidR="009D7C95" w:rsidRDefault="00CB79A2" w:rsidP="00CB79A2">
      <w:pPr>
        <w:widowControl w:val="0"/>
        <w:autoSpaceDE w:val="0"/>
        <w:autoSpaceDN w:val="0"/>
        <w:adjustRightInd w:val="0"/>
        <w:spacing w:after="240" w:line="300" w:lineRule="atLeast"/>
        <w:jc w:val="both"/>
        <w:rPr>
          <w:rFonts w:ascii="MS Mincho" w:eastAsia="MS Mincho" w:hAnsi="MS Mincho" w:cs="MS Mincho"/>
          <w:color w:val="000000"/>
          <w:sz w:val="26"/>
          <w:szCs w:val="26"/>
        </w:rPr>
      </w:pPr>
      <w:proofErr w:type="spellStart"/>
      <w:r>
        <w:rPr>
          <w:rFonts w:ascii="Times" w:hAnsi="Times" w:cs="Times"/>
          <w:color w:val="000000"/>
          <w:sz w:val="26"/>
          <w:szCs w:val="26"/>
        </w:rPr>
        <w:t>Eustachius</w:t>
      </w:r>
      <w:proofErr w:type="spellEnd"/>
      <w:r>
        <w:rPr>
          <w:rFonts w:ascii="Times" w:hAnsi="Times" w:cs="Times"/>
          <w:color w:val="000000"/>
          <w:sz w:val="26"/>
          <w:szCs w:val="26"/>
        </w:rPr>
        <w:t xml:space="preserve"> </w:t>
      </w:r>
      <w:proofErr w:type="spellStart"/>
      <w:r>
        <w:rPr>
          <w:rFonts w:ascii="Times" w:hAnsi="Times" w:cs="Times"/>
          <w:color w:val="000000"/>
          <w:sz w:val="26"/>
          <w:szCs w:val="26"/>
        </w:rPr>
        <w:t>Hagni</w:t>
      </w:r>
      <w:proofErr w:type="spellEnd"/>
      <w:r>
        <w:rPr>
          <w:rFonts w:ascii="Times" w:hAnsi="Times" w:cs="Times"/>
          <w:color w:val="000000"/>
          <w:sz w:val="26"/>
          <w:szCs w:val="26"/>
        </w:rPr>
        <w:t xml:space="preserve"> </w:t>
      </w:r>
      <w:proofErr w:type="spellStart"/>
      <w:r>
        <w:rPr>
          <w:rFonts w:ascii="Times" w:hAnsi="Times" w:cs="Times"/>
          <w:color w:val="000000"/>
          <w:sz w:val="26"/>
          <w:szCs w:val="26"/>
        </w:rPr>
        <w:t>Wardoyo</w:t>
      </w:r>
      <w:proofErr w:type="spellEnd"/>
      <w:r>
        <w:rPr>
          <w:rFonts w:ascii="Times" w:hAnsi="Times" w:cs="Times"/>
          <w:color w:val="000000"/>
          <w:sz w:val="26"/>
          <w:szCs w:val="26"/>
        </w:rPr>
        <w:t xml:space="preserve"> et al Topic Code</w:t>
      </w:r>
      <w:r>
        <w:rPr>
          <w:rFonts w:ascii="Arial" w:hAnsi="Arial" w:cs="Arial"/>
          <w:color w:val="000000"/>
          <w:sz w:val="26"/>
          <w:szCs w:val="26"/>
        </w:rPr>
        <w:t xml:space="preserve">: </w:t>
      </w:r>
      <w:r>
        <w:rPr>
          <w:rFonts w:ascii="Times" w:hAnsi="Times" w:cs="Times"/>
          <w:color w:val="000000"/>
          <w:sz w:val="26"/>
          <w:szCs w:val="26"/>
        </w:rPr>
        <w:t>21-01</w:t>
      </w:r>
      <w:r>
        <w:rPr>
          <w:rFonts w:ascii="MS Mincho" w:eastAsia="MS Mincho" w:hAnsi="MS Mincho" w:cs="MS Mincho"/>
          <w:color w:val="000000"/>
          <w:sz w:val="26"/>
          <w:szCs w:val="26"/>
        </w:rPr>
        <w:t> </w:t>
      </w:r>
    </w:p>
    <w:p w14:paraId="2DCE493C" w14:textId="77777777" w:rsidR="00CB79A2" w:rsidRDefault="00CB79A2" w:rsidP="00CB79A2">
      <w:pPr>
        <w:widowControl w:val="0"/>
        <w:autoSpaceDE w:val="0"/>
        <w:autoSpaceDN w:val="0"/>
        <w:adjustRightInd w:val="0"/>
        <w:spacing w:after="240" w:line="300" w:lineRule="atLeast"/>
        <w:jc w:val="both"/>
        <w:rPr>
          <w:rFonts w:ascii="Times" w:hAnsi="Times" w:cs="Times"/>
          <w:color w:val="000000"/>
        </w:rPr>
      </w:pPr>
      <w:r>
        <w:rPr>
          <w:rFonts w:ascii="Times" w:hAnsi="Times" w:cs="Times"/>
          <w:color w:val="000000"/>
          <w:sz w:val="29"/>
          <w:szCs w:val="29"/>
        </w:rPr>
        <w:t xml:space="preserve">2. METHODS </w:t>
      </w:r>
    </w:p>
    <w:p w14:paraId="5DDC5345" w14:textId="77777777" w:rsidR="00CB79A2" w:rsidRDefault="00CB79A2" w:rsidP="00CB79A2">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2.1. Medical</w:t>
      </w:r>
      <w:r w:rsidR="009D7C95">
        <w:rPr>
          <w:rFonts w:ascii="Times" w:hAnsi="Times" w:cs="Times"/>
          <w:color w:val="000000"/>
          <w:sz w:val="29"/>
          <w:szCs w:val="29"/>
        </w:rPr>
        <w:t xml:space="preserve"> </w:t>
      </w:r>
      <w:r>
        <w:rPr>
          <w:rFonts w:ascii="Times" w:hAnsi="Times" w:cs="Times"/>
          <w:color w:val="000000"/>
          <w:sz w:val="29"/>
          <w:szCs w:val="29"/>
        </w:rPr>
        <w:t>tourism</w:t>
      </w:r>
      <w:r w:rsidR="009D7C95">
        <w:rPr>
          <w:rFonts w:ascii="Times" w:hAnsi="Times" w:cs="Times"/>
          <w:color w:val="000000"/>
          <w:sz w:val="29"/>
          <w:szCs w:val="29"/>
        </w:rPr>
        <w:t xml:space="preserve"> </w:t>
      </w:r>
      <w:r>
        <w:rPr>
          <w:rFonts w:ascii="Times" w:hAnsi="Times" w:cs="Times"/>
          <w:color w:val="000000"/>
          <w:sz w:val="29"/>
          <w:szCs w:val="29"/>
        </w:rPr>
        <w:t>curriculum</w:t>
      </w:r>
      <w:r w:rsidR="009D7C95">
        <w:rPr>
          <w:rFonts w:ascii="Times" w:hAnsi="Times" w:cs="Times"/>
          <w:color w:val="000000"/>
          <w:sz w:val="29"/>
          <w:szCs w:val="29"/>
        </w:rPr>
        <w:t xml:space="preserve"> </w:t>
      </w:r>
      <w:r>
        <w:rPr>
          <w:rFonts w:ascii="Times" w:hAnsi="Times" w:cs="Times"/>
          <w:color w:val="000000"/>
          <w:sz w:val="29"/>
          <w:szCs w:val="29"/>
        </w:rPr>
        <w:t xml:space="preserve">construction </w:t>
      </w:r>
    </w:p>
    <w:p w14:paraId="68735B0D"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This is a descriptive study. Medical tourism curriculum was developed with in the following steps (modified from Donnelly </w:t>
      </w:r>
      <w:proofErr w:type="spellStart"/>
      <w:r>
        <w:rPr>
          <w:rFonts w:ascii="Book Antiqua" w:hAnsi="Book Antiqua" w:cs="Book Antiqua"/>
          <w:color w:val="000000"/>
          <w:sz w:val="29"/>
          <w:szCs w:val="29"/>
        </w:rPr>
        <w:t>dan</w:t>
      </w:r>
      <w:proofErr w:type="spellEnd"/>
      <w:r>
        <w:rPr>
          <w:rFonts w:ascii="Book Antiqua" w:hAnsi="Book Antiqua" w:cs="Book Antiqua"/>
          <w:color w:val="000000"/>
          <w:sz w:val="29"/>
          <w:szCs w:val="29"/>
        </w:rPr>
        <w:t xml:space="preserve"> Fitzmaurice, 2005)</w:t>
      </w:r>
      <w:r>
        <w:rPr>
          <w:rFonts w:ascii="Book Antiqua" w:hAnsi="Book Antiqua" w:cs="Book Antiqua"/>
          <w:color w:val="000000"/>
          <w:position w:val="8"/>
          <w:sz w:val="18"/>
          <w:szCs w:val="18"/>
        </w:rPr>
        <w:t xml:space="preserve">5 </w:t>
      </w:r>
      <w:r>
        <w:rPr>
          <w:rFonts w:ascii="Book Antiqua" w:hAnsi="Book Antiqua" w:cs="Book Antiqua"/>
          <w:color w:val="000000"/>
          <w:sz w:val="29"/>
          <w:szCs w:val="29"/>
        </w:rPr>
        <w:t xml:space="preserve">: 1) preparation; 2) construction; 3) construct methods of student’s assessment. </w:t>
      </w:r>
    </w:p>
    <w:p w14:paraId="2C78EB86" w14:textId="77777777" w:rsidR="00CB79A2" w:rsidRDefault="00CB79A2" w:rsidP="00CB79A2">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The AIPKI </w:t>
      </w:r>
      <w:r>
        <w:rPr>
          <w:rFonts w:ascii="Book Antiqua" w:hAnsi="Book Antiqua" w:cs="Book Antiqua"/>
          <w:color w:val="000000"/>
          <w:sz w:val="29"/>
          <w:szCs w:val="29"/>
        </w:rPr>
        <w:t>(</w:t>
      </w:r>
      <w:proofErr w:type="spellStart"/>
      <w:r>
        <w:rPr>
          <w:rFonts w:ascii="Times" w:hAnsi="Times" w:cs="Times"/>
          <w:color w:val="000000"/>
          <w:sz w:val="29"/>
          <w:szCs w:val="29"/>
        </w:rPr>
        <w:t>Asosiasi</w:t>
      </w:r>
      <w:proofErr w:type="spellEnd"/>
      <w:r>
        <w:rPr>
          <w:rFonts w:ascii="Times" w:hAnsi="Times" w:cs="Times"/>
          <w:color w:val="000000"/>
          <w:sz w:val="29"/>
          <w:szCs w:val="29"/>
        </w:rPr>
        <w:t xml:space="preserve"> </w:t>
      </w:r>
      <w:proofErr w:type="spellStart"/>
      <w:r>
        <w:rPr>
          <w:rFonts w:ascii="Times" w:hAnsi="Times" w:cs="Times"/>
          <w:color w:val="000000"/>
          <w:sz w:val="29"/>
          <w:szCs w:val="29"/>
        </w:rPr>
        <w:t>Institusi</w:t>
      </w:r>
      <w:proofErr w:type="spellEnd"/>
      <w:r>
        <w:rPr>
          <w:rFonts w:ascii="Times" w:hAnsi="Times" w:cs="Times"/>
          <w:color w:val="000000"/>
          <w:sz w:val="29"/>
          <w:szCs w:val="29"/>
        </w:rPr>
        <w:t xml:space="preserve"> </w:t>
      </w:r>
      <w:proofErr w:type="spellStart"/>
      <w:r>
        <w:rPr>
          <w:rFonts w:ascii="Times" w:hAnsi="Times" w:cs="Times"/>
          <w:color w:val="000000"/>
          <w:sz w:val="29"/>
          <w:szCs w:val="29"/>
        </w:rPr>
        <w:t>Pendidikan</w:t>
      </w:r>
      <w:proofErr w:type="spellEnd"/>
      <w:r>
        <w:rPr>
          <w:rFonts w:ascii="Times" w:hAnsi="Times" w:cs="Times"/>
          <w:color w:val="000000"/>
          <w:sz w:val="29"/>
          <w:szCs w:val="29"/>
        </w:rPr>
        <w:t xml:space="preserve"> </w:t>
      </w:r>
      <w:proofErr w:type="spellStart"/>
      <w:r>
        <w:rPr>
          <w:rFonts w:ascii="Times" w:hAnsi="Times" w:cs="Times"/>
          <w:color w:val="000000"/>
          <w:sz w:val="29"/>
          <w:szCs w:val="29"/>
        </w:rPr>
        <w:t>Kedokteran</w:t>
      </w:r>
      <w:proofErr w:type="spellEnd"/>
      <w:r>
        <w:rPr>
          <w:rFonts w:ascii="Times" w:hAnsi="Times" w:cs="Times"/>
          <w:color w:val="000000"/>
          <w:sz w:val="29"/>
          <w:szCs w:val="29"/>
        </w:rPr>
        <w:t xml:space="preserve"> Indonesia </w:t>
      </w:r>
      <w:r>
        <w:rPr>
          <w:rFonts w:ascii="Book Antiqua" w:hAnsi="Book Antiqua" w:cs="Book Antiqua"/>
          <w:color w:val="000000"/>
          <w:sz w:val="29"/>
          <w:szCs w:val="29"/>
        </w:rPr>
        <w:t xml:space="preserve">/ </w:t>
      </w:r>
      <w:r>
        <w:rPr>
          <w:rFonts w:ascii="Times" w:hAnsi="Times" w:cs="Times"/>
          <w:color w:val="000000"/>
          <w:sz w:val="29"/>
          <w:szCs w:val="29"/>
        </w:rPr>
        <w:t xml:space="preserve">Indonesian Association of Medical </w:t>
      </w:r>
      <w:r>
        <w:rPr>
          <w:rFonts w:ascii="Book Antiqua" w:hAnsi="Book Antiqua" w:cs="Book Antiqua"/>
          <w:color w:val="000000"/>
          <w:sz w:val="29"/>
          <w:szCs w:val="29"/>
        </w:rPr>
        <w:t xml:space="preserve">Educational </w:t>
      </w:r>
      <w:r>
        <w:rPr>
          <w:rFonts w:ascii="Times" w:hAnsi="Times" w:cs="Times"/>
          <w:color w:val="000000"/>
          <w:sz w:val="29"/>
          <w:szCs w:val="29"/>
        </w:rPr>
        <w:t xml:space="preserve">Institutions) </w:t>
      </w:r>
      <w:r>
        <w:rPr>
          <w:rFonts w:ascii="Book Antiqua" w:hAnsi="Book Antiqua" w:cs="Book Antiqua"/>
          <w:color w:val="000000"/>
          <w:sz w:val="29"/>
          <w:szCs w:val="29"/>
        </w:rPr>
        <w:t>encourage every medical schools in Indonesia to develop its own local content curriculum as much as 20%.</w:t>
      </w:r>
      <w:r>
        <w:rPr>
          <w:rFonts w:ascii="Book Antiqua" w:hAnsi="Book Antiqua" w:cs="Book Antiqua"/>
          <w:color w:val="000000"/>
          <w:position w:val="8"/>
          <w:sz w:val="18"/>
          <w:szCs w:val="18"/>
        </w:rPr>
        <w:t xml:space="preserve">6 </w:t>
      </w:r>
      <w:r>
        <w:rPr>
          <w:rFonts w:ascii="Book Antiqua" w:hAnsi="Book Antiqua" w:cs="Book Antiqua"/>
          <w:color w:val="000000"/>
          <w:sz w:val="29"/>
          <w:szCs w:val="29"/>
        </w:rPr>
        <w:t>In order to strengthening health tourism in Lombok, therefore FMMU develop blueprint curriculum; which medical tourism outlined as local content curriculum.</w:t>
      </w:r>
      <w:r>
        <w:rPr>
          <w:rFonts w:ascii="Book Antiqua" w:hAnsi="Book Antiqua" w:cs="Book Antiqua"/>
          <w:color w:val="000000"/>
          <w:position w:val="8"/>
          <w:sz w:val="18"/>
          <w:szCs w:val="18"/>
        </w:rPr>
        <w:t xml:space="preserve">7 </w:t>
      </w:r>
      <w:r>
        <w:rPr>
          <w:rFonts w:ascii="Book Antiqua" w:hAnsi="Book Antiqua" w:cs="Book Antiqua"/>
          <w:color w:val="000000"/>
          <w:sz w:val="29"/>
          <w:szCs w:val="29"/>
        </w:rPr>
        <w:t xml:space="preserve">The medical tourism subject covered by the blueprint is divided in two majors: marine medicine and marine emergencies. This is where the medical tourism curriculum construction is </w:t>
      </w:r>
      <w:proofErr w:type="gramStart"/>
      <w:r>
        <w:rPr>
          <w:rFonts w:ascii="Book Antiqua" w:hAnsi="Book Antiqua" w:cs="Book Antiqua"/>
          <w:color w:val="000000"/>
          <w:sz w:val="29"/>
          <w:szCs w:val="29"/>
        </w:rPr>
        <w:t>began</w:t>
      </w:r>
      <w:proofErr w:type="gramEnd"/>
      <w:r>
        <w:rPr>
          <w:rFonts w:ascii="Book Antiqua" w:hAnsi="Book Antiqua" w:cs="Book Antiqua"/>
          <w:color w:val="000000"/>
          <w:sz w:val="29"/>
          <w:szCs w:val="29"/>
        </w:rPr>
        <w:t xml:space="preserve">. </w:t>
      </w:r>
    </w:p>
    <w:p w14:paraId="35F03970"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RESULT </w:t>
      </w:r>
    </w:p>
    <w:p w14:paraId="5BD85BA5" w14:textId="77777777" w:rsidR="009D7C95" w:rsidRPr="009D7C95"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The subject included in the curricula is divided in two majors (figure 1). Each major represents characteristic how urge tourism medical services should be delivered.</w:t>
      </w:r>
      <w:r>
        <w:rPr>
          <w:rFonts w:ascii="Book Antiqua" w:hAnsi="Book Antiqua" w:cs="Book Antiqua"/>
          <w:color w:val="000000"/>
          <w:position w:val="8"/>
          <w:sz w:val="18"/>
          <w:szCs w:val="18"/>
        </w:rPr>
        <w:t xml:space="preserve">8-12 </w:t>
      </w:r>
    </w:p>
    <w:p w14:paraId="1640C09B" w14:textId="77777777" w:rsidR="009D7C95" w:rsidRDefault="009D7C95" w:rsidP="00CB79A2">
      <w:pPr>
        <w:widowControl w:val="0"/>
        <w:autoSpaceDE w:val="0"/>
        <w:autoSpaceDN w:val="0"/>
        <w:adjustRightInd w:val="0"/>
        <w:spacing w:after="240" w:line="360" w:lineRule="atLeast"/>
        <w:jc w:val="both"/>
        <w:rPr>
          <w:rFonts w:ascii="Book Antiqua" w:hAnsi="Book Antiqua" w:cs="Book Antiqua"/>
          <w:color w:val="000000"/>
          <w:sz w:val="29"/>
          <w:szCs w:val="29"/>
        </w:rPr>
      </w:pPr>
      <w:r>
        <w:rPr>
          <w:rFonts w:ascii="Times" w:hAnsi="Times" w:cs="Times"/>
          <w:noProof/>
          <w:color w:val="000000"/>
        </w:rPr>
        <w:drawing>
          <wp:inline distT="0" distB="0" distL="0" distR="0" wp14:anchorId="46B85490" wp14:editId="2890F381">
            <wp:extent cx="3803650" cy="2305685"/>
            <wp:effectExtent l="0" t="0" r="6350" b="571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3650" cy="2305685"/>
                    </a:xfrm>
                    <a:prstGeom prst="rect">
                      <a:avLst/>
                    </a:prstGeom>
                    <a:noFill/>
                    <a:ln>
                      <a:noFill/>
                    </a:ln>
                  </pic:spPr>
                </pic:pic>
              </a:graphicData>
            </a:graphic>
          </wp:inline>
        </w:drawing>
      </w:r>
    </w:p>
    <w:p w14:paraId="4D29B0DB" w14:textId="77777777" w:rsidR="009D7C95" w:rsidRPr="009D7C95"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Fig. 1. The FMMU’s medical tourism subject </w:t>
      </w:r>
    </w:p>
    <w:p w14:paraId="5372A463"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Development process of medical tourism curriculum was constructed through three stages (modified from Donnelly and Fitzmaurice, 2005)</w:t>
      </w:r>
      <w:r>
        <w:rPr>
          <w:rFonts w:ascii="Book Antiqua" w:hAnsi="Book Antiqua" w:cs="Book Antiqua"/>
          <w:color w:val="000000"/>
          <w:position w:val="8"/>
          <w:sz w:val="18"/>
          <w:szCs w:val="18"/>
        </w:rPr>
        <w:t xml:space="preserve">5 </w:t>
      </w:r>
      <w:r>
        <w:rPr>
          <w:rFonts w:ascii="Book Antiqua" w:hAnsi="Book Antiqua" w:cs="Book Antiqua"/>
          <w:color w:val="000000"/>
          <w:sz w:val="29"/>
          <w:szCs w:val="29"/>
        </w:rPr>
        <w:t xml:space="preserve">as follows: preparation, construction and evaluation (table 1). </w:t>
      </w:r>
    </w:p>
    <w:tbl>
      <w:tblPr>
        <w:tblpPr w:leftFromText="180" w:rightFromText="180" w:vertAnchor="text" w:horzAnchor="page" w:tblpXSpec="center" w:tblpY="486"/>
        <w:tblW w:w="9072" w:type="dxa"/>
        <w:jc w:val="center"/>
        <w:tblBorders>
          <w:top w:val="nil"/>
          <w:left w:val="nil"/>
          <w:right w:val="nil"/>
        </w:tblBorders>
        <w:tblLayout w:type="fixed"/>
        <w:tblLook w:val="0000" w:firstRow="0" w:lastRow="0" w:firstColumn="0" w:lastColumn="0" w:noHBand="0" w:noVBand="0"/>
      </w:tblPr>
      <w:tblGrid>
        <w:gridCol w:w="1958"/>
        <w:gridCol w:w="7114"/>
      </w:tblGrid>
      <w:tr w:rsidR="00992888" w14:paraId="69A98CFF" w14:textId="77777777" w:rsidTr="00992888">
        <w:tblPrEx>
          <w:tblCellMar>
            <w:top w:w="0" w:type="dxa"/>
            <w:bottom w:w="0" w:type="dxa"/>
          </w:tblCellMar>
        </w:tblPrEx>
        <w:trPr>
          <w:jc w:val="center"/>
        </w:trPr>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195A34" w14:textId="77777777" w:rsidR="009D7C95" w:rsidRDefault="009D7C95" w:rsidP="009D7C95">
            <w:pPr>
              <w:widowControl w:val="0"/>
              <w:autoSpaceDE w:val="0"/>
              <w:autoSpaceDN w:val="0"/>
              <w:adjustRightInd w:val="0"/>
              <w:spacing w:after="240" w:line="360" w:lineRule="atLeast"/>
              <w:rPr>
                <w:rFonts w:ascii="Times" w:hAnsi="Times" w:cs="Times"/>
                <w:color w:val="000000"/>
              </w:rPr>
            </w:pPr>
            <w:r>
              <w:rPr>
                <w:rFonts w:ascii="Book Antiqua" w:hAnsi="Book Antiqua" w:cs="Book Antiqua"/>
                <w:color w:val="000000"/>
                <w:sz w:val="29"/>
                <w:szCs w:val="29"/>
              </w:rPr>
              <w:t xml:space="preserve">Stages </w:t>
            </w:r>
          </w:p>
        </w:tc>
        <w:tc>
          <w:tcPr>
            <w:tcW w:w="795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A680D8" w14:textId="77777777" w:rsidR="009D7C95" w:rsidRDefault="009D7C95" w:rsidP="009D7C95">
            <w:pPr>
              <w:widowControl w:val="0"/>
              <w:autoSpaceDE w:val="0"/>
              <w:autoSpaceDN w:val="0"/>
              <w:adjustRightInd w:val="0"/>
              <w:spacing w:after="240" w:line="360" w:lineRule="atLeast"/>
              <w:rPr>
                <w:rFonts w:ascii="Times" w:hAnsi="Times" w:cs="Times"/>
                <w:color w:val="000000"/>
              </w:rPr>
            </w:pPr>
            <w:r>
              <w:rPr>
                <w:rFonts w:ascii="Book Antiqua" w:hAnsi="Book Antiqua" w:cs="Book Antiqua"/>
                <w:color w:val="000000"/>
                <w:sz w:val="29"/>
                <w:szCs w:val="29"/>
              </w:rPr>
              <w:t xml:space="preserve">Activities </w:t>
            </w:r>
          </w:p>
        </w:tc>
      </w:tr>
      <w:tr w:rsidR="00992888" w14:paraId="294B77F2" w14:textId="77777777" w:rsidTr="00992888">
        <w:tblPrEx>
          <w:tblBorders>
            <w:top w:val="none" w:sz="0" w:space="0" w:color="auto"/>
          </w:tblBorders>
          <w:tblCellMar>
            <w:top w:w="0" w:type="dxa"/>
            <w:bottom w:w="0" w:type="dxa"/>
          </w:tblCellMar>
        </w:tblPrEx>
        <w:trPr>
          <w:jc w:val="center"/>
        </w:trPr>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930B20" w14:textId="77777777" w:rsidR="009D7C95" w:rsidRDefault="009D7C95" w:rsidP="009D7C95">
            <w:pPr>
              <w:widowControl w:val="0"/>
              <w:autoSpaceDE w:val="0"/>
              <w:autoSpaceDN w:val="0"/>
              <w:adjustRightInd w:val="0"/>
              <w:spacing w:after="240" w:line="360" w:lineRule="atLeast"/>
              <w:rPr>
                <w:rFonts w:ascii="Times" w:hAnsi="Times" w:cs="Times"/>
                <w:color w:val="000000"/>
              </w:rPr>
            </w:pPr>
            <w:r>
              <w:rPr>
                <w:rFonts w:ascii="Book Antiqua" w:hAnsi="Book Antiqua" w:cs="Book Antiqua"/>
                <w:color w:val="000000"/>
                <w:sz w:val="29"/>
                <w:szCs w:val="29"/>
              </w:rPr>
              <w:t xml:space="preserve">Preparation </w:t>
            </w:r>
          </w:p>
        </w:tc>
        <w:tc>
          <w:tcPr>
            <w:tcW w:w="795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1E8119" w14:textId="77777777" w:rsidR="009D7C95" w:rsidRDefault="009D7C95" w:rsidP="009D7C95">
            <w:pPr>
              <w:widowControl w:val="0"/>
              <w:autoSpaceDE w:val="0"/>
              <w:autoSpaceDN w:val="0"/>
              <w:adjustRightInd w:val="0"/>
              <w:spacing w:after="240" w:line="360" w:lineRule="atLeast"/>
              <w:rPr>
                <w:rFonts w:ascii="Times" w:hAnsi="Times" w:cs="Times"/>
                <w:color w:val="000000"/>
              </w:rPr>
            </w:pPr>
            <w:r>
              <w:rPr>
                <w:rFonts w:ascii="Book Antiqua" w:hAnsi="Book Antiqua" w:cs="Book Antiqua"/>
                <w:color w:val="000000"/>
                <w:sz w:val="29"/>
                <w:szCs w:val="29"/>
              </w:rPr>
              <w:t xml:space="preserve">Retrieval of lecturer needs, student needs, and institution needs </w:t>
            </w:r>
          </w:p>
        </w:tc>
      </w:tr>
      <w:tr w:rsidR="00992888" w14:paraId="33575EAF" w14:textId="77777777" w:rsidTr="00992888">
        <w:tblPrEx>
          <w:tblBorders>
            <w:top w:val="none" w:sz="0" w:space="0" w:color="auto"/>
          </w:tblBorders>
          <w:tblCellMar>
            <w:top w:w="0" w:type="dxa"/>
            <w:bottom w:w="0" w:type="dxa"/>
          </w:tblCellMar>
        </w:tblPrEx>
        <w:trPr>
          <w:jc w:val="center"/>
        </w:trPr>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454CEA" w14:textId="77777777" w:rsidR="009D7C95" w:rsidRDefault="009D7C95" w:rsidP="009D7C95">
            <w:pPr>
              <w:widowControl w:val="0"/>
              <w:autoSpaceDE w:val="0"/>
              <w:autoSpaceDN w:val="0"/>
              <w:adjustRightInd w:val="0"/>
              <w:spacing w:after="240" w:line="360" w:lineRule="atLeast"/>
              <w:rPr>
                <w:rFonts w:ascii="Times" w:hAnsi="Times" w:cs="Times"/>
                <w:color w:val="000000"/>
              </w:rPr>
            </w:pPr>
            <w:r>
              <w:rPr>
                <w:rFonts w:ascii="Book Antiqua" w:hAnsi="Book Antiqua" w:cs="Book Antiqua"/>
                <w:color w:val="000000"/>
                <w:sz w:val="29"/>
                <w:szCs w:val="29"/>
              </w:rPr>
              <w:t xml:space="preserve">Construction </w:t>
            </w:r>
          </w:p>
        </w:tc>
        <w:tc>
          <w:tcPr>
            <w:tcW w:w="795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A48A38" w14:textId="77777777" w:rsidR="009D7C95" w:rsidRDefault="009D7C95" w:rsidP="009D7C95">
            <w:pPr>
              <w:widowControl w:val="0"/>
              <w:autoSpaceDE w:val="0"/>
              <w:autoSpaceDN w:val="0"/>
              <w:adjustRightInd w:val="0"/>
              <w:spacing w:after="240" w:line="360" w:lineRule="atLeast"/>
              <w:rPr>
                <w:rFonts w:ascii="Times" w:hAnsi="Times" w:cs="Times"/>
                <w:color w:val="000000"/>
              </w:rPr>
            </w:pPr>
            <w:r>
              <w:rPr>
                <w:rFonts w:ascii="Book Antiqua" w:hAnsi="Book Antiqua" w:cs="Book Antiqua"/>
                <w:color w:val="000000"/>
                <w:sz w:val="29"/>
                <w:szCs w:val="29"/>
              </w:rPr>
              <w:t xml:space="preserve">Constructive alignment: define learning objectives, learning activities and assessment </w:t>
            </w:r>
          </w:p>
        </w:tc>
      </w:tr>
      <w:tr w:rsidR="009D7C95" w14:paraId="52CD9076" w14:textId="77777777" w:rsidTr="00992888">
        <w:tblPrEx>
          <w:tblCellMar>
            <w:top w:w="0" w:type="dxa"/>
            <w:bottom w:w="0" w:type="dxa"/>
          </w:tblCellMar>
        </w:tblPrEx>
        <w:trPr>
          <w:jc w:val="center"/>
        </w:trPr>
        <w:tc>
          <w:tcPr>
            <w:tcW w:w="21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D83F55" w14:textId="77777777" w:rsidR="009D7C95" w:rsidRDefault="009D7C95" w:rsidP="009D7C95">
            <w:pPr>
              <w:widowControl w:val="0"/>
              <w:autoSpaceDE w:val="0"/>
              <w:autoSpaceDN w:val="0"/>
              <w:adjustRightInd w:val="0"/>
              <w:spacing w:after="240" w:line="360" w:lineRule="atLeast"/>
              <w:rPr>
                <w:rFonts w:ascii="Times" w:hAnsi="Times" w:cs="Times"/>
                <w:color w:val="000000"/>
              </w:rPr>
            </w:pPr>
            <w:r>
              <w:rPr>
                <w:rFonts w:ascii="Book Antiqua" w:hAnsi="Book Antiqua" w:cs="Book Antiqua"/>
                <w:color w:val="000000"/>
                <w:sz w:val="29"/>
                <w:szCs w:val="29"/>
              </w:rPr>
              <w:t xml:space="preserve">Evaluation* </w:t>
            </w:r>
          </w:p>
        </w:tc>
        <w:tc>
          <w:tcPr>
            <w:tcW w:w="795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8027EF7" w14:textId="77777777" w:rsidR="009D7C95" w:rsidRDefault="009D7C95" w:rsidP="009D7C95">
            <w:pPr>
              <w:widowControl w:val="0"/>
              <w:autoSpaceDE w:val="0"/>
              <w:autoSpaceDN w:val="0"/>
              <w:adjustRightInd w:val="0"/>
              <w:spacing w:after="240" w:line="360" w:lineRule="atLeast"/>
              <w:rPr>
                <w:rFonts w:ascii="Times" w:hAnsi="Times" w:cs="Times"/>
                <w:color w:val="000000"/>
              </w:rPr>
            </w:pPr>
            <w:r>
              <w:rPr>
                <w:rFonts w:ascii="Book Antiqua" w:hAnsi="Book Antiqua" w:cs="Book Antiqua"/>
                <w:color w:val="000000"/>
                <w:sz w:val="29"/>
                <w:szCs w:val="29"/>
              </w:rPr>
              <w:t xml:space="preserve">Expert peer review, student and lecturer evaluation </w:t>
            </w:r>
          </w:p>
        </w:tc>
      </w:tr>
    </w:tbl>
    <w:p w14:paraId="332BEAB1" w14:textId="77777777" w:rsidR="009D7C95" w:rsidRPr="00992888"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Table 1. Development process of medical tourism curriculum </w:t>
      </w:r>
    </w:p>
    <w:p w14:paraId="36D74A63"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proofErr w:type="gramStart"/>
      <w:r>
        <w:rPr>
          <w:rFonts w:ascii="Book Antiqua" w:hAnsi="Book Antiqua" w:cs="Book Antiqua"/>
          <w:color w:val="000000"/>
          <w:sz w:val="29"/>
          <w:szCs w:val="29"/>
        </w:rPr>
        <w:t>*)evaluation</w:t>
      </w:r>
      <w:proofErr w:type="gramEnd"/>
      <w:r>
        <w:rPr>
          <w:rFonts w:ascii="Book Antiqua" w:hAnsi="Book Antiqua" w:cs="Book Antiqua"/>
          <w:color w:val="000000"/>
          <w:sz w:val="29"/>
          <w:szCs w:val="29"/>
        </w:rPr>
        <w:t xml:space="preserve"> stage is not covered in the study </w:t>
      </w:r>
    </w:p>
    <w:p w14:paraId="7C4D99BE" w14:textId="77777777" w:rsidR="00CB79A2" w:rsidRDefault="00CB79A2" w:rsidP="00CB79A2">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2.2. Preparation</w:t>
      </w:r>
      <w:r w:rsidR="009D7C95">
        <w:rPr>
          <w:rFonts w:ascii="Times" w:hAnsi="Times" w:cs="Times"/>
          <w:color w:val="000000"/>
          <w:sz w:val="29"/>
          <w:szCs w:val="29"/>
        </w:rPr>
        <w:t xml:space="preserve"> </w:t>
      </w:r>
      <w:r>
        <w:rPr>
          <w:rFonts w:ascii="Times" w:hAnsi="Times" w:cs="Times"/>
          <w:color w:val="000000"/>
          <w:sz w:val="29"/>
          <w:szCs w:val="29"/>
        </w:rPr>
        <w:t xml:space="preserve">stage </w:t>
      </w:r>
    </w:p>
    <w:p w14:paraId="48100FCD"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This stage aimed to retrieve level of competency each subject and the way how student to achieve it. Lecturer were asked to fill level of knowledge and level of competency suggestion in a short questionnaire. Student needs were unable to assess due to new concept of knowledge that they never receive. Institution need is positioned in local content of curriculum in Blue Print Curriculum (2012). Overall preparation is </w:t>
      </w:r>
      <w:proofErr w:type="gramStart"/>
      <w:r>
        <w:rPr>
          <w:rFonts w:ascii="Book Antiqua" w:hAnsi="Book Antiqua" w:cs="Book Antiqua"/>
          <w:color w:val="000000"/>
          <w:sz w:val="29"/>
          <w:szCs w:val="29"/>
        </w:rPr>
        <w:t>synthetize</w:t>
      </w:r>
      <w:proofErr w:type="gramEnd"/>
      <w:r>
        <w:rPr>
          <w:rFonts w:ascii="Book Antiqua" w:hAnsi="Book Antiqua" w:cs="Book Antiqua"/>
          <w:color w:val="000000"/>
          <w:sz w:val="29"/>
          <w:szCs w:val="29"/>
        </w:rPr>
        <w:t xml:space="preserve"> and analyzed. The preparation stage is finalized as level of competency (table 2). </w:t>
      </w:r>
    </w:p>
    <w:p w14:paraId="2B3AF607" w14:textId="77777777" w:rsidR="00CB79A2" w:rsidRDefault="00CB79A2" w:rsidP="00CB79A2">
      <w:pPr>
        <w:widowControl w:val="0"/>
        <w:autoSpaceDE w:val="0"/>
        <w:autoSpaceDN w:val="0"/>
        <w:adjustRightInd w:val="0"/>
        <w:spacing w:line="280" w:lineRule="atLeast"/>
        <w:jc w:val="both"/>
        <w:rPr>
          <w:rFonts w:ascii="Times" w:hAnsi="Times" w:cs="Times"/>
          <w:color w:val="000000"/>
        </w:rPr>
      </w:pPr>
      <w:r>
        <w:rPr>
          <w:rFonts w:ascii="Times" w:hAnsi="Times" w:cs="Times"/>
          <w:noProof/>
          <w:color w:val="000000"/>
        </w:rPr>
        <w:drawing>
          <wp:inline distT="0" distB="0" distL="0" distR="0" wp14:anchorId="6F924E3F" wp14:editId="5AD0BC13">
            <wp:extent cx="3881120" cy="952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1120" cy="9525"/>
                    </a:xfrm>
                    <a:prstGeom prst="rect">
                      <a:avLst/>
                    </a:prstGeom>
                    <a:noFill/>
                    <a:ln>
                      <a:noFill/>
                    </a:ln>
                  </pic:spPr>
                </pic:pic>
              </a:graphicData>
            </a:graphic>
          </wp:inline>
        </w:drawing>
      </w:r>
      <w:r>
        <w:rPr>
          <w:rFonts w:ascii="Times" w:hAnsi="Times" w:cs="Times"/>
          <w:color w:val="000000"/>
        </w:rPr>
        <w:t xml:space="preserve"> </w:t>
      </w:r>
    </w:p>
    <w:p w14:paraId="0FFD3A1F" w14:textId="77777777" w:rsidR="00CB79A2" w:rsidRDefault="00CB79A2" w:rsidP="00CB79A2">
      <w:pPr>
        <w:widowControl w:val="0"/>
        <w:autoSpaceDE w:val="0"/>
        <w:autoSpaceDN w:val="0"/>
        <w:adjustRightInd w:val="0"/>
        <w:spacing w:after="240" w:line="280" w:lineRule="atLeast"/>
        <w:jc w:val="both"/>
        <w:rPr>
          <w:rFonts w:ascii="Times" w:hAnsi="Times" w:cs="Times"/>
          <w:color w:val="000000"/>
        </w:rPr>
      </w:pPr>
      <w:r>
        <w:rPr>
          <w:rFonts w:ascii="Arial" w:hAnsi="Arial" w:cs="Arial"/>
          <w:color w:val="000000"/>
        </w:rPr>
        <w:t xml:space="preserve">67 </w:t>
      </w:r>
    </w:p>
    <w:p w14:paraId="00AB66FF" w14:textId="77777777" w:rsidR="00992888" w:rsidRDefault="00992888">
      <w:pPr>
        <w:rPr>
          <w:rFonts w:ascii="Times" w:hAnsi="Times" w:cs="Times"/>
          <w:color w:val="000000"/>
        </w:rPr>
      </w:pPr>
      <w:r>
        <w:rPr>
          <w:rFonts w:ascii="Times" w:hAnsi="Times" w:cs="Times"/>
          <w:color w:val="000000"/>
        </w:rPr>
        <w:br w:type="page"/>
      </w:r>
    </w:p>
    <w:p w14:paraId="4A9AECCC" w14:textId="77777777" w:rsidR="00CB79A2" w:rsidRDefault="00CB79A2" w:rsidP="00CB79A2">
      <w:pPr>
        <w:widowControl w:val="0"/>
        <w:autoSpaceDE w:val="0"/>
        <w:autoSpaceDN w:val="0"/>
        <w:adjustRightInd w:val="0"/>
        <w:spacing w:after="240" w:line="280" w:lineRule="atLeast"/>
        <w:jc w:val="both"/>
        <w:rPr>
          <w:rFonts w:ascii="Times" w:hAnsi="Times" w:cs="Times"/>
          <w:color w:val="000000"/>
        </w:rPr>
      </w:pPr>
      <w:r>
        <w:rPr>
          <w:rFonts w:ascii="Times" w:hAnsi="Times" w:cs="Times"/>
          <w:color w:val="000000"/>
        </w:rPr>
        <w:t xml:space="preserve">INTERNATIONAL RESEARCH SYMPOSIUM ON SUSTAINABLE TOURISM DEVELOPMENT August 29 – 31, 2014 </w:t>
      </w:r>
    </w:p>
    <w:p w14:paraId="347B35BD"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Table 2. Level of competency </w:t>
      </w:r>
    </w:p>
    <w:p w14:paraId="75C95A9D" w14:textId="77777777" w:rsidR="00CB79A2" w:rsidRDefault="00CB79A2" w:rsidP="00CB79A2">
      <w:pPr>
        <w:widowControl w:val="0"/>
        <w:autoSpaceDE w:val="0"/>
        <w:autoSpaceDN w:val="0"/>
        <w:adjustRightInd w:val="0"/>
        <w:spacing w:line="280" w:lineRule="atLeast"/>
        <w:jc w:val="both"/>
        <w:rPr>
          <w:rFonts w:ascii="Times" w:hAnsi="Times" w:cs="Times"/>
          <w:color w:val="000000"/>
        </w:rPr>
      </w:pPr>
      <w:r>
        <w:rPr>
          <w:rFonts w:ascii="Times" w:hAnsi="Times" w:cs="Times"/>
          <w:noProof/>
          <w:color w:val="000000"/>
        </w:rPr>
        <w:drawing>
          <wp:inline distT="0" distB="0" distL="0" distR="0" wp14:anchorId="1FDF71FC" wp14:editId="5A2492A2">
            <wp:extent cx="5680710" cy="2091690"/>
            <wp:effectExtent l="0" t="0" r="889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0710" cy="2091690"/>
                    </a:xfrm>
                    <a:prstGeom prst="rect">
                      <a:avLst/>
                    </a:prstGeom>
                    <a:noFill/>
                    <a:ln>
                      <a:noFill/>
                    </a:ln>
                  </pic:spPr>
                </pic:pic>
              </a:graphicData>
            </a:graphic>
          </wp:inline>
        </w:drawing>
      </w:r>
    </w:p>
    <w:p w14:paraId="48A639C3"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*level of competency classification by the </w:t>
      </w:r>
      <w:proofErr w:type="spellStart"/>
      <w:r>
        <w:rPr>
          <w:rFonts w:ascii="Book Antiqua" w:hAnsi="Book Antiqua" w:cs="Book Antiqua"/>
          <w:color w:val="000000"/>
          <w:sz w:val="29"/>
          <w:szCs w:val="29"/>
        </w:rPr>
        <w:t>the</w:t>
      </w:r>
      <w:proofErr w:type="spellEnd"/>
      <w:r>
        <w:rPr>
          <w:rFonts w:ascii="Book Antiqua" w:hAnsi="Book Antiqua" w:cs="Book Antiqua"/>
          <w:color w:val="000000"/>
          <w:sz w:val="29"/>
          <w:szCs w:val="29"/>
        </w:rPr>
        <w:t xml:space="preserve"> Medical Council of Indonesia (2012) </w:t>
      </w:r>
    </w:p>
    <w:p w14:paraId="2C02CA14" w14:textId="77777777" w:rsidR="00CB79A2" w:rsidRDefault="00CB79A2" w:rsidP="00CB79A2">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2.3. Learning</w:t>
      </w:r>
      <w:r w:rsidR="00992888">
        <w:rPr>
          <w:rFonts w:ascii="Times" w:hAnsi="Times" w:cs="Times"/>
          <w:color w:val="000000"/>
          <w:sz w:val="29"/>
          <w:szCs w:val="29"/>
        </w:rPr>
        <w:t xml:space="preserve"> </w:t>
      </w:r>
      <w:r>
        <w:rPr>
          <w:rFonts w:ascii="Times" w:hAnsi="Times" w:cs="Times"/>
          <w:color w:val="000000"/>
          <w:sz w:val="29"/>
          <w:szCs w:val="29"/>
        </w:rPr>
        <w:t>activities</w:t>
      </w:r>
      <w:r w:rsidR="00992888">
        <w:rPr>
          <w:rFonts w:ascii="Times" w:hAnsi="Times" w:cs="Times"/>
          <w:color w:val="000000"/>
          <w:sz w:val="29"/>
          <w:szCs w:val="29"/>
        </w:rPr>
        <w:t xml:space="preserve"> </w:t>
      </w:r>
      <w:r>
        <w:rPr>
          <w:rFonts w:ascii="Times" w:hAnsi="Times" w:cs="Times"/>
          <w:color w:val="000000"/>
          <w:sz w:val="29"/>
          <w:szCs w:val="29"/>
        </w:rPr>
        <w:t>and</w:t>
      </w:r>
      <w:r w:rsidR="00992888">
        <w:rPr>
          <w:rFonts w:ascii="Times" w:hAnsi="Times" w:cs="Times"/>
          <w:color w:val="000000"/>
          <w:sz w:val="29"/>
          <w:szCs w:val="29"/>
        </w:rPr>
        <w:t xml:space="preserve"> </w:t>
      </w:r>
      <w:r>
        <w:rPr>
          <w:rFonts w:ascii="Times" w:hAnsi="Times" w:cs="Times"/>
          <w:color w:val="000000"/>
          <w:sz w:val="29"/>
          <w:szCs w:val="29"/>
        </w:rPr>
        <w:t>methods</w:t>
      </w:r>
      <w:r w:rsidR="00992888">
        <w:rPr>
          <w:rFonts w:ascii="Times" w:hAnsi="Times" w:cs="Times"/>
          <w:color w:val="000000"/>
          <w:sz w:val="29"/>
          <w:szCs w:val="29"/>
        </w:rPr>
        <w:t xml:space="preserve"> </w:t>
      </w:r>
      <w:r>
        <w:rPr>
          <w:rFonts w:ascii="Times" w:hAnsi="Times" w:cs="Times"/>
          <w:color w:val="000000"/>
          <w:sz w:val="29"/>
          <w:szCs w:val="29"/>
        </w:rPr>
        <w:t>of</w:t>
      </w:r>
      <w:r w:rsidR="00992888">
        <w:rPr>
          <w:rFonts w:ascii="Times" w:hAnsi="Times" w:cs="Times"/>
          <w:color w:val="000000"/>
          <w:sz w:val="29"/>
          <w:szCs w:val="29"/>
        </w:rPr>
        <w:t xml:space="preserve"> </w:t>
      </w:r>
      <w:r>
        <w:rPr>
          <w:rFonts w:ascii="Times" w:hAnsi="Times" w:cs="Times"/>
          <w:color w:val="000000"/>
          <w:sz w:val="29"/>
          <w:szCs w:val="29"/>
        </w:rPr>
        <w:t xml:space="preserve">assessment </w:t>
      </w:r>
    </w:p>
    <w:p w14:paraId="020F2BC0" w14:textId="77777777" w:rsidR="00CB79A2" w:rsidRDefault="00CB79A2" w:rsidP="00CB79A2">
      <w:pPr>
        <w:widowControl w:val="0"/>
        <w:autoSpaceDE w:val="0"/>
        <w:autoSpaceDN w:val="0"/>
        <w:adjustRightInd w:val="0"/>
        <w:spacing w:after="240" w:line="360" w:lineRule="atLeast"/>
        <w:jc w:val="both"/>
        <w:rPr>
          <w:rFonts w:ascii="Book Antiqua" w:hAnsi="Book Antiqua" w:cs="Book Antiqua"/>
          <w:color w:val="000000"/>
          <w:sz w:val="29"/>
          <w:szCs w:val="29"/>
        </w:rPr>
      </w:pPr>
      <w:r>
        <w:rPr>
          <w:rFonts w:ascii="Book Antiqua" w:hAnsi="Book Antiqua" w:cs="Book Antiqua"/>
          <w:color w:val="000000"/>
          <w:sz w:val="29"/>
          <w:szCs w:val="29"/>
        </w:rPr>
        <w:t xml:space="preserve">Table 3. Learning activities and methods of assessment </w:t>
      </w:r>
    </w:p>
    <w:p w14:paraId="1B0E06FF" w14:textId="77777777" w:rsidR="00992888" w:rsidRDefault="002E2386" w:rsidP="00CB79A2">
      <w:pPr>
        <w:widowControl w:val="0"/>
        <w:autoSpaceDE w:val="0"/>
        <w:autoSpaceDN w:val="0"/>
        <w:adjustRightInd w:val="0"/>
        <w:spacing w:after="240" w:line="360" w:lineRule="atLeast"/>
        <w:jc w:val="both"/>
        <w:rPr>
          <w:rFonts w:ascii="Times" w:hAnsi="Times" w:cs="Times"/>
          <w:color w:val="000000"/>
        </w:rPr>
      </w:pPr>
      <w:r w:rsidRPr="002E2386">
        <w:rPr>
          <w:rFonts w:ascii="Times" w:hAnsi="Times" w:cs="Times"/>
          <w:color w:val="000000"/>
        </w:rPr>
        <w:drawing>
          <wp:inline distT="0" distB="0" distL="0" distR="0" wp14:anchorId="72137B6C" wp14:editId="7072E0D5">
            <wp:extent cx="5194175" cy="2979204"/>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18274" cy="3050383"/>
                    </a:xfrm>
                    <a:prstGeom prst="rect">
                      <a:avLst/>
                    </a:prstGeom>
                  </pic:spPr>
                </pic:pic>
              </a:graphicData>
            </a:graphic>
          </wp:inline>
        </w:drawing>
      </w:r>
    </w:p>
    <w:p w14:paraId="042F187E"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The acquisition of competency must be </w:t>
      </w:r>
      <w:proofErr w:type="gramStart"/>
      <w:r>
        <w:rPr>
          <w:rFonts w:ascii="Book Antiqua" w:hAnsi="Book Antiqua" w:cs="Book Antiqua"/>
          <w:color w:val="000000"/>
          <w:sz w:val="29"/>
          <w:szCs w:val="29"/>
        </w:rPr>
        <w:t>achieve</w:t>
      </w:r>
      <w:proofErr w:type="gramEnd"/>
      <w:r>
        <w:rPr>
          <w:rFonts w:ascii="Book Antiqua" w:hAnsi="Book Antiqua" w:cs="Book Antiqua"/>
          <w:color w:val="000000"/>
          <w:sz w:val="29"/>
          <w:szCs w:val="29"/>
        </w:rPr>
        <w:t xml:space="preserve"> with several learning strategies/ activities. Table 3 proposed learning strategies and methods of assessment of each subject. This learning activities still can be argued and revised later after implementation through internal and external evaluation of curriculum. </w:t>
      </w:r>
    </w:p>
    <w:p w14:paraId="1DCB5891" w14:textId="77777777" w:rsidR="00CB79A2" w:rsidRDefault="00CB79A2" w:rsidP="00CB79A2">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2.4. Distribution</w:t>
      </w:r>
      <w:r w:rsidR="00992888">
        <w:rPr>
          <w:rFonts w:ascii="Times" w:hAnsi="Times" w:cs="Times"/>
          <w:color w:val="000000"/>
          <w:sz w:val="29"/>
          <w:szCs w:val="29"/>
        </w:rPr>
        <w:t xml:space="preserve"> </w:t>
      </w:r>
      <w:r>
        <w:rPr>
          <w:rFonts w:ascii="Times" w:hAnsi="Times" w:cs="Times"/>
          <w:color w:val="000000"/>
          <w:sz w:val="29"/>
          <w:szCs w:val="29"/>
        </w:rPr>
        <w:t>of</w:t>
      </w:r>
      <w:r w:rsidR="00992888">
        <w:rPr>
          <w:rFonts w:ascii="Times" w:hAnsi="Times" w:cs="Times"/>
          <w:color w:val="000000"/>
          <w:sz w:val="29"/>
          <w:szCs w:val="29"/>
        </w:rPr>
        <w:t xml:space="preserve"> </w:t>
      </w:r>
      <w:r>
        <w:rPr>
          <w:rFonts w:ascii="Times" w:hAnsi="Times" w:cs="Times"/>
          <w:color w:val="000000"/>
          <w:sz w:val="29"/>
          <w:szCs w:val="29"/>
        </w:rPr>
        <w:t>subjects</w:t>
      </w:r>
      <w:r w:rsidR="00992888">
        <w:rPr>
          <w:rFonts w:ascii="Times" w:hAnsi="Times" w:cs="Times"/>
          <w:color w:val="000000"/>
          <w:sz w:val="29"/>
          <w:szCs w:val="29"/>
        </w:rPr>
        <w:t xml:space="preserve"> </w:t>
      </w:r>
      <w:r>
        <w:rPr>
          <w:rFonts w:ascii="Times" w:hAnsi="Times" w:cs="Times"/>
          <w:color w:val="000000"/>
          <w:sz w:val="29"/>
          <w:szCs w:val="29"/>
        </w:rPr>
        <w:t>into</w:t>
      </w:r>
      <w:r w:rsidR="00992888">
        <w:rPr>
          <w:rFonts w:ascii="Times" w:hAnsi="Times" w:cs="Times"/>
          <w:color w:val="000000"/>
          <w:sz w:val="29"/>
          <w:szCs w:val="29"/>
        </w:rPr>
        <w:t xml:space="preserve"> </w:t>
      </w:r>
      <w:r>
        <w:rPr>
          <w:rFonts w:ascii="Times" w:hAnsi="Times" w:cs="Times"/>
          <w:color w:val="000000"/>
          <w:sz w:val="29"/>
          <w:szCs w:val="29"/>
        </w:rPr>
        <w:t>designated</w:t>
      </w:r>
      <w:r w:rsidR="00992888">
        <w:rPr>
          <w:rFonts w:ascii="Times" w:hAnsi="Times" w:cs="Times"/>
          <w:color w:val="000000"/>
          <w:sz w:val="29"/>
          <w:szCs w:val="29"/>
        </w:rPr>
        <w:t xml:space="preserve"> </w:t>
      </w:r>
      <w:r>
        <w:rPr>
          <w:rFonts w:ascii="Times" w:hAnsi="Times" w:cs="Times"/>
          <w:color w:val="000000"/>
          <w:sz w:val="29"/>
          <w:szCs w:val="29"/>
        </w:rPr>
        <w:t xml:space="preserve">block </w:t>
      </w:r>
    </w:p>
    <w:p w14:paraId="1D116E65"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Medical tourism curriculum is implemented in existing blocks (undergraduate level, see table 4 below). Reason for not to make a new block are: 1) all subjects are related to or act as subtheme of existing blocks; 2) existing blocks are deployed by </w:t>
      </w:r>
      <w:proofErr w:type="gramStart"/>
      <w:r>
        <w:rPr>
          <w:rFonts w:ascii="Book Antiqua" w:hAnsi="Book Antiqua" w:cs="Book Antiqua"/>
          <w:color w:val="000000"/>
          <w:sz w:val="29"/>
          <w:szCs w:val="29"/>
        </w:rPr>
        <w:t>different groups of lecturer</w:t>
      </w:r>
      <w:proofErr w:type="gramEnd"/>
      <w:r>
        <w:rPr>
          <w:rFonts w:ascii="Book Antiqua" w:hAnsi="Book Antiqua" w:cs="Book Antiqua"/>
          <w:color w:val="000000"/>
          <w:sz w:val="29"/>
          <w:szCs w:val="29"/>
        </w:rPr>
        <w:t xml:space="preserve">, which make the curriculum easily spread to lecturer and student. </w:t>
      </w:r>
    </w:p>
    <w:p w14:paraId="40C4E99D" w14:textId="77777777" w:rsidR="002E2386" w:rsidRDefault="002E2386" w:rsidP="00CB79A2">
      <w:pPr>
        <w:widowControl w:val="0"/>
        <w:autoSpaceDE w:val="0"/>
        <w:autoSpaceDN w:val="0"/>
        <w:adjustRightInd w:val="0"/>
        <w:spacing w:after="240" w:line="340" w:lineRule="atLeast"/>
        <w:jc w:val="both"/>
        <w:rPr>
          <w:rFonts w:ascii="Book Antiqua" w:hAnsi="Book Antiqua" w:cs="Book Antiqua"/>
          <w:color w:val="000000"/>
          <w:sz w:val="29"/>
          <w:szCs w:val="29"/>
        </w:rPr>
      </w:pPr>
      <w:r w:rsidRPr="002E2386">
        <w:rPr>
          <w:rFonts w:ascii="Book Antiqua" w:hAnsi="Book Antiqua" w:cs="Book Antiqua"/>
          <w:color w:val="000000"/>
          <w:sz w:val="29"/>
          <w:szCs w:val="29"/>
        </w:rPr>
        <w:drawing>
          <wp:inline distT="0" distB="0" distL="0" distR="0" wp14:anchorId="02283C4D" wp14:editId="5C9DFF42">
            <wp:extent cx="6000520" cy="3212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05702" cy="3215443"/>
                    </a:xfrm>
                    <a:prstGeom prst="rect">
                      <a:avLst/>
                    </a:prstGeom>
                  </pic:spPr>
                </pic:pic>
              </a:graphicData>
            </a:graphic>
          </wp:inline>
        </w:drawing>
      </w:r>
    </w:p>
    <w:p w14:paraId="5D430C77" w14:textId="77777777" w:rsidR="00CB79A2" w:rsidRDefault="00CB79A2" w:rsidP="00CB79A2">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3. DISCUSSION </w:t>
      </w:r>
    </w:p>
    <w:p w14:paraId="704228AA"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In the changing era of tourism and the needs of tourist medical services, it takes further research in best practices of medical tourism. In medical terminology, medical tourism cover broad range of occupation medicine. Medical faculty has moral obligation to develop medical tourism curriculum specified to local condition. </w:t>
      </w:r>
    </w:p>
    <w:p w14:paraId="351EF021"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Developing a new curriculum in FMMU is challenging. An example challenges is plan implementation and then the evaluation, allowing the curriculum revision. Furthermore, documenting the relationships between curriculum development and learner’s competencies, or </w:t>
      </w:r>
      <w:proofErr w:type="gramStart"/>
      <w:r>
        <w:rPr>
          <w:rFonts w:ascii="Book Antiqua" w:hAnsi="Book Antiqua" w:cs="Book Antiqua"/>
          <w:color w:val="000000"/>
          <w:sz w:val="29"/>
          <w:szCs w:val="29"/>
        </w:rPr>
        <w:t>furthermore</w:t>
      </w:r>
      <w:proofErr w:type="gramEnd"/>
      <w:r>
        <w:rPr>
          <w:rFonts w:ascii="Book Antiqua" w:hAnsi="Book Antiqua" w:cs="Book Antiqua"/>
          <w:color w:val="000000"/>
          <w:sz w:val="29"/>
          <w:szCs w:val="29"/>
        </w:rPr>
        <w:t xml:space="preserve"> local health tourism outcome represents one of the biggest challenges and greatest opportunities in curriculum development.</w:t>
      </w:r>
      <w:r>
        <w:rPr>
          <w:rFonts w:ascii="Book Antiqua" w:hAnsi="Book Antiqua" w:cs="Book Antiqua"/>
          <w:color w:val="000000"/>
          <w:position w:val="8"/>
          <w:sz w:val="18"/>
          <w:szCs w:val="18"/>
        </w:rPr>
        <w:t xml:space="preserve">4,13 </w:t>
      </w:r>
    </w:p>
    <w:p w14:paraId="7EEEEAE4"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The major of marine medicine and marine emergency is not narrowing the wide subject of health tourism, but from the local tourism potency’s perspective those two major represents sufficient part of health tourism in Lombok. It is unbearable to cover all subject of health tourism. </w:t>
      </w:r>
    </w:p>
    <w:p w14:paraId="2EB622EB" w14:textId="77777777" w:rsidR="00CB79A2" w:rsidRDefault="00CB79A2" w:rsidP="00CB79A2">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4. CONCLUSION </w:t>
      </w:r>
    </w:p>
    <w:p w14:paraId="1C664F0A"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The medical tourism curriculum is successfully developed at the FMMU </w:t>
      </w:r>
    </w:p>
    <w:p w14:paraId="1BF2F8EB" w14:textId="77777777" w:rsidR="00CB79A2" w:rsidRDefault="00CB79A2" w:rsidP="00CB79A2">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REFERENCES </w:t>
      </w:r>
    </w:p>
    <w:p w14:paraId="53441162"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AIPKI. 2012. </w:t>
      </w:r>
      <w:proofErr w:type="spellStart"/>
      <w:r>
        <w:rPr>
          <w:rFonts w:ascii="Book Antiqua" w:hAnsi="Book Antiqua" w:cs="Book Antiqua"/>
          <w:color w:val="000000"/>
          <w:sz w:val="29"/>
          <w:szCs w:val="29"/>
        </w:rPr>
        <w:t>Standar</w:t>
      </w:r>
      <w:proofErr w:type="spellEnd"/>
      <w:r>
        <w:rPr>
          <w:rFonts w:ascii="Book Antiqua" w:hAnsi="Book Antiqua" w:cs="Book Antiqua"/>
          <w:color w:val="000000"/>
          <w:sz w:val="29"/>
          <w:szCs w:val="29"/>
        </w:rPr>
        <w:t xml:space="preserve"> </w:t>
      </w:r>
      <w:proofErr w:type="spellStart"/>
      <w:r>
        <w:rPr>
          <w:rFonts w:ascii="Book Antiqua" w:hAnsi="Book Antiqua" w:cs="Book Antiqua"/>
          <w:color w:val="000000"/>
          <w:sz w:val="29"/>
          <w:szCs w:val="29"/>
        </w:rPr>
        <w:t>Pendidikan</w:t>
      </w:r>
      <w:proofErr w:type="spellEnd"/>
      <w:r>
        <w:rPr>
          <w:rFonts w:ascii="Book Antiqua" w:hAnsi="Book Antiqua" w:cs="Book Antiqua"/>
          <w:color w:val="000000"/>
          <w:sz w:val="29"/>
          <w:szCs w:val="29"/>
        </w:rPr>
        <w:t xml:space="preserve"> </w:t>
      </w:r>
      <w:proofErr w:type="spellStart"/>
      <w:r>
        <w:rPr>
          <w:rFonts w:ascii="Book Antiqua" w:hAnsi="Book Antiqua" w:cs="Book Antiqua"/>
          <w:color w:val="000000"/>
          <w:sz w:val="29"/>
          <w:szCs w:val="29"/>
        </w:rPr>
        <w:t>Profesi</w:t>
      </w:r>
      <w:proofErr w:type="spellEnd"/>
      <w:r>
        <w:rPr>
          <w:rFonts w:ascii="Book Antiqua" w:hAnsi="Book Antiqua" w:cs="Book Antiqua"/>
          <w:color w:val="000000"/>
          <w:sz w:val="29"/>
          <w:szCs w:val="29"/>
        </w:rPr>
        <w:t xml:space="preserve"> </w:t>
      </w:r>
      <w:proofErr w:type="spellStart"/>
      <w:r>
        <w:rPr>
          <w:rFonts w:ascii="Book Antiqua" w:hAnsi="Book Antiqua" w:cs="Book Antiqua"/>
          <w:color w:val="000000"/>
          <w:sz w:val="29"/>
          <w:szCs w:val="29"/>
        </w:rPr>
        <w:t>Dokter</w:t>
      </w:r>
      <w:proofErr w:type="spellEnd"/>
      <w:r>
        <w:rPr>
          <w:rFonts w:ascii="Book Antiqua" w:hAnsi="Book Antiqua" w:cs="Book Antiqua"/>
          <w:color w:val="000000"/>
          <w:sz w:val="29"/>
          <w:szCs w:val="29"/>
        </w:rPr>
        <w:t xml:space="preserve"> Indonesia. </w:t>
      </w:r>
    </w:p>
    <w:p w14:paraId="755BB769" w14:textId="77777777" w:rsidR="00CB79A2" w:rsidRDefault="00CB79A2" w:rsidP="00CB79A2">
      <w:pPr>
        <w:widowControl w:val="0"/>
        <w:autoSpaceDE w:val="0"/>
        <w:autoSpaceDN w:val="0"/>
        <w:adjustRightInd w:val="0"/>
        <w:spacing w:after="240" w:line="340" w:lineRule="atLeast"/>
        <w:jc w:val="both"/>
        <w:rPr>
          <w:rFonts w:ascii="Times" w:hAnsi="Times" w:cs="Times"/>
          <w:color w:val="000000"/>
        </w:rPr>
      </w:pPr>
      <w:r>
        <w:rPr>
          <w:rFonts w:ascii="Times" w:hAnsi="Times" w:cs="Times"/>
          <w:color w:val="000000"/>
          <w:sz w:val="29"/>
          <w:szCs w:val="29"/>
        </w:rPr>
        <w:t xml:space="preserve">http://www.hpeq.dikti.go.id/v2/images/Produk/19.1-Draf-Standar-Pendidikan-Kedokteran-16mei- 2012.pdf </w:t>
      </w:r>
      <w:r>
        <w:rPr>
          <w:rFonts w:ascii="Book Antiqua" w:hAnsi="Book Antiqua" w:cs="Book Antiqua"/>
          <w:color w:val="000000"/>
          <w:sz w:val="29"/>
          <w:szCs w:val="29"/>
        </w:rPr>
        <w:t xml:space="preserve">[Accessed 24 April 2013] </w:t>
      </w:r>
    </w:p>
    <w:p w14:paraId="5A983D0A"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proofErr w:type="spellStart"/>
      <w:r>
        <w:rPr>
          <w:rFonts w:ascii="Book Antiqua" w:hAnsi="Book Antiqua" w:cs="Book Antiqua"/>
          <w:color w:val="000000"/>
          <w:sz w:val="29"/>
          <w:szCs w:val="29"/>
        </w:rPr>
        <w:t>Anonim</w:t>
      </w:r>
      <w:proofErr w:type="spellEnd"/>
      <w:r>
        <w:rPr>
          <w:rFonts w:ascii="Book Antiqua" w:hAnsi="Book Antiqua" w:cs="Book Antiqua"/>
          <w:color w:val="000000"/>
          <w:sz w:val="29"/>
          <w:szCs w:val="29"/>
        </w:rPr>
        <w:t xml:space="preserve">, 2012, </w:t>
      </w:r>
      <w:r>
        <w:rPr>
          <w:rFonts w:ascii="Times" w:hAnsi="Times" w:cs="Times"/>
          <w:color w:val="000000"/>
          <w:sz w:val="29"/>
          <w:szCs w:val="29"/>
        </w:rPr>
        <w:t xml:space="preserve">Blueprint </w:t>
      </w:r>
      <w:proofErr w:type="spellStart"/>
      <w:r>
        <w:rPr>
          <w:rFonts w:ascii="Times" w:hAnsi="Times" w:cs="Times"/>
          <w:color w:val="000000"/>
          <w:sz w:val="29"/>
          <w:szCs w:val="29"/>
        </w:rPr>
        <w:t>kurikulum</w:t>
      </w:r>
      <w:proofErr w:type="spellEnd"/>
      <w:r>
        <w:rPr>
          <w:rFonts w:ascii="Times" w:hAnsi="Times" w:cs="Times"/>
          <w:color w:val="000000"/>
          <w:sz w:val="29"/>
          <w:szCs w:val="29"/>
        </w:rPr>
        <w:t xml:space="preserve"> </w:t>
      </w:r>
      <w:proofErr w:type="spellStart"/>
      <w:r>
        <w:rPr>
          <w:rFonts w:ascii="Times" w:hAnsi="Times" w:cs="Times"/>
          <w:color w:val="000000"/>
          <w:sz w:val="29"/>
          <w:szCs w:val="29"/>
        </w:rPr>
        <w:t>muatan</w:t>
      </w:r>
      <w:proofErr w:type="spellEnd"/>
      <w:r>
        <w:rPr>
          <w:rFonts w:ascii="Times" w:hAnsi="Times" w:cs="Times"/>
          <w:color w:val="000000"/>
          <w:sz w:val="29"/>
          <w:szCs w:val="29"/>
        </w:rPr>
        <w:t xml:space="preserve"> local FK </w:t>
      </w:r>
      <w:proofErr w:type="spellStart"/>
      <w:r>
        <w:rPr>
          <w:rFonts w:ascii="Times" w:hAnsi="Times" w:cs="Times"/>
          <w:color w:val="000000"/>
          <w:sz w:val="29"/>
          <w:szCs w:val="29"/>
        </w:rPr>
        <w:t>Universitas</w:t>
      </w:r>
      <w:proofErr w:type="spellEnd"/>
      <w:r>
        <w:rPr>
          <w:rFonts w:ascii="Times" w:hAnsi="Times" w:cs="Times"/>
          <w:color w:val="000000"/>
          <w:sz w:val="29"/>
          <w:szCs w:val="29"/>
        </w:rPr>
        <w:t xml:space="preserve"> </w:t>
      </w:r>
      <w:proofErr w:type="spellStart"/>
      <w:r>
        <w:rPr>
          <w:rFonts w:ascii="Times" w:hAnsi="Times" w:cs="Times"/>
          <w:color w:val="000000"/>
          <w:sz w:val="29"/>
          <w:szCs w:val="29"/>
        </w:rPr>
        <w:t>Mataram</w:t>
      </w:r>
      <w:proofErr w:type="spellEnd"/>
      <w:r>
        <w:rPr>
          <w:rFonts w:ascii="Book Antiqua" w:hAnsi="Book Antiqua" w:cs="Book Antiqua"/>
          <w:color w:val="000000"/>
          <w:sz w:val="29"/>
          <w:szCs w:val="29"/>
        </w:rPr>
        <w:t xml:space="preserve">. </w:t>
      </w:r>
      <w:proofErr w:type="spellStart"/>
      <w:r>
        <w:rPr>
          <w:rFonts w:ascii="Book Antiqua" w:hAnsi="Book Antiqua" w:cs="Book Antiqua"/>
          <w:color w:val="000000"/>
          <w:sz w:val="29"/>
          <w:szCs w:val="29"/>
        </w:rPr>
        <w:t>Mataram</w:t>
      </w:r>
      <w:proofErr w:type="spellEnd"/>
      <w:r>
        <w:rPr>
          <w:rFonts w:ascii="Book Antiqua" w:hAnsi="Book Antiqua" w:cs="Book Antiqua"/>
          <w:color w:val="000000"/>
          <w:sz w:val="29"/>
          <w:szCs w:val="29"/>
        </w:rPr>
        <w:t xml:space="preserve"> 2012</w:t>
      </w:r>
      <w:r>
        <w:rPr>
          <w:rFonts w:ascii="Times" w:hAnsi="Times" w:cs="Times"/>
          <w:color w:val="000000"/>
          <w:sz w:val="29"/>
          <w:szCs w:val="29"/>
        </w:rPr>
        <w:t>.</w:t>
      </w:r>
      <w:r>
        <w:rPr>
          <w:rFonts w:ascii="MS Mincho" w:eastAsia="MS Mincho" w:hAnsi="MS Mincho" w:cs="MS Mincho"/>
          <w:color w:val="000000"/>
          <w:sz w:val="29"/>
          <w:szCs w:val="29"/>
        </w:rPr>
        <w:t> </w:t>
      </w:r>
      <w:r>
        <w:rPr>
          <w:rFonts w:ascii="Book Antiqua" w:hAnsi="Book Antiqua" w:cs="Book Antiqua"/>
          <w:color w:val="000000"/>
          <w:sz w:val="29"/>
          <w:szCs w:val="29"/>
        </w:rPr>
        <w:t xml:space="preserve">Collins J., 2006; Medical Education Research: Challenges and Opportunities. </w:t>
      </w:r>
      <w:r>
        <w:rPr>
          <w:rFonts w:ascii="Times" w:hAnsi="Times" w:cs="Times"/>
          <w:color w:val="000000"/>
          <w:sz w:val="29"/>
          <w:szCs w:val="29"/>
        </w:rPr>
        <w:t xml:space="preserve">Radiology </w:t>
      </w:r>
      <w:r>
        <w:rPr>
          <w:rFonts w:ascii="Book Antiqua" w:hAnsi="Book Antiqua" w:cs="Book Antiqua"/>
          <w:color w:val="000000"/>
          <w:sz w:val="29"/>
          <w:szCs w:val="29"/>
        </w:rPr>
        <w:t xml:space="preserve">2006; </w:t>
      </w:r>
    </w:p>
    <w:p w14:paraId="1D6A9941"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240(3):639–647 </w:t>
      </w:r>
    </w:p>
    <w:p w14:paraId="1D860651"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Donnelly, R &amp; Fitzmaurice, M. 2005. Designing Modules </w:t>
      </w:r>
      <w:proofErr w:type="gramStart"/>
      <w:r>
        <w:rPr>
          <w:rFonts w:ascii="Book Antiqua" w:hAnsi="Book Antiqua" w:cs="Book Antiqua"/>
          <w:color w:val="000000"/>
          <w:sz w:val="29"/>
          <w:szCs w:val="29"/>
        </w:rPr>
        <w:t>For</w:t>
      </w:r>
      <w:proofErr w:type="gramEnd"/>
      <w:r>
        <w:rPr>
          <w:rFonts w:ascii="Book Antiqua" w:hAnsi="Book Antiqua" w:cs="Book Antiqua"/>
          <w:color w:val="000000"/>
          <w:sz w:val="29"/>
          <w:szCs w:val="29"/>
        </w:rPr>
        <w:t xml:space="preserve"> Learning [Online]. Dublin: All Ireland Society for Higher education. </w:t>
      </w:r>
      <w:r>
        <w:rPr>
          <w:rFonts w:ascii="Times" w:hAnsi="Times" w:cs="Times"/>
          <w:color w:val="000000"/>
          <w:sz w:val="29"/>
          <w:szCs w:val="29"/>
        </w:rPr>
        <w:t xml:space="preserve">http://www.aishe.org/readings/2005-1/index.html </w:t>
      </w:r>
      <w:r>
        <w:rPr>
          <w:rFonts w:ascii="Book Antiqua" w:hAnsi="Book Antiqua" w:cs="Book Antiqua"/>
          <w:color w:val="000000"/>
          <w:sz w:val="29"/>
          <w:szCs w:val="29"/>
        </w:rPr>
        <w:t xml:space="preserve">[Accessed 24 April 2013] </w:t>
      </w:r>
    </w:p>
    <w:p w14:paraId="39AD11A4"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KK Jain (</w:t>
      </w:r>
      <w:proofErr w:type="spellStart"/>
      <w:r>
        <w:rPr>
          <w:rFonts w:ascii="Book Antiqua" w:hAnsi="Book Antiqua" w:cs="Book Antiqua"/>
          <w:color w:val="000000"/>
          <w:sz w:val="29"/>
          <w:szCs w:val="29"/>
        </w:rPr>
        <w:t>ed</w:t>
      </w:r>
      <w:proofErr w:type="spellEnd"/>
      <w:r>
        <w:rPr>
          <w:rFonts w:ascii="Book Antiqua" w:hAnsi="Book Antiqua" w:cs="Book Antiqua"/>
          <w:color w:val="000000"/>
          <w:sz w:val="29"/>
          <w:szCs w:val="29"/>
        </w:rPr>
        <w:t xml:space="preserve">). </w:t>
      </w:r>
      <w:r>
        <w:rPr>
          <w:rFonts w:ascii="Times" w:hAnsi="Times" w:cs="Times"/>
          <w:color w:val="000000"/>
          <w:sz w:val="29"/>
          <w:szCs w:val="29"/>
        </w:rPr>
        <w:t>Textbook of Hyperbaric Medicine</w:t>
      </w:r>
      <w:r>
        <w:rPr>
          <w:rFonts w:ascii="Book Antiqua" w:hAnsi="Book Antiqua" w:cs="Book Antiqua"/>
          <w:color w:val="000000"/>
          <w:sz w:val="29"/>
          <w:szCs w:val="29"/>
        </w:rPr>
        <w:t xml:space="preserve">. 2nd edition. </w:t>
      </w:r>
      <w:proofErr w:type="spellStart"/>
      <w:r>
        <w:rPr>
          <w:rFonts w:ascii="Book Antiqua" w:hAnsi="Book Antiqua" w:cs="Book Antiqua"/>
          <w:color w:val="000000"/>
          <w:sz w:val="29"/>
          <w:szCs w:val="29"/>
        </w:rPr>
        <w:t>Hogrefe</w:t>
      </w:r>
      <w:proofErr w:type="spellEnd"/>
      <w:r>
        <w:rPr>
          <w:rFonts w:ascii="Book Antiqua" w:hAnsi="Book Antiqua" w:cs="Book Antiqua"/>
          <w:color w:val="000000"/>
          <w:sz w:val="29"/>
          <w:szCs w:val="29"/>
        </w:rPr>
        <w:t xml:space="preserve"> &amp; Huber Publishers. Seattle. 1996 Mahdi, Dina., 2009, </w:t>
      </w:r>
      <w:proofErr w:type="spellStart"/>
      <w:r>
        <w:rPr>
          <w:rFonts w:ascii="Times" w:hAnsi="Times" w:cs="Times"/>
          <w:color w:val="000000"/>
          <w:sz w:val="29"/>
          <w:szCs w:val="29"/>
        </w:rPr>
        <w:t>Pidato</w:t>
      </w:r>
      <w:proofErr w:type="spellEnd"/>
      <w:r>
        <w:rPr>
          <w:rFonts w:ascii="Times" w:hAnsi="Times" w:cs="Times"/>
          <w:color w:val="000000"/>
          <w:sz w:val="29"/>
          <w:szCs w:val="29"/>
        </w:rPr>
        <w:t xml:space="preserve"> </w:t>
      </w:r>
      <w:proofErr w:type="spellStart"/>
      <w:r>
        <w:rPr>
          <w:rFonts w:ascii="Times" w:hAnsi="Times" w:cs="Times"/>
          <w:color w:val="000000"/>
          <w:sz w:val="29"/>
          <w:szCs w:val="29"/>
        </w:rPr>
        <w:t>Ilmiah</w:t>
      </w:r>
      <w:proofErr w:type="spellEnd"/>
      <w:r>
        <w:rPr>
          <w:rFonts w:ascii="Times" w:hAnsi="Times" w:cs="Times"/>
          <w:color w:val="000000"/>
          <w:sz w:val="29"/>
          <w:szCs w:val="29"/>
        </w:rPr>
        <w:t xml:space="preserve"> </w:t>
      </w:r>
      <w:proofErr w:type="spellStart"/>
      <w:r>
        <w:rPr>
          <w:rFonts w:ascii="Times" w:hAnsi="Times" w:cs="Times"/>
          <w:color w:val="000000"/>
          <w:sz w:val="29"/>
          <w:szCs w:val="29"/>
        </w:rPr>
        <w:t>Kedokteran</w:t>
      </w:r>
      <w:proofErr w:type="spellEnd"/>
      <w:r>
        <w:rPr>
          <w:rFonts w:ascii="Times" w:hAnsi="Times" w:cs="Times"/>
          <w:color w:val="000000"/>
          <w:sz w:val="29"/>
          <w:szCs w:val="29"/>
        </w:rPr>
        <w:t xml:space="preserve"> </w:t>
      </w:r>
      <w:proofErr w:type="spellStart"/>
      <w:r>
        <w:rPr>
          <w:rFonts w:ascii="Times" w:hAnsi="Times" w:cs="Times"/>
          <w:color w:val="000000"/>
          <w:sz w:val="29"/>
          <w:szCs w:val="29"/>
        </w:rPr>
        <w:t>Kelautan</w:t>
      </w:r>
      <w:proofErr w:type="spellEnd"/>
      <w:r>
        <w:rPr>
          <w:rFonts w:ascii="Times" w:hAnsi="Times" w:cs="Times"/>
          <w:color w:val="000000"/>
          <w:sz w:val="29"/>
          <w:szCs w:val="29"/>
        </w:rPr>
        <w:t xml:space="preserve">. </w:t>
      </w:r>
      <w:proofErr w:type="spellStart"/>
      <w:r>
        <w:rPr>
          <w:rFonts w:ascii="Times" w:hAnsi="Times" w:cs="Times"/>
          <w:color w:val="000000"/>
          <w:sz w:val="29"/>
          <w:szCs w:val="29"/>
        </w:rPr>
        <w:t>Kolegium</w:t>
      </w:r>
      <w:proofErr w:type="spellEnd"/>
      <w:r>
        <w:rPr>
          <w:rFonts w:ascii="Times" w:hAnsi="Times" w:cs="Times"/>
          <w:color w:val="000000"/>
          <w:sz w:val="29"/>
          <w:szCs w:val="29"/>
        </w:rPr>
        <w:t xml:space="preserve"> </w:t>
      </w:r>
      <w:proofErr w:type="spellStart"/>
      <w:r>
        <w:rPr>
          <w:rFonts w:ascii="Times" w:hAnsi="Times" w:cs="Times"/>
          <w:color w:val="000000"/>
          <w:sz w:val="29"/>
          <w:szCs w:val="29"/>
        </w:rPr>
        <w:t>Kedokteran</w:t>
      </w:r>
      <w:proofErr w:type="spellEnd"/>
      <w:r>
        <w:rPr>
          <w:rFonts w:ascii="Times" w:hAnsi="Times" w:cs="Times"/>
          <w:color w:val="000000"/>
          <w:sz w:val="29"/>
          <w:szCs w:val="29"/>
        </w:rPr>
        <w:t xml:space="preserve"> </w:t>
      </w:r>
      <w:proofErr w:type="spellStart"/>
      <w:r>
        <w:rPr>
          <w:rFonts w:ascii="Times" w:hAnsi="Times" w:cs="Times"/>
          <w:color w:val="000000"/>
          <w:sz w:val="29"/>
          <w:szCs w:val="29"/>
        </w:rPr>
        <w:t>Kelautan</w:t>
      </w:r>
      <w:proofErr w:type="spellEnd"/>
      <w:r>
        <w:rPr>
          <w:rFonts w:ascii="Book Antiqua" w:hAnsi="Book Antiqua" w:cs="Book Antiqua"/>
          <w:color w:val="000000"/>
          <w:sz w:val="29"/>
          <w:szCs w:val="29"/>
        </w:rPr>
        <w:t xml:space="preserve">. Jakarta. </w:t>
      </w:r>
    </w:p>
    <w:p w14:paraId="3F8A8D9B" w14:textId="77777777" w:rsidR="00CB79A2" w:rsidRDefault="00CB79A2" w:rsidP="00CB79A2">
      <w:pPr>
        <w:widowControl w:val="0"/>
        <w:autoSpaceDE w:val="0"/>
        <w:autoSpaceDN w:val="0"/>
        <w:adjustRightInd w:val="0"/>
        <w:spacing w:after="240" w:line="280" w:lineRule="atLeast"/>
        <w:jc w:val="both"/>
        <w:rPr>
          <w:rFonts w:ascii="Times" w:hAnsi="Times" w:cs="Times"/>
          <w:color w:val="000000"/>
        </w:rPr>
      </w:pPr>
      <w:r>
        <w:rPr>
          <w:rFonts w:ascii="Arial" w:hAnsi="Arial" w:cs="Arial"/>
          <w:color w:val="000000"/>
        </w:rPr>
        <w:t xml:space="preserve">69 </w:t>
      </w:r>
    </w:p>
    <w:p w14:paraId="416742A8" w14:textId="77777777" w:rsidR="00CB79A2" w:rsidRDefault="00CB79A2">
      <w:pPr>
        <w:rPr>
          <w:rFonts w:ascii="Times" w:hAnsi="Times" w:cs="Times"/>
          <w:color w:val="000000"/>
        </w:rPr>
      </w:pPr>
      <w:r>
        <w:rPr>
          <w:rFonts w:ascii="Times" w:hAnsi="Times" w:cs="Times"/>
          <w:color w:val="000000"/>
        </w:rPr>
        <w:br w:type="page"/>
      </w:r>
    </w:p>
    <w:p w14:paraId="31750E95" w14:textId="77777777" w:rsidR="00CB79A2" w:rsidRDefault="00CB79A2" w:rsidP="00CB79A2">
      <w:pPr>
        <w:widowControl w:val="0"/>
        <w:autoSpaceDE w:val="0"/>
        <w:autoSpaceDN w:val="0"/>
        <w:adjustRightInd w:val="0"/>
        <w:spacing w:after="240" w:line="280" w:lineRule="atLeast"/>
        <w:jc w:val="both"/>
        <w:rPr>
          <w:rFonts w:ascii="Times" w:hAnsi="Times" w:cs="Times"/>
          <w:color w:val="000000"/>
        </w:rPr>
      </w:pPr>
      <w:r>
        <w:rPr>
          <w:rFonts w:ascii="Times" w:hAnsi="Times" w:cs="Times"/>
          <w:color w:val="000000"/>
        </w:rPr>
        <w:t xml:space="preserve">INTERNATIONAL RESEARCH SYMPOSIUM ON SUSTAINABLE TOURISM DEVELOPMENT August 29 – 31, 2014 </w:t>
      </w:r>
    </w:p>
    <w:p w14:paraId="72BD4504"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Mathieu, Daniel (editor)., 2006, </w:t>
      </w:r>
      <w:r>
        <w:rPr>
          <w:rFonts w:ascii="Times" w:hAnsi="Times" w:cs="Times"/>
          <w:color w:val="000000"/>
          <w:sz w:val="29"/>
          <w:szCs w:val="29"/>
        </w:rPr>
        <w:t>Handbook of Hyperbaric Medicine</w:t>
      </w:r>
      <w:r>
        <w:rPr>
          <w:rFonts w:ascii="Book Antiqua" w:hAnsi="Book Antiqua" w:cs="Book Antiqua"/>
          <w:color w:val="000000"/>
          <w:sz w:val="29"/>
          <w:szCs w:val="29"/>
        </w:rPr>
        <w:t xml:space="preserve">. Springer. Netherland. </w:t>
      </w:r>
    </w:p>
    <w:p w14:paraId="620D90F4"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Near JA, TR </w:t>
      </w:r>
      <w:proofErr w:type="spellStart"/>
      <w:r>
        <w:rPr>
          <w:rFonts w:ascii="Book Antiqua" w:hAnsi="Book Antiqua" w:cs="Book Antiqua"/>
          <w:color w:val="000000"/>
          <w:sz w:val="29"/>
          <w:szCs w:val="29"/>
        </w:rPr>
        <w:t>Bosin</w:t>
      </w:r>
      <w:proofErr w:type="spellEnd"/>
      <w:r>
        <w:rPr>
          <w:rFonts w:ascii="Book Antiqua" w:hAnsi="Book Antiqua" w:cs="Book Antiqua"/>
          <w:color w:val="000000"/>
          <w:sz w:val="29"/>
          <w:szCs w:val="29"/>
        </w:rPr>
        <w:t xml:space="preserve"> and JB Watkins III. 2003, Implementation of Competency-based Curriculum in Medical Pharmacology. Indiana University School of Medicine. 2003. </w:t>
      </w:r>
      <w:r>
        <w:rPr>
          <w:rFonts w:ascii="Times" w:hAnsi="Times" w:cs="Times"/>
          <w:color w:val="000000"/>
          <w:sz w:val="29"/>
          <w:szCs w:val="29"/>
        </w:rPr>
        <w:t xml:space="preserve">http://bl-msci- near.ads.iu.edu/nearlab/teaching%20pharmacology%202002%20poster.ppt </w:t>
      </w:r>
      <w:r>
        <w:rPr>
          <w:rFonts w:ascii="Book Antiqua" w:hAnsi="Book Antiqua" w:cs="Book Antiqua"/>
          <w:color w:val="000000"/>
          <w:sz w:val="29"/>
          <w:szCs w:val="29"/>
        </w:rPr>
        <w:t xml:space="preserve">[Accessed 21st Nov 2010] </w:t>
      </w:r>
    </w:p>
    <w:p w14:paraId="3D7ECD10"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proofErr w:type="spellStart"/>
      <w:r>
        <w:rPr>
          <w:rFonts w:ascii="Book Antiqua" w:hAnsi="Book Antiqua" w:cs="Book Antiqua"/>
          <w:color w:val="000000"/>
          <w:sz w:val="29"/>
          <w:szCs w:val="29"/>
        </w:rPr>
        <w:t>Pemerintah</w:t>
      </w:r>
      <w:proofErr w:type="spellEnd"/>
      <w:r>
        <w:rPr>
          <w:rFonts w:ascii="Book Antiqua" w:hAnsi="Book Antiqua" w:cs="Book Antiqua"/>
          <w:color w:val="000000"/>
          <w:sz w:val="29"/>
          <w:szCs w:val="29"/>
        </w:rPr>
        <w:t xml:space="preserve"> </w:t>
      </w:r>
      <w:proofErr w:type="spellStart"/>
      <w:r>
        <w:rPr>
          <w:rFonts w:ascii="Book Antiqua" w:hAnsi="Book Antiqua" w:cs="Book Antiqua"/>
          <w:color w:val="000000"/>
          <w:sz w:val="29"/>
          <w:szCs w:val="29"/>
        </w:rPr>
        <w:t>Propinsi</w:t>
      </w:r>
      <w:proofErr w:type="spellEnd"/>
      <w:r>
        <w:rPr>
          <w:rFonts w:ascii="Book Antiqua" w:hAnsi="Book Antiqua" w:cs="Book Antiqua"/>
          <w:color w:val="000000"/>
          <w:sz w:val="29"/>
          <w:szCs w:val="29"/>
        </w:rPr>
        <w:t xml:space="preserve"> Nusa Tenggara Barat. 2013, </w:t>
      </w:r>
      <w:proofErr w:type="spellStart"/>
      <w:r>
        <w:rPr>
          <w:rFonts w:ascii="Book Antiqua" w:hAnsi="Book Antiqua" w:cs="Book Antiqua"/>
          <w:color w:val="000000"/>
          <w:sz w:val="29"/>
          <w:szCs w:val="29"/>
        </w:rPr>
        <w:t>Kondisi</w:t>
      </w:r>
      <w:proofErr w:type="spellEnd"/>
      <w:r>
        <w:rPr>
          <w:rFonts w:ascii="Book Antiqua" w:hAnsi="Book Antiqua" w:cs="Book Antiqua"/>
          <w:color w:val="000000"/>
          <w:sz w:val="29"/>
          <w:szCs w:val="29"/>
        </w:rPr>
        <w:t xml:space="preserve"> </w:t>
      </w:r>
      <w:proofErr w:type="spellStart"/>
      <w:r>
        <w:rPr>
          <w:rFonts w:ascii="Book Antiqua" w:hAnsi="Book Antiqua" w:cs="Book Antiqua"/>
          <w:color w:val="000000"/>
          <w:sz w:val="29"/>
          <w:szCs w:val="29"/>
        </w:rPr>
        <w:t>Geografis</w:t>
      </w:r>
      <w:proofErr w:type="spellEnd"/>
      <w:r>
        <w:rPr>
          <w:rFonts w:ascii="Book Antiqua" w:hAnsi="Book Antiqua" w:cs="Book Antiqua"/>
          <w:color w:val="000000"/>
          <w:sz w:val="29"/>
          <w:szCs w:val="29"/>
        </w:rPr>
        <w:t xml:space="preserve"> </w:t>
      </w:r>
      <w:proofErr w:type="spellStart"/>
      <w:r>
        <w:rPr>
          <w:rFonts w:ascii="Book Antiqua" w:hAnsi="Book Antiqua" w:cs="Book Antiqua"/>
          <w:color w:val="000000"/>
          <w:sz w:val="29"/>
          <w:szCs w:val="29"/>
        </w:rPr>
        <w:t>Propinsi</w:t>
      </w:r>
      <w:proofErr w:type="spellEnd"/>
      <w:r>
        <w:rPr>
          <w:rFonts w:ascii="Book Antiqua" w:hAnsi="Book Antiqua" w:cs="Book Antiqua"/>
          <w:color w:val="000000"/>
          <w:sz w:val="29"/>
          <w:szCs w:val="29"/>
        </w:rPr>
        <w:t xml:space="preserve"> Nusa Tenggara Barat. </w:t>
      </w:r>
      <w:r>
        <w:rPr>
          <w:rFonts w:ascii="Times" w:hAnsi="Times" w:cs="Times"/>
          <w:color w:val="000000"/>
          <w:sz w:val="29"/>
          <w:szCs w:val="29"/>
        </w:rPr>
        <w:t xml:space="preserve">http://www.ntbprov.go.id/tentang_geografis.php </w:t>
      </w:r>
      <w:proofErr w:type="spellStart"/>
      <w:r>
        <w:rPr>
          <w:rFonts w:ascii="Book Antiqua" w:hAnsi="Book Antiqua" w:cs="Book Antiqua"/>
          <w:color w:val="000000"/>
          <w:sz w:val="29"/>
          <w:szCs w:val="29"/>
        </w:rPr>
        <w:t>diakses</w:t>
      </w:r>
      <w:proofErr w:type="spellEnd"/>
      <w:r>
        <w:rPr>
          <w:rFonts w:ascii="Book Antiqua" w:hAnsi="Book Antiqua" w:cs="Book Antiqua"/>
          <w:color w:val="000000"/>
          <w:sz w:val="29"/>
          <w:szCs w:val="29"/>
        </w:rPr>
        <w:t xml:space="preserve"> 2 </w:t>
      </w:r>
      <w:proofErr w:type="spellStart"/>
      <w:r>
        <w:rPr>
          <w:rFonts w:ascii="Book Antiqua" w:hAnsi="Book Antiqua" w:cs="Book Antiqua"/>
          <w:color w:val="000000"/>
          <w:sz w:val="29"/>
          <w:szCs w:val="29"/>
        </w:rPr>
        <w:t>Juni</w:t>
      </w:r>
      <w:proofErr w:type="spellEnd"/>
      <w:r>
        <w:rPr>
          <w:rFonts w:ascii="Book Antiqua" w:hAnsi="Book Antiqua" w:cs="Book Antiqua"/>
          <w:color w:val="000000"/>
          <w:sz w:val="29"/>
          <w:szCs w:val="29"/>
        </w:rPr>
        <w:t xml:space="preserve"> 2013 </w:t>
      </w:r>
    </w:p>
    <w:p w14:paraId="448DB248"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r>
        <w:rPr>
          <w:rFonts w:ascii="Book Antiqua" w:hAnsi="Book Antiqua" w:cs="Book Antiqua"/>
          <w:color w:val="000000"/>
          <w:sz w:val="29"/>
          <w:szCs w:val="29"/>
        </w:rPr>
        <w:t xml:space="preserve">PKHI. 2000, </w:t>
      </w:r>
      <w:proofErr w:type="spellStart"/>
      <w:r>
        <w:rPr>
          <w:rFonts w:ascii="Times" w:hAnsi="Times" w:cs="Times"/>
          <w:color w:val="000000"/>
          <w:sz w:val="29"/>
          <w:szCs w:val="29"/>
        </w:rPr>
        <w:t>Pengantar</w:t>
      </w:r>
      <w:proofErr w:type="spellEnd"/>
      <w:r>
        <w:rPr>
          <w:rFonts w:ascii="Times" w:hAnsi="Times" w:cs="Times"/>
          <w:color w:val="000000"/>
          <w:sz w:val="29"/>
          <w:szCs w:val="29"/>
        </w:rPr>
        <w:t xml:space="preserve"> </w:t>
      </w:r>
      <w:proofErr w:type="spellStart"/>
      <w:r>
        <w:rPr>
          <w:rFonts w:ascii="Times" w:hAnsi="Times" w:cs="Times"/>
          <w:color w:val="000000"/>
          <w:sz w:val="29"/>
          <w:szCs w:val="29"/>
        </w:rPr>
        <w:t>Ilmu</w:t>
      </w:r>
      <w:proofErr w:type="spellEnd"/>
      <w:r>
        <w:rPr>
          <w:rFonts w:ascii="Times" w:hAnsi="Times" w:cs="Times"/>
          <w:color w:val="000000"/>
          <w:sz w:val="29"/>
          <w:szCs w:val="29"/>
        </w:rPr>
        <w:t xml:space="preserve"> </w:t>
      </w:r>
      <w:proofErr w:type="spellStart"/>
      <w:r>
        <w:rPr>
          <w:rFonts w:ascii="Times" w:hAnsi="Times" w:cs="Times"/>
          <w:color w:val="000000"/>
          <w:sz w:val="29"/>
          <w:szCs w:val="29"/>
        </w:rPr>
        <w:t>Kesehatan</w:t>
      </w:r>
      <w:proofErr w:type="spellEnd"/>
      <w:r>
        <w:rPr>
          <w:rFonts w:ascii="Times" w:hAnsi="Times" w:cs="Times"/>
          <w:color w:val="000000"/>
          <w:sz w:val="29"/>
          <w:szCs w:val="29"/>
        </w:rPr>
        <w:t xml:space="preserve"> </w:t>
      </w:r>
      <w:proofErr w:type="spellStart"/>
      <w:r>
        <w:rPr>
          <w:rFonts w:ascii="Times" w:hAnsi="Times" w:cs="Times"/>
          <w:color w:val="000000"/>
          <w:sz w:val="29"/>
          <w:szCs w:val="29"/>
        </w:rPr>
        <w:t>Penyelaman</w:t>
      </w:r>
      <w:proofErr w:type="spellEnd"/>
      <w:r>
        <w:rPr>
          <w:rFonts w:ascii="Book Antiqua" w:hAnsi="Book Antiqua" w:cs="Book Antiqua"/>
          <w:color w:val="000000"/>
          <w:sz w:val="29"/>
          <w:szCs w:val="29"/>
        </w:rPr>
        <w:t xml:space="preserve">. </w:t>
      </w:r>
      <w:proofErr w:type="spellStart"/>
      <w:r>
        <w:rPr>
          <w:rFonts w:ascii="Book Antiqua" w:hAnsi="Book Antiqua" w:cs="Book Antiqua"/>
          <w:color w:val="000000"/>
          <w:sz w:val="29"/>
          <w:szCs w:val="29"/>
        </w:rPr>
        <w:t>Perhimpunan</w:t>
      </w:r>
      <w:proofErr w:type="spellEnd"/>
      <w:r>
        <w:rPr>
          <w:rFonts w:ascii="Book Antiqua" w:hAnsi="Book Antiqua" w:cs="Book Antiqua"/>
          <w:color w:val="000000"/>
          <w:sz w:val="29"/>
          <w:szCs w:val="29"/>
        </w:rPr>
        <w:t xml:space="preserve"> </w:t>
      </w:r>
      <w:proofErr w:type="spellStart"/>
      <w:r>
        <w:rPr>
          <w:rFonts w:ascii="Book Antiqua" w:hAnsi="Book Antiqua" w:cs="Book Antiqua"/>
          <w:color w:val="000000"/>
          <w:sz w:val="29"/>
          <w:szCs w:val="29"/>
        </w:rPr>
        <w:t>Kesehatan</w:t>
      </w:r>
      <w:proofErr w:type="spellEnd"/>
      <w:r>
        <w:rPr>
          <w:rFonts w:ascii="Book Antiqua" w:hAnsi="Book Antiqua" w:cs="Book Antiqua"/>
          <w:color w:val="000000"/>
          <w:sz w:val="29"/>
          <w:szCs w:val="29"/>
        </w:rPr>
        <w:t xml:space="preserve"> </w:t>
      </w:r>
      <w:proofErr w:type="spellStart"/>
      <w:r>
        <w:rPr>
          <w:rFonts w:ascii="Book Antiqua" w:hAnsi="Book Antiqua" w:cs="Book Antiqua"/>
          <w:color w:val="000000"/>
          <w:sz w:val="29"/>
          <w:szCs w:val="29"/>
        </w:rPr>
        <w:t>Hiperbarik</w:t>
      </w:r>
      <w:proofErr w:type="spellEnd"/>
      <w:r>
        <w:rPr>
          <w:rFonts w:ascii="Book Antiqua" w:hAnsi="Book Antiqua" w:cs="Book Antiqua"/>
          <w:color w:val="000000"/>
          <w:sz w:val="29"/>
          <w:szCs w:val="29"/>
        </w:rPr>
        <w:t xml:space="preserve"> Indonesia. Jakarta. 2000 </w:t>
      </w:r>
    </w:p>
    <w:p w14:paraId="0AFD5B56"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proofErr w:type="spellStart"/>
      <w:r>
        <w:rPr>
          <w:rFonts w:ascii="Book Antiqua" w:hAnsi="Book Antiqua" w:cs="Book Antiqua"/>
          <w:color w:val="000000"/>
          <w:sz w:val="29"/>
          <w:szCs w:val="29"/>
        </w:rPr>
        <w:t>Wardoyo</w:t>
      </w:r>
      <w:proofErr w:type="spellEnd"/>
      <w:r>
        <w:rPr>
          <w:rFonts w:ascii="Book Antiqua" w:hAnsi="Book Antiqua" w:cs="Book Antiqua"/>
          <w:color w:val="000000"/>
          <w:sz w:val="29"/>
          <w:szCs w:val="29"/>
        </w:rPr>
        <w:t xml:space="preserve"> EH, BM </w:t>
      </w:r>
      <w:proofErr w:type="spellStart"/>
      <w:r>
        <w:rPr>
          <w:rFonts w:ascii="Book Antiqua" w:hAnsi="Book Antiqua" w:cs="Book Antiqua"/>
          <w:color w:val="000000"/>
          <w:sz w:val="29"/>
          <w:szCs w:val="29"/>
        </w:rPr>
        <w:t>Syahrizal</w:t>
      </w:r>
      <w:proofErr w:type="spellEnd"/>
      <w:r>
        <w:rPr>
          <w:rFonts w:ascii="Book Antiqua" w:hAnsi="Book Antiqua" w:cs="Book Antiqua"/>
          <w:color w:val="000000"/>
          <w:sz w:val="29"/>
          <w:szCs w:val="29"/>
        </w:rPr>
        <w:t xml:space="preserve">, D </w:t>
      </w:r>
      <w:proofErr w:type="spellStart"/>
      <w:r>
        <w:rPr>
          <w:rFonts w:ascii="Book Antiqua" w:hAnsi="Book Antiqua" w:cs="Book Antiqua"/>
          <w:color w:val="000000"/>
          <w:sz w:val="29"/>
          <w:szCs w:val="29"/>
        </w:rPr>
        <w:t>Purnaning</w:t>
      </w:r>
      <w:proofErr w:type="spellEnd"/>
      <w:r>
        <w:rPr>
          <w:rFonts w:ascii="Book Antiqua" w:hAnsi="Book Antiqua" w:cs="Book Antiqua"/>
          <w:color w:val="000000"/>
          <w:sz w:val="29"/>
          <w:szCs w:val="29"/>
        </w:rPr>
        <w:t xml:space="preserve">, IAE </w:t>
      </w:r>
      <w:proofErr w:type="spellStart"/>
      <w:r>
        <w:rPr>
          <w:rFonts w:ascii="Book Antiqua" w:hAnsi="Book Antiqua" w:cs="Book Antiqua"/>
          <w:color w:val="000000"/>
          <w:sz w:val="29"/>
          <w:szCs w:val="29"/>
        </w:rPr>
        <w:t>Widiastuti</w:t>
      </w:r>
      <w:proofErr w:type="spellEnd"/>
      <w:r>
        <w:rPr>
          <w:rFonts w:ascii="Book Antiqua" w:hAnsi="Book Antiqua" w:cs="Book Antiqua"/>
          <w:color w:val="000000"/>
          <w:sz w:val="29"/>
          <w:szCs w:val="29"/>
        </w:rPr>
        <w:t xml:space="preserve">, A </w:t>
      </w:r>
      <w:proofErr w:type="spellStart"/>
      <w:r>
        <w:rPr>
          <w:rFonts w:ascii="Book Antiqua" w:hAnsi="Book Antiqua" w:cs="Book Antiqua"/>
          <w:color w:val="000000"/>
          <w:sz w:val="29"/>
          <w:szCs w:val="29"/>
        </w:rPr>
        <w:t>Ekawanti</w:t>
      </w:r>
      <w:proofErr w:type="spellEnd"/>
      <w:r>
        <w:rPr>
          <w:rFonts w:ascii="Book Antiqua" w:hAnsi="Book Antiqua" w:cs="Book Antiqua"/>
          <w:color w:val="000000"/>
          <w:sz w:val="29"/>
          <w:szCs w:val="29"/>
        </w:rPr>
        <w:t xml:space="preserve">, and MF </w:t>
      </w:r>
      <w:proofErr w:type="spellStart"/>
      <w:r>
        <w:rPr>
          <w:rFonts w:ascii="Book Antiqua" w:hAnsi="Book Antiqua" w:cs="Book Antiqua"/>
          <w:color w:val="000000"/>
          <w:sz w:val="29"/>
          <w:szCs w:val="29"/>
        </w:rPr>
        <w:t>Wajdi</w:t>
      </w:r>
      <w:proofErr w:type="spellEnd"/>
      <w:r>
        <w:rPr>
          <w:rFonts w:ascii="Book Antiqua" w:hAnsi="Book Antiqua" w:cs="Book Antiqua"/>
          <w:color w:val="000000"/>
          <w:sz w:val="29"/>
          <w:szCs w:val="29"/>
        </w:rPr>
        <w:t xml:space="preserve">. 2010, Introduction of Student Oral Case Analysis (SOCA) to assess student’s performance in pre- clinical setting in Faculty of Medicine, </w:t>
      </w:r>
      <w:proofErr w:type="spellStart"/>
      <w:r>
        <w:rPr>
          <w:rFonts w:ascii="Book Antiqua" w:hAnsi="Book Antiqua" w:cs="Book Antiqua"/>
          <w:color w:val="000000"/>
          <w:sz w:val="29"/>
          <w:szCs w:val="29"/>
        </w:rPr>
        <w:t>Mataram</w:t>
      </w:r>
      <w:proofErr w:type="spellEnd"/>
      <w:r>
        <w:rPr>
          <w:rFonts w:ascii="Book Antiqua" w:hAnsi="Book Antiqua" w:cs="Book Antiqua"/>
          <w:color w:val="000000"/>
          <w:sz w:val="29"/>
          <w:szCs w:val="29"/>
        </w:rPr>
        <w:t xml:space="preserve"> University, </w:t>
      </w:r>
      <w:proofErr w:type="spellStart"/>
      <w:r>
        <w:rPr>
          <w:rFonts w:ascii="Times" w:hAnsi="Times" w:cs="Times"/>
          <w:color w:val="000000"/>
          <w:sz w:val="29"/>
          <w:szCs w:val="29"/>
        </w:rPr>
        <w:t>Cermin</w:t>
      </w:r>
      <w:proofErr w:type="spellEnd"/>
      <w:r>
        <w:rPr>
          <w:rFonts w:ascii="Times" w:hAnsi="Times" w:cs="Times"/>
          <w:color w:val="000000"/>
          <w:sz w:val="29"/>
          <w:szCs w:val="29"/>
        </w:rPr>
        <w:t xml:space="preserve"> </w:t>
      </w:r>
      <w:proofErr w:type="spellStart"/>
      <w:r>
        <w:rPr>
          <w:rFonts w:ascii="Times" w:hAnsi="Times" w:cs="Times"/>
          <w:color w:val="000000"/>
          <w:sz w:val="29"/>
          <w:szCs w:val="29"/>
        </w:rPr>
        <w:t>Dunia</w:t>
      </w:r>
      <w:proofErr w:type="spellEnd"/>
      <w:r>
        <w:rPr>
          <w:rFonts w:ascii="Times" w:hAnsi="Times" w:cs="Times"/>
          <w:color w:val="000000"/>
          <w:sz w:val="29"/>
          <w:szCs w:val="29"/>
        </w:rPr>
        <w:t xml:space="preserve"> </w:t>
      </w:r>
      <w:proofErr w:type="spellStart"/>
      <w:r>
        <w:rPr>
          <w:rFonts w:ascii="Times" w:hAnsi="Times" w:cs="Times"/>
          <w:color w:val="000000"/>
          <w:sz w:val="29"/>
          <w:szCs w:val="29"/>
        </w:rPr>
        <w:t>Kedokteran</w:t>
      </w:r>
      <w:proofErr w:type="spellEnd"/>
      <w:r>
        <w:rPr>
          <w:rFonts w:ascii="Book Antiqua" w:hAnsi="Book Antiqua" w:cs="Book Antiqua"/>
          <w:color w:val="000000"/>
          <w:sz w:val="29"/>
          <w:szCs w:val="29"/>
        </w:rPr>
        <w:t xml:space="preserve">, </w:t>
      </w:r>
      <w:proofErr w:type="spellStart"/>
      <w:r>
        <w:rPr>
          <w:rFonts w:ascii="Book Antiqua" w:hAnsi="Book Antiqua" w:cs="Book Antiqua"/>
          <w:color w:val="000000"/>
          <w:sz w:val="29"/>
          <w:szCs w:val="29"/>
        </w:rPr>
        <w:t>Agust</w:t>
      </w:r>
      <w:proofErr w:type="spellEnd"/>
      <w:r>
        <w:rPr>
          <w:rFonts w:ascii="Book Antiqua" w:hAnsi="Book Antiqua" w:cs="Book Antiqua"/>
          <w:color w:val="000000"/>
          <w:sz w:val="29"/>
          <w:szCs w:val="29"/>
        </w:rPr>
        <w:t xml:space="preserve"> 2010; 37(6): 434-436 </w:t>
      </w:r>
    </w:p>
    <w:p w14:paraId="34A5AA4A"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proofErr w:type="spellStart"/>
      <w:r>
        <w:rPr>
          <w:rFonts w:ascii="Book Antiqua" w:hAnsi="Book Antiqua" w:cs="Book Antiqua"/>
          <w:color w:val="000000"/>
          <w:sz w:val="29"/>
          <w:szCs w:val="29"/>
        </w:rPr>
        <w:t>Wardoyo</w:t>
      </w:r>
      <w:proofErr w:type="spellEnd"/>
      <w:r>
        <w:rPr>
          <w:rFonts w:ascii="Book Antiqua" w:hAnsi="Book Antiqua" w:cs="Book Antiqua"/>
          <w:color w:val="000000"/>
          <w:sz w:val="29"/>
          <w:szCs w:val="29"/>
        </w:rPr>
        <w:t xml:space="preserve"> EH., 2013 Implementation of Nutrition Curriculum to Undergraduate Students Faculty of Medicine </w:t>
      </w:r>
      <w:proofErr w:type="spellStart"/>
      <w:r>
        <w:rPr>
          <w:rFonts w:ascii="Book Antiqua" w:hAnsi="Book Antiqua" w:cs="Book Antiqua"/>
          <w:color w:val="000000"/>
          <w:sz w:val="29"/>
          <w:szCs w:val="29"/>
        </w:rPr>
        <w:t>Mataram</w:t>
      </w:r>
      <w:proofErr w:type="spellEnd"/>
      <w:r>
        <w:rPr>
          <w:rFonts w:ascii="Book Antiqua" w:hAnsi="Book Antiqua" w:cs="Book Antiqua"/>
          <w:color w:val="000000"/>
          <w:sz w:val="29"/>
          <w:szCs w:val="29"/>
        </w:rPr>
        <w:t xml:space="preserve"> University</w:t>
      </w:r>
      <w:r>
        <w:rPr>
          <w:rFonts w:ascii="Times" w:hAnsi="Times" w:cs="Times"/>
          <w:color w:val="000000"/>
          <w:sz w:val="29"/>
          <w:szCs w:val="29"/>
        </w:rPr>
        <w:t xml:space="preserve">. </w:t>
      </w:r>
      <w:proofErr w:type="spellStart"/>
      <w:r>
        <w:rPr>
          <w:rFonts w:ascii="Times" w:hAnsi="Times" w:cs="Times"/>
          <w:color w:val="000000"/>
          <w:sz w:val="29"/>
          <w:szCs w:val="29"/>
        </w:rPr>
        <w:t>Jurnal</w:t>
      </w:r>
      <w:proofErr w:type="spellEnd"/>
      <w:r>
        <w:rPr>
          <w:rFonts w:ascii="Times" w:hAnsi="Times" w:cs="Times"/>
          <w:color w:val="000000"/>
          <w:sz w:val="29"/>
          <w:szCs w:val="29"/>
        </w:rPr>
        <w:t xml:space="preserve"> </w:t>
      </w:r>
      <w:proofErr w:type="spellStart"/>
      <w:r>
        <w:rPr>
          <w:rFonts w:ascii="Times" w:hAnsi="Times" w:cs="Times"/>
          <w:color w:val="000000"/>
          <w:sz w:val="29"/>
          <w:szCs w:val="29"/>
        </w:rPr>
        <w:t>Kedokteran</w:t>
      </w:r>
      <w:proofErr w:type="spellEnd"/>
      <w:r>
        <w:rPr>
          <w:rFonts w:ascii="Times" w:hAnsi="Times" w:cs="Times"/>
          <w:color w:val="000000"/>
          <w:sz w:val="29"/>
          <w:szCs w:val="29"/>
        </w:rPr>
        <w:t xml:space="preserve"> </w:t>
      </w:r>
      <w:proofErr w:type="spellStart"/>
      <w:r>
        <w:rPr>
          <w:rFonts w:ascii="Times" w:hAnsi="Times" w:cs="Times"/>
          <w:color w:val="000000"/>
          <w:sz w:val="29"/>
          <w:szCs w:val="29"/>
        </w:rPr>
        <w:t>Unram</w:t>
      </w:r>
      <w:proofErr w:type="spellEnd"/>
      <w:r>
        <w:rPr>
          <w:rFonts w:ascii="Book Antiqua" w:hAnsi="Book Antiqua" w:cs="Book Antiqua"/>
          <w:color w:val="000000"/>
          <w:sz w:val="29"/>
          <w:szCs w:val="29"/>
        </w:rPr>
        <w:t xml:space="preserve">. Ed 3, Vol 2, </w:t>
      </w:r>
      <w:proofErr w:type="spellStart"/>
      <w:r>
        <w:rPr>
          <w:rFonts w:ascii="Book Antiqua" w:hAnsi="Book Antiqua" w:cs="Book Antiqua"/>
          <w:color w:val="000000"/>
          <w:sz w:val="29"/>
          <w:szCs w:val="29"/>
        </w:rPr>
        <w:t>Juni</w:t>
      </w:r>
      <w:proofErr w:type="spellEnd"/>
      <w:r>
        <w:rPr>
          <w:rFonts w:ascii="Book Antiqua" w:hAnsi="Book Antiqua" w:cs="Book Antiqua"/>
          <w:color w:val="000000"/>
          <w:sz w:val="29"/>
          <w:szCs w:val="29"/>
        </w:rPr>
        <w:t xml:space="preserve"> 2013 </w:t>
      </w:r>
    </w:p>
    <w:p w14:paraId="5282ADA0" w14:textId="77777777" w:rsidR="00CB79A2" w:rsidRDefault="00CB79A2" w:rsidP="00CB79A2">
      <w:pPr>
        <w:widowControl w:val="0"/>
        <w:autoSpaceDE w:val="0"/>
        <w:autoSpaceDN w:val="0"/>
        <w:adjustRightInd w:val="0"/>
        <w:spacing w:after="240" w:line="360" w:lineRule="atLeast"/>
        <w:jc w:val="both"/>
        <w:rPr>
          <w:rFonts w:ascii="Times" w:hAnsi="Times" w:cs="Times"/>
          <w:color w:val="000000"/>
        </w:rPr>
      </w:pPr>
      <w:proofErr w:type="spellStart"/>
      <w:r>
        <w:rPr>
          <w:rFonts w:ascii="Book Antiqua" w:hAnsi="Book Antiqua" w:cs="Book Antiqua"/>
          <w:color w:val="000000"/>
          <w:sz w:val="29"/>
          <w:szCs w:val="29"/>
        </w:rPr>
        <w:t>Wardoyo</w:t>
      </w:r>
      <w:proofErr w:type="spellEnd"/>
      <w:r>
        <w:rPr>
          <w:rFonts w:ascii="Book Antiqua" w:hAnsi="Book Antiqua" w:cs="Book Antiqua"/>
          <w:color w:val="000000"/>
          <w:sz w:val="29"/>
          <w:szCs w:val="29"/>
        </w:rPr>
        <w:t xml:space="preserve"> EH, </w:t>
      </w:r>
      <w:proofErr w:type="spellStart"/>
      <w:r>
        <w:rPr>
          <w:rFonts w:ascii="Book Antiqua" w:hAnsi="Book Antiqua" w:cs="Book Antiqua"/>
          <w:color w:val="000000"/>
          <w:sz w:val="29"/>
          <w:szCs w:val="29"/>
        </w:rPr>
        <w:t>Sidik</w:t>
      </w:r>
      <w:proofErr w:type="spellEnd"/>
      <w:r>
        <w:rPr>
          <w:rFonts w:ascii="Book Antiqua" w:hAnsi="Book Antiqua" w:cs="Book Antiqua"/>
          <w:color w:val="000000"/>
          <w:sz w:val="29"/>
          <w:szCs w:val="29"/>
        </w:rPr>
        <w:t xml:space="preserve"> S, </w:t>
      </w:r>
      <w:proofErr w:type="spellStart"/>
      <w:r>
        <w:rPr>
          <w:rFonts w:ascii="Book Antiqua" w:hAnsi="Book Antiqua" w:cs="Book Antiqua"/>
          <w:color w:val="000000"/>
          <w:sz w:val="29"/>
          <w:szCs w:val="29"/>
        </w:rPr>
        <w:t>Riyono</w:t>
      </w:r>
      <w:proofErr w:type="spellEnd"/>
      <w:r>
        <w:rPr>
          <w:rFonts w:ascii="Book Antiqua" w:hAnsi="Book Antiqua" w:cs="Book Antiqua"/>
          <w:color w:val="000000"/>
          <w:sz w:val="29"/>
          <w:szCs w:val="29"/>
        </w:rPr>
        <w:t xml:space="preserve"> A, </w:t>
      </w:r>
      <w:proofErr w:type="spellStart"/>
      <w:r>
        <w:rPr>
          <w:rFonts w:ascii="Book Antiqua" w:hAnsi="Book Antiqua" w:cs="Book Antiqua"/>
          <w:color w:val="000000"/>
          <w:sz w:val="29"/>
          <w:szCs w:val="29"/>
        </w:rPr>
        <w:t>Pranata</w:t>
      </w:r>
      <w:proofErr w:type="spellEnd"/>
      <w:r>
        <w:rPr>
          <w:rFonts w:ascii="Book Antiqua" w:hAnsi="Book Antiqua" w:cs="Book Antiqua"/>
          <w:color w:val="000000"/>
          <w:sz w:val="29"/>
          <w:szCs w:val="29"/>
        </w:rPr>
        <w:t xml:space="preserve"> AJ. 2012, </w:t>
      </w:r>
      <w:proofErr w:type="spellStart"/>
      <w:r>
        <w:rPr>
          <w:rFonts w:ascii="Book Antiqua" w:hAnsi="Book Antiqua" w:cs="Book Antiqua"/>
          <w:color w:val="000000"/>
          <w:sz w:val="29"/>
          <w:szCs w:val="29"/>
        </w:rPr>
        <w:t>Buku</w:t>
      </w:r>
      <w:proofErr w:type="spellEnd"/>
      <w:r>
        <w:rPr>
          <w:rFonts w:ascii="Book Antiqua" w:hAnsi="Book Antiqua" w:cs="Book Antiqua"/>
          <w:color w:val="000000"/>
          <w:sz w:val="29"/>
          <w:szCs w:val="29"/>
        </w:rPr>
        <w:t xml:space="preserve"> </w:t>
      </w:r>
      <w:proofErr w:type="spellStart"/>
      <w:r>
        <w:rPr>
          <w:rFonts w:ascii="Book Antiqua" w:hAnsi="Book Antiqua" w:cs="Book Antiqua"/>
          <w:color w:val="000000"/>
          <w:sz w:val="29"/>
          <w:szCs w:val="29"/>
        </w:rPr>
        <w:t>Panduan</w:t>
      </w:r>
      <w:proofErr w:type="spellEnd"/>
      <w:r>
        <w:rPr>
          <w:rFonts w:ascii="Book Antiqua" w:hAnsi="Book Antiqua" w:cs="Book Antiqua"/>
          <w:color w:val="000000"/>
          <w:sz w:val="29"/>
          <w:szCs w:val="29"/>
        </w:rPr>
        <w:t xml:space="preserve"> </w:t>
      </w:r>
      <w:proofErr w:type="spellStart"/>
      <w:r>
        <w:rPr>
          <w:rFonts w:ascii="Book Antiqua" w:hAnsi="Book Antiqua" w:cs="Book Antiqua"/>
          <w:color w:val="000000"/>
          <w:sz w:val="29"/>
          <w:szCs w:val="29"/>
        </w:rPr>
        <w:t>Bagi</w:t>
      </w:r>
      <w:proofErr w:type="spellEnd"/>
      <w:r>
        <w:rPr>
          <w:rFonts w:ascii="Book Antiqua" w:hAnsi="Book Antiqua" w:cs="Book Antiqua"/>
          <w:color w:val="000000"/>
          <w:sz w:val="29"/>
          <w:szCs w:val="29"/>
        </w:rPr>
        <w:t xml:space="preserve"> </w:t>
      </w:r>
      <w:proofErr w:type="spellStart"/>
      <w:r>
        <w:rPr>
          <w:rFonts w:ascii="Book Antiqua" w:hAnsi="Book Antiqua" w:cs="Book Antiqua"/>
          <w:color w:val="000000"/>
          <w:sz w:val="29"/>
          <w:szCs w:val="29"/>
        </w:rPr>
        <w:t>Petugas</w:t>
      </w:r>
      <w:proofErr w:type="spellEnd"/>
      <w:r>
        <w:rPr>
          <w:rFonts w:ascii="Book Antiqua" w:hAnsi="Book Antiqua" w:cs="Book Antiqua"/>
          <w:color w:val="000000"/>
          <w:sz w:val="29"/>
          <w:szCs w:val="29"/>
        </w:rPr>
        <w:t xml:space="preserve"> </w:t>
      </w:r>
      <w:proofErr w:type="spellStart"/>
      <w:r>
        <w:rPr>
          <w:rFonts w:ascii="Book Antiqua" w:hAnsi="Book Antiqua" w:cs="Book Antiqua"/>
          <w:color w:val="000000"/>
          <w:sz w:val="29"/>
          <w:szCs w:val="29"/>
        </w:rPr>
        <w:t>Hiperbarik</w:t>
      </w:r>
      <w:proofErr w:type="spellEnd"/>
      <w:r>
        <w:rPr>
          <w:rFonts w:ascii="Book Antiqua" w:hAnsi="Book Antiqua" w:cs="Book Antiqua"/>
          <w:color w:val="000000"/>
          <w:sz w:val="29"/>
          <w:szCs w:val="29"/>
        </w:rPr>
        <w:t xml:space="preserve">. PT HMS Jakarta 2012 </w:t>
      </w:r>
    </w:p>
    <w:p w14:paraId="7A4BBDAB" w14:textId="77777777" w:rsidR="009F0880" w:rsidRDefault="002E2386" w:rsidP="00CB79A2">
      <w:pPr>
        <w:jc w:val="both"/>
      </w:pPr>
    </w:p>
    <w:sectPr w:rsidR="009F0880" w:rsidSect="005E2A8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A2"/>
    <w:rsid w:val="002B403E"/>
    <w:rsid w:val="002E2386"/>
    <w:rsid w:val="00442175"/>
    <w:rsid w:val="007E089C"/>
    <w:rsid w:val="00992888"/>
    <w:rsid w:val="009D7C95"/>
    <w:rsid w:val="00CB79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8A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emf"/><Relationship Id="rId8" Type="http://schemas.openxmlformats.org/officeDocument/2006/relationships/image" Target="media/image5.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1428</Words>
  <Characters>8144</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Hamsu Kadriyan</dc:creator>
  <cp:keywords/>
  <dc:description/>
  <cp:lastModifiedBy>Hamsu Kadriyan</cp:lastModifiedBy>
  <cp:revision>1</cp:revision>
  <dcterms:created xsi:type="dcterms:W3CDTF">2018-05-23T15:26:00Z</dcterms:created>
  <dcterms:modified xsi:type="dcterms:W3CDTF">2018-05-23T15:54:00Z</dcterms:modified>
</cp:coreProperties>
</file>