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39" w:rsidRPr="00A665AC" w:rsidRDefault="00CE7F39" w:rsidP="004C6271">
      <w:pPr>
        <w:pStyle w:val="ListParagraph"/>
        <w:spacing w:after="0" w:line="480" w:lineRule="auto"/>
        <w:ind w:left="1170"/>
        <w:jc w:val="center"/>
        <w:rPr>
          <w:rFonts w:ascii="Times New Roman" w:hAnsi="Times New Roman"/>
          <w:b/>
          <w:sz w:val="24"/>
          <w:szCs w:val="24"/>
        </w:rPr>
      </w:pPr>
      <w:r>
        <w:rPr>
          <w:rFonts w:ascii="Times New Roman" w:hAnsi="Times New Roman"/>
          <w:b/>
          <w:sz w:val="24"/>
          <w:szCs w:val="24"/>
        </w:rPr>
        <w:t xml:space="preserve">I.   </w:t>
      </w:r>
      <w:r w:rsidRPr="009B4E01">
        <w:rPr>
          <w:rFonts w:ascii="Times New Roman" w:hAnsi="Times New Roman"/>
          <w:b/>
          <w:sz w:val="24"/>
          <w:szCs w:val="24"/>
        </w:rPr>
        <w:t>PENDAHULUAN</w:t>
      </w:r>
    </w:p>
    <w:p w:rsidR="00E20579" w:rsidRDefault="00E20579" w:rsidP="004C6271">
      <w:pPr>
        <w:spacing w:after="0" w:line="480" w:lineRule="auto"/>
        <w:rPr>
          <w:rFonts w:ascii="Times New Roman" w:hAnsi="Times New Roman"/>
          <w:sz w:val="24"/>
          <w:szCs w:val="24"/>
        </w:rPr>
      </w:pPr>
    </w:p>
    <w:p w:rsidR="00CE7F39" w:rsidRPr="009022DA" w:rsidRDefault="00A34F61" w:rsidP="004C6271">
      <w:pPr>
        <w:spacing w:after="0" w:line="480" w:lineRule="auto"/>
        <w:ind w:left="634" w:firstLine="547"/>
        <w:jc w:val="both"/>
        <w:rPr>
          <w:rFonts w:ascii="Times New Roman" w:eastAsia="Times New Roman" w:hAnsi="Times New Roman"/>
          <w:sz w:val="24"/>
          <w:szCs w:val="24"/>
        </w:rPr>
      </w:pPr>
      <w:proofErr w:type="gramStart"/>
      <w:r>
        <w:rPr>
          <w:rFonts w:ascii="Times New Roman" w:eastAsia="Times New Roman" w:hAnsi="Times New Roman"/>
          <w:sz w:val="24"/>
          <w:szCs w:val="24"/>
        </w:rPr>
        <w:t>S</w:t>
      </w:r>
      <w:r w:rsidR="00CE7F39" w:rsidRPr="009022DA">
        <w:rPr>
          <w:rFonts w:ascii="Times New Roman" w:eastAsia="Times New Roman" w:hAnsi="Times New Roman"/>
          <w:sz w:val="24"/>
          <w:szCs w:val="24"/>
        </w:rPr>
        <w:t>ektor pertambangan adalah sektor yang menguntungkan Negara.</w:t>
      </w:r>
      <w:proofErr w:type="gramEnd"/>
      <w:r w:rsidR="00CE7F39" w:rsidRPr="009022DA">
        <w:rPr>
          <w:rFonts w:ascii="Times New Roman" w:eastAsia="Times New Roman" w:hAnsi="Times New Roman"/>
          <w:sz w:val="24"/>
          <w:szCs w:val="24"/>
        </w:rPr>
        <w:t xml:space="preserve"> Dalam Undang-Undang Dasar Negara Republik Indonesia tahun 1945 Pasal 33 ayat (3) dinyatakan bahwa: </w:t>
      </w:r>
      <w:r w:rsidR="00CE7F39" w:rsidRPr="009022DA">
        <w:rPr>
          <w:rFonts w:ascii="Times New Roman" w:eastAsia="Times New Roman" w:hAnsi="Times New Roman"/>
          <w:i/>
          <w:sz w:val="24"/>
          <w:szCs w:val="24"/>
        </w:rPr>
        <w:t>“bumi dan air dan kekayaan alam yang terkandung di dalamnya dikuasai oleh Negara dan dipergunakan untuk sebesar-besarnya kemakmuran rakyat”.</w:t>
      </w:r>
      <w:r w:rsidR="00CE7F39" w:rsidRPr="009022DA">
        <w:rPr>
          <w:rFonts w:ascii="Times New Roman" w:eastAsia="Times New Roman" w:hAnsi="Times New Roman"/>
          <w:sz w:val="24"/>
          <w:szCs w:val="24"/>
        </w:rPr>
        <w:t xml:space="preserve"> Rumusan konstitusi tersebut menunjukan bahwa Negara memiliki kedaulatan atas sumber daya alamnya, termasuk kekayaan mineral dan batubara, oleh karena itu investasi asing yang memiliki maksud untuk mengelola kekayaan alam tersebut harus sejalan dengan peraturan perundang-undangan yang ditetapkan oleh regulator</w:t>
      </w:r>
      <w:r w:rsidR="00CE7F39" w:rsidRPr="009022DA">
        <w:rPr>
          <w:rStyle w:val="FootnoteReference"/>
          <w:rFonts w:ascii="Times New Roman" w:eastAsia="Times New Roman" w:hAnsi="Times New Roman"/>
          <w:sz w:val="24"/>
          <w:szCs w:val="24"/>
        </w:rPr>
        <w:footnoteReference w:id="1"/>
      </w:r>
      <w:r w:rsidR="00CE7F39" w:rsidRPr="009022DA">
        <w:rPr>
          <w:rFonts w:ascii="Times New Roman" w:eastAsia="Times New Roman" w:hAnsi="Times New Roman"/>
          <w:sz w:val="24"/>
          <w:szCs w:val="24"/>
        </w:rPr>
        <w:t>.</w:t>
      </w:r>
    </w:p>
    <w:p w:rsidR="00CE7F39" w:rsidRPr="009022DA" w:rsidRDefault="00CE7F39" w:rsidP="004C6271">
      <w:pPr>
        <w:spacing w:after="0" w:line="480" w:lineRule="auto"/>
        <w:ind w:left="634" w:firstLine="547"/>
        <w:jc w:val="both"/>
        <w:rPr>
          <w:rFonts w:ascii="Times New Roman" w:hAnsi="Times New Roman"/>
          <w:sz w:val="24"/>
          <w:szCs w:val="24"/>
        </w:rPr>
      </w:pPr>
      <w:r w:rsidRPr="009022DA">
        <w:rPr>
          <w:rFonts w:ascii="Times New Roman" w:hAnsi="Times New Roman"/>
          <w:sz w:val="24"/>
          <w:szCs w:val="24"/>
        </w:rPr>
        <w:t xml:space="preserve">Undang-Undang nomor 4 tahun 2009 tentang Pertambangan Mineral dan Batu Bara secara tegas mengatur regulasi kegiatan pengolahan dan pemurnian bahan tambang yang wajib dilakukan oleh perusahaan tambang yang beroperasi di Indonesia. Hal ini tegas tertuang dalam  Pasal 103 Undang-Undang no 4 tahun 2009 tentang Pertambangan Mineral dan Batu Bara yang berbunyi: </w:t>
      </w:r>
      <w:r w:rsidRPr="009022DA">
        <w:rPr>
          <w:rFonts w:ascii="Times New Roman" w:hAnsi="Times New Roman"/>
          <w:i/>
          <w:sz w:val="24"/>
          <w:szCs w:val="24"/>
        </w:rPr>
        <w:t xml:space="preserve">(1) Pemegang  IUP  dan  IUPK  Operasi  Produltsi  wajib melakukan  pengolahan  dan  pemurnian  hasil penambangan di dalam negeri. (2)  Pemegang IUP dan JUPK </w:t>
      </w:r>
      <w:proofErr w:type="gramStart"/>
      <w:r w:rsidRPr="009022DA">
        <w:rPr>
          <w:rFonts w:ascii="Times New Roman" w:hAnsi="Times New Roman"/>
          <w:i/>
          <w:sz w:val="24"/>
          <w:szCs w:val="24"/>
        </w:rPr>
        <w:t>sebagaimana  dirnaksud</w:t>
      </w:r>
      <w:proofErr w:type="gramEnd"/>
      <w:r w:rsidRPr="009022DA">
        <w:rPr>
          <w:rFonts w:ascii="Times New Roman" w:hAnsi="Times New Roman"/>
          <w:i/>
          <w:sz w:val="24"/>
          <w:szCs w:val="24"/>
        </w:rPr>
        <w:t xml:space="preserve"> pada ayat  (1)  dapat  mengolah  dan  memurnikan  hasil penambangan dari pemegang IUP dan IUPK lainrlya. (3) Ketentuan </w:t>
      </w:r>
      <w:proofErr w:type="gramStart"/>
      <w:r w:rsidRPr="009022DA">
        <w:rPr>
          <w:rFonts w:ascii="Times New Roman" w:hAnsi="Times New Roman"/>
          <w:i/>
          <w:sz w:val="24"/>
          <w:szCs w:val="24"/>
        </w:rPr>
        <w:t>lebih  lanjut</w:t>
      </w:r>
      <w:proofErr w:type="gramEnd"/>
      <w:r w:rsidRPr="009022DA">
        <w:rPr>
          <w:rFonts w:ascii="Times New Roman" w:hAnsi="Times New Roman"/>
          <w:i/>
          <w:sz w:val="24"/>
          <w:szCs w:val="24"/>
        </w:rPr>
        <w:t xml:space="preserve">  mengenai  peningkatan nilai tambah  sebagaimana dimaksud  dalam Pasal 102 serta pengolahan dan pemurnian  sebagaimana dimaksud pada ayat (2) diatur dengan peraturan pemerintah</w:t>
      </w:r>
      <w:r w:rsidRPr="009022DA">
        <w:rPr>
          <w:rFonts w:ascii="Times New Roman" w:hAnsi="Times New Roman"/>
          <w:sz w:val="24"/>
          <w:szCs w:val="24"/>
        </w:rPr>
        <w:t xml:space="preserve">. </w:t>
      </w:r>
      <w:proofErr w:type="gramStart"/>
      <w:r w:rsidRPr="009022DA">
        <w:rPr>
          <w:rFonts w:ascii="Times New Roman" w:hAnsi="Times New Roman"/>
          <w:sz w:val="24"/>
          <w:szCs w:val="24"/>
        </w:rPr>
        <w:t>Makna dari pasal 103 tersebut adalah sebuah kewajiban bagi Perusahaan Tambang untuk melakukan pemurnian tambang di dalam negeri dengan membangun sendiri</w:t>
      </w:r>
      <w:r w:rsidRPr="009022DA">
        <w:rPr>
          <w:rStyle w:val="FootnoteReference"/>
          <w:rFonts w:ascii="Times New Roman" w:hAnsi="Times New Roman"/>
          <w:sz w:val="24"/>
          <w:szCs w:val="24"/>
        </w:rPr>
        <w:footnoteReference w:id="2"/>
      </w:r>
      <w:r w:rsidRPr="009022DA">
        <w:rPr>
          <w:rFonts w:ascii="Times New Roman" w:hAnsi="Times New Roman"/>
          <w:sz w:val="24"/>
          <w:szCs w:val="24"/>
        </w:rPr>
        <w:t>.</w:t>
      </w:r>
      <w:proofErr w:type="gramEnd"/>
    </w:p>
    <w:p w:rsidR="00CE7F39" w:rsidRPr="009022DA" w:rsidRDefault="00CE7F39" w:rsidP="004C6271">
      <w:pPr>
        <w:spacing w:after="0" w:line="480" w:lineRule="auto"/>
        <w:ind w:left="634" w:firstLine="547"/>
        <w:jc w:val="both"/>
        <w:rPr>
          <w:rFonts w:ascii="Times New Roman" w:hAnsi="Times New Roman"/>
          <w:sz w:val="24"/>
          <w:szCs w:val="24"/>
        </w:rPr>
      </w:pPr>
      <w:proofErr w:type="gramStart"/>
      <w:r w:rsidRPr="009022DA">
        <w:rPr>
          <w:rFonts w:ascii="Times New Roman" w:hAnsi="Times New Roman"/>
          <w:sz w:val="24"/>
          <w:szCs w:val="24"/>
        </w:rPr>
        <w:lastRenderedPageBreak/>
        <w:t>Namun hingga Januari, baru 9 (sembilan) fasilitas pengolahan dan pemurnian (</w:t>
      </w:r>
      <w:r w:rsidRPr="009022DA">
        <w:rPr>
          <w:rFonts w:ascii="Times New Roman" w:hAnsi="Times New Roman"/>
          <w:i/>
          <w:sz w:val="24"/>
          <w:szCs w:val="24"/>
        </w:rPr>
        <w:t>smelter</w:t>
      </w:r>
      <w:r w:rsidRPr="009022DA">
        <w:rPr>
          <w:rFonts w:ascii="Times New Roman" w:hAnsi="Times New Roman"/>
          <w:sz w:val="24"/>
          <w:szCs w:val="24"/>
        </w:rPr>
        <w:t>) yang berpotensi untuk dibangun.</w:t>
      </w:r>
      <w:proofErr w:type="gramEnd"/>
      <w:r w:rsidRPr="009022DA">
        <w:rPr>
          <w:rFonts w:ascii="Times New Roman" w:hAnsi="Times New Roman"/>
          <w:sz w:val="24"/>
          <w:szCs w:val="24"/>
        </w:rPr>
        <w:t xml:space="preserve"> Sembilan perusahaan tambang tersebut adalah PT Aneka Tambang, Tbk, PT Bintang Delapan Mineral,  PT Stargate Pasific Resources, PT Putra Mekongga Sejahtera, PT Meratus Jaya Iron Steel, PT Indonesia Chemical Alumina,  PT Sebuku Iron Lateritic Ore, PT Kembar Emas Sultra, dan PT Delta Prima Steel</w:t>
      </w:r>
      <w:r w:rsidRPr="009022DA">
        <w:rPr>
          <w:rStyle w:val="FootnoteReference"/>
          <w:rFonts w:ascii="Times New Roman" w:hAnsi="Times New Roman"/>
          <w:sz w:val="24"/>
          <w:szCs w:val="24"/>
        </w:rPr>
        <w:footnoteReference w:id="3"/>
      </w:r>
      <w:r w:rsidRPr="009022DA">
        <w:rPr>
          <w:rFonts w:ascii="Times New Roman" w:hAnsi="Times New Roman"/>
          <w:sz w:val="24"/>
          <w:szCs w:val="24"/>
        </w:rPr>
        <w:t>.</w:t>
      </w:r>
    </w:p>
    <w:p w:rsidR="009022DA" w:rsidRPr="009022DA" w:rsidRDefault="009022DA" w:rsidP="004C6271">
      <w:pPr>
        <w:spacing w:after="0" w:line="480" w:lineRule="auto"/>
        <w:ind w:left="634" w:firstLine="547"/>
        <w:jc w:val="both"/>
        <w:rPr>
          <w:rFonts w:ascii="Times New Roman" w:hAnsi="Times New Roman"/>
          <w:sz w:val="24"/>
          <w:szCs w:val="24"/>
        </w:rPr>
      </w:pPr>
      <w:proofErr w:type="gramStart"/>
      <w:r w:rsidRPr="009022DA">
        <w:rPr>
          <w:rFonts w:ascii="Times New Roman" w:hAnsi="Times New Roman"/>
          <w:sz w:val="24"/>
          <w:szCs w:val="24"/>
        </w:rPr>
        <w:t>Berdasarkan latar belakang masalah sebagaimana digambarkan di atas, maka permasalahan yang dibahas dalam penelitian ini adalah 1.</w:t>
      </w:r>
      <w:proofErr w:type="gramEnd"/>
      <w:r w:rsidRPr="009022DA">
        <w:rPr>
          <w:rFonts w:ascii="Times New Roman" w:hAnsi="Times New Roman"/>
          <w:sz w:val="24"/>
          <w:szCs w:val="24"/>
        </w:rPr>
        <w:t xml:space="preserve"> </w:t>
      </w:r>
      <w:proofErr w:type="gramStart"/>
      <w:r w:rsidRPr="009022DA">
        <w:rPr>
          <w:rFonts w:ascii="Times New Roman" w:hAnsi="Times New Roman"/>
          <w:sz w:val="24"/>
          <w:szCs w:val="24"/>
        </w:rPr>
        <w:t>Bagaimana implementasi pelaksanaan pasal 103 Undang-Undang nomor 4 tahun 2009 oleh PT. NNT?</w:t>
      </w:r>
      <w:proofErr w:type="gramEnd"/>
      <w:r w:rsidRPr="009022DA">
        <w:rPr>
          <w:rFonts w:ascii="Times New Roman" w:hAnsi="Times New Roman"/>
          <w:sz w:val="24"/>
          <w:szCs w:val="24"/>
        </w:rPr>
        <w:t xml:space="preserve"> 2. Apakah PT. NNT tergolong perusahaan tambang yang memenuhi kriteria kelayakan sesuai dengan amanat pasal 103 Undang-Undang nomor 4 tahun 2009?</w:t>
      </w:r>
    </w:p>
    <w:p w:rsidR="009022DA" w:rsidRPr="009022DA" w:rsidRDefault="009022DA" w:rsidP="004C6271">
      <w:pPr>
        <w:spacing w:after="0" w:line="480" w:lineRule="auto"/>
        <w:ind w:left="634" w:firstLine="547"/>
        <w:jc w:val="both"/>
        <w:rPr>
          <w:rFonts w:ascii="Times New Roman" w:eastAsiaTheme="minorHAnsi" w:hAnsi="Times New Roman"/>
          <w:sz w:val="24"/>
          <w:szCs w:val="24"/>
        </w:rPr>
      </w:pPr>
      <w:r w:rsidRPr="009022DA">
        <w:rPr>
          <w:rFonts w:ascii="Times New Roman" w:hAnsi="Times New Roman"/>
          <w:sz w:val="24"/>
          <w:szCs w:val="24"/>
        </w:rPr>
        <w:t xml:space="preserve">Adapun tujuan penelitian ini adalah untuk mengetahui implementasi pasal 103 Undang-Undang nomor 4 tahun 2009 pada PT. NNT dan mengetahui layak tidaknya PT. NNT sebagai perusahaan tambang berdasarkan amanat pasal 103 Undang-Undang nomor 4 tahun 2009. </w:t>
      </w:r>
      <w:proofErr w:type="gramStart"/>
      <w:r w:rsidRPr="009022DA">
        <w:rPr>
          <w:rFonts w:ascii="Times New Roman" w:hAnsi="Times New Roman"/>
          <w:sz w:val="24"/>
          <w:szCs w:val="24"/>
        </w:rPr>
        <w:t xml:space="preserve">Sedangkan </w:t>
      </w:r>
      <w:r w:rsidRPr="009022DA">
        <w:rPr>
          <w:rFonts w:ascii="Times New Roman" w:eastAsiaTheme="minorHAnsi" w:hAnsi="Times New Roman"/>
          <w:sz w:val="24"/>
          <w:szCs w:val="24"/>
        </w:rPr>
        <w:t>manfaat dari penelitian ini terdiri dari manfaat teoritis dan manfaat praktis.</w:t>
      </w:r>
      <w:proofErr w:type="gramEnd"/>
    </w:p>
    <w:p w:rsidR="009022DA" w:rsidRDefault="009022DA" w:rsidP="004C6271">
      <w:pPr>
        <w:spacing w:after="0" w:line="480" w:lineRule="auto"/>
        <w:ind w:left="634" w:firstLine="547"/>
        <w:jc w:val="both"/>
        <w:rPr>
          <w:rFonts w:ascii="Times New Roman" w:hAnsi="Times New Roman"/>
          <w:sz w:val="24"/>
          <w:szCs w:val="24"/>
        </w:rPr>
      </w:pPr>
      <w:r w:rsidRPr="009022DA">
        <w:rPr>
          <w:rFonts w:ascii="Times New Roman" w:hAnsi="Times New Roman"/>
          <w:sz w:val="24"/>
          <w:szCs w:val="24"/>
        </w:rPr>
        <w:t>Jenis penelitian yang diguna</w:t>
      </w:r>
      <w:r>
        <w:rPr>
          <w:rFonts w:ascii="Times New Roman" w:hAnsi="Times New Roman"/>
          <w:sz w:val="24"/>
          <w:szCs w:val="24"/>
        </w:rPr>
        <w:t xml:space="preserve">kan adalah metode  penelitian </w:t>
      </w:r>
      <w:r w:rsidRPr="009022DA">
        <w:rPr>
          <w:rFonts w:ascii="Times New Roman" w:hAnsi="Times New Roman"/>
          <w:sz w:val="24"/>
          <w:szCs w:val="24"/>
        </w:rPr>
        <w:t>yuridis normatif – empiris dengan menggunakan metode pendekatan yaitu metode sampling</w:t>
      </w:r>
      <w:r>
        <w:rPr>
          <w:rFonts w:ascii="Times New Roman" w:hAnsi="Times New Roman"/>
          <w:sz w:val="24"/>
          <w:szCs w:val="24"/>
        </w:rPr>
        <w:t xml:space="preserve"> a</w:t>
      </w:r>
      <w:r w:rsidRPr="009B4E01">
        <w:rPr>
          <w:rFonts w:ascii="Times New Roman" w:hAnsi="Times New Roman"/>
          <w:sz w:val="24"/>
          <w:szCs w:val="24"/>
        </w:rPr>
        <w:t>dalah prosedur yang digunakan untuk dapat mengumpulkan karakteristik dari suatu populasi meskipun hanya sedikit saja yang diwawancarai</w:t>
      </w:r>
      <w:r w:rsidRPr="009022DA">
        <w:rPr>
          <w:rFonts w:ascii="Times New Roman" w:hAnsi="Times New Roman"/>
          <w:sz w:val="24"/>
          <w:szCs w:val="24"/>
        </w:rPr>
        <w:t>, pendekatan perundang- undangan (</w:t>
      </w:r>
      <w:r w:rsidRPr="009022DA">
        <w:rPr>
          <w:rFonts w:ascii="Times New Roman" w:hAnsi="Times New Roman"/>
          <w:i/>
          <w:sz w:val="24"/>
          <w:szCs w:val="24"/>
        </w:rPr>
        <w:t>statute approach</w:t>
      </w:r>
      <w:r w:rsidRPr="009022DA">
        <w:rPr>
          <w:rFonts w:ascii="Times New Roman" w:hAnsi="Times New Roman"/>
          <w:sz w:val="24"/>
          <w:szCs w:val="24"/>
        </w:rPr>
        <w:t>)</w:t>
      </w:r>
      <w:r>
        <w:rPr>
          <w:rFonts w:ascii="Times New Roman" w:hAnsi="Times New Roman"/>
          <w:sz w:val="24"/>
          <w:szCs w:val="24"/>
        </w:rPr>
        <w:t xml:space="preserve"> adalah </w:t>
      </w:r>
      <w:r w:rsidRPr="009B4E01">
        <w:rPr>
          <w:rFonts w:ascii="Times New Roman" w:hAnsi="Times New Roman"/>
          <w:sz w:val="24"/>
          <w:szCs w:val="24"/>
        </w:rPr>
        <w:t>pendekatan yang dilakukan terhadap berbagai aturan hukum yang berkaitan dengan kegiatan pertambangan di Indonesia khususnya oleh PT. New Mount Nusa Tenggara di Prop. NTB</w:t>
      </w:r>
      <w:r w:rsidRPr="009022DA">
        <w:rPr>
          <w:rFonts w:ascii="Times New Roman" w:hAnsi="Times New Roman"/>
          <w:sz w:val="24"/>
          <w:szCs w:val="24"/>
        </w:rPr>
        <w:t>, pendekatan konseptual (</w:t>
      </w:r>
      <w:r w:rsidRPr="009022DA">
        <w:rPr>
          <w:rFonts w:ascii="Times New Roman" w:hAnsi="Times New Roman"/>
          <w:i/>
          <w:sz w:val="24"/>
          <w:szCs w:val="24"/>
        </w:rPr>
        <w:t>conceptual approach</w:t>
      </w:r>
      <w:r w:rsidRPr="009022DA">
        <w:rPr>
          <w:rFonts w:ascii="Times New Roman" w:hAnsi="Times New Roman"/>
          <w:sz w:val="24"/>
          <w:szCs w:val="24"/>
        </w:rPr>
        <w:t xml:space="preserve">) </w:t>
      </w:r>
      <w:r>
        <w:rPr>
          <w:rFonts w:ascii="Times New Roman" w:hAnsi="Times New Roman"/>
          <w:sz w:val="24"/>
          <w:szCs w:val="24"/>
        </w:rPr>
        <w:t xml:space="preserve">adalah pendekatan yang mengacu pada konsep-konsep hukum </w:t>
      </w:r>
      <w:r>
        <w:rPr>
          <w:rStyle w:val="FootnoteReference"/>
          <w:rFonts w:ascii="Times New Roman" w:hAnsi="Times New Roman"/>
          <w:sz w:val="24"/>
          <w:szCs w:val="24"/>
        </w:rPr>
        <w:footnoteReference w:id="4"/>
      </w:r>
      <w:r w:rsidRPr="009022DA">
        <w:rPr>
          <w:rFonts w:ascii="Times New Roman" w:hAnsi="Times New Roman"/>
          <w:sz w:val="24"/>
          <w:szCs w:val="24"/>
        </w:rPr>
        <w:t>dan pendekatan Sosiologi (</w:t>
      </w:r>
      <w:r w:rsidRPr="009022DA">
        <w:rPr>
          <w:rFonts w:ascii="Times New Roman" w:hAnsi="Times New Roman"/>
          <w:i/>
          <w:sz w:val="24"/>
          <w:szCs w:val="24"/>
        </w:rPr>
        <w:t>sociology approach)</w:t>
      </w:r>
      <w:r>
        <w:rPr>
          <w:rFonts w:ascii="Times New Roman" w:hAnsi="Times New Roman"/>
          <w:sz w:val="24"/>
          <w:szCs w:val="24"/>
        </w:rPr>
        <w:t xml:space="preserve"> adalah teori </w:t>
      </w:r>
      <w:r w:rsidRPr="009B4E01">
        <w:rPr>
          <w:rFonts w:ascii="Times New Roman" w:eastAsia="Times New Roman" w:hAnsi="Times New Roman"/>
          <w:sz w:val="24"/>
          <w:szCs w:val="24"/>
        </w:rPr>
        <w:t xml:space="preserve">Strukturalisme sebagai pendekatan yang </w:t>
      </w:r>
      <w:r w:rsidRPr="009B4E01">
        <w:rPr>
          <w:rFonts w:ascii="Times New Roman" w:eastAsia="Times New Roman" w:hAnsi="Times New Roman"/>
          <w:sz w:val="24"/>
          <w:szCs w:val="24"/>
        </w:rPr>
        <w:lastRenderedPageBreak/>
        <w:t>memandang struktur sosial (yang nyata atau yang tersembunyi)</w:t>
      </w:r>
      <w:r>
        <w:rPr>
          <w:rFonts w:ascii="Times New Roman" w:eastAsia="Times New Roman" w:hAnsi="Times New Roman"/>
          <w:sz w:val="24"/>
          <w:szCs w:val="24"/>
        </w:rPr>
        <w:t xml:space="preserve"> dan</w:t>
      </w:r>
      <w:r w:rsidRPr="009B4E01">
        <w:rPr>
          <w:rFonts w:ascii="Times New Roman" w:eastAsia="Times New Roman" w:hAnsi="Times New Roman"/>
          <w:sz w:val="24"/>
          <w:szCs w:val="24"/>
        </w:rPr>
        <w:t xml:space="preserve"> lebih memilih prioritas dari aksi sosial</w:t>
      </w:r>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adalah pendekatan dengan melakukan kajian-kajian berdasarkan kenyataan yang ada di lapangan</w:t>
      </w:r>
      <w:r>
        <w:rPr>
          <w:rStyle w:val="FootnoteReference"/>
          <w:rFonts w:ascii="Times New Roman" w:hAnsi="Times New Roman"/>
          <w:sz w:val="24"/>
          <w:szCs w:val="24"/>
        </w:rPr>
        <w:footnoteReference w:id="5"/>
      </w:r>
      <w:r>
        <w:rPr>
          <w:rFonts w:ascii="Times New Roman" w:hAnsi="Times New Roman"/>
          <w:sz w:val="24"/>
          <w:szCs w:val="24"/>
        </w:rPr>
        <w:t>.</w:t>
      </w:r>
    </w:p>
    <w:p w:rsidR="00D2677E" w:rsidRDefault="00D2677E" w:rsidP="004C6271">
      <w:pPr>
        <w:spacing w:after="0" w:line="480" w:lineRule="auto"/>
        <w:ind w:left="634" w:firstLine="547"/>
        <w:jc w:val="both"/>
        <w:rPr>
          <w:rFonts w:ascii="Times New Roman" w:hAnsi="Times New Roman"/>
          <w:sz w:val="24"/>
          <w:szCs w:val="24"/>
        </w:rPr>
      </w:pPr>
    </w:p>
    <w:p w:rsidR="00D2677E" w:rsidRDefault="00D2677E" w:rsidP="004C6271">
      <w:pPr>
        <w:spacing w:after="0" w:line="480" w:lineRule="auto"/>
        <w:rPr>
          <w:rFonts w:ascii="Times New Roman" w:hAnsi="Times New Roman"/>
          <w:sz w:val="24"/>
          <w:szCs w:val="24"/>
        </w:rPr>
      </w:pPr>
      <w:r>
        <w:rPr>
          <w:rFonts w:ascii="Times New Roman" w:hAnsi="Times New Roman"/>
          <w:sz w:val="24"/>
          <w:szCs w:val="24"/>
        </w:rPr>
        <w:br w:type="page"/>
      </w:r>
    </w:p>
    <w:p w:rsidR="00D2677E" w:rsidRDefault="00D2677E" w:rsidP="004C6271">
      <w:pPr>
        <w:spacing w:after="0" w:line="480" w:lineRule="auto"/>
        <w:ind w:left="634" w:firstLine="547"/>
        <w:jc w:val="center"/>
        <w:rPr>
          <w:rFonts w:ascii="Times New Roman" w:hAnsi="Times New Roman"/>
          <w:b/>
          <w:sz w:val="24"/>
          <w:szCs w:val="24"/>
        </w:rPr>
      </w:pPr>
      <w:r w:rsidRPr="00D2677E">
        <w:rPr>
          <w:rFonts w:ascii="Times New Roman" w:hAnsi="Times New Roman"/>
          <w:b/>
          <w:sz w:val="24"/>
          <w:szCs w:val="24"/>
        </w:rPr>
        <w:lastRenderedPageBreak/>
        <w:t xml:space="preserve">II. </w:t>
      </w:r>
      <w:r w:rsidR="004C6271">
        <w:rPr>
          <w:rFonts w:ascii="Times New Roman" w:hAnsi="Times New Roman"/>
          <w:b/>
          <w:sz w:val="24"/>
          <w:szCs w:val="24"/>
        </w:rPr>
        <w:t xml:space="preserve">    </w:t>
      </w:r>
      <w:r w:rsidRPr="00D2677E">
        <w:rPr>
          <w:rFonts w:ascii="Times New Roman" w:hAnsi="Times New Roman"/>
          <w:b/>
          <w:sz w:val="24"/>
          <w:szCs w:val="24"/>
        </w:rPr>
        <w:t>HASIL PENELITIAN DAN PEMBAHASAN</w:t>
      </w:r>
    </w:p>
    <w:p w:rsidR="00A439AF" w:rsidRDefault="00A439AF" w:rsidP="004C6271">
      <w:pPr>
        <w:spacing w:after="0" w:line="480" w:lineRule="auto"/>
        <w:ind w:left="634" w:firstLine="547"/>
        <w:jc w:val="center"/>
        <w:rPr>
          <w:rFonts w:ascii="Times New Roman" w:hAnsi="Times New Roman"/>
          <w:b/>
          <w:sz w:val="24"/>
          <w:szCs w:val="24"/>
        </w:rPr>
      </w:pPr>
    </w:p>
    <w:p w:rsidR="00A439AF" w:rsidRPr="00A439AF" w:rsidRDefault="00A439AF" w:rsidP="004C6271">
      <w:pPr>
        <w:spacing w:after="0" w:line="480" w:lineRule="auto"/>
        <w:ind w:left="634" w:hanging="4"/>
        <w:jc w:val="both"/>
        <w:rPr>
          <w:rFonts w:ascii="Times New Roman" w:hAnsi="Times New Roman"/>
          <w:b/>
          <w:sz w:val="24"/>
          <w:szCs w:val="24"/>
        </w:rPr>
      </w:pPr>
      <w:r w:rsidRPr="00A439AF">
        <w:rPr>
          <w:rFonts w:ascii="Times New Roman" w:hAnsi="Times New Roman"/>
          <w:b/>
          <w:sz w:val="24"/>
          <w:szCs w:val="24"/>
        </w:rPr>
        <w:t>Implementasi pasal 103 Undang-Undang nomor 4 tahun 2009 tentang Pertambangan Mineral dan Batubara terkait pemurnian hasil tambang pada PT. Newmont Nusa Tenggara (NNT).</w:t>
      </w:r>
    </w:p>
    <w:p w:rsidR="007C4613" w:rsidRDefault="008425AC" w:rsidP="004C6271">
      <w:pPr>
        <w:spacing w:after="0" w:line="480" w:lineRule="auto"/>
        <w:ind w:left="900" w:hanging="270"/>
        <w:jc w:val="both"/>
        <w:rPr>
          <w:rFonts w:ascii="Times New Roman" w:hAnsi="Times New Roman"/>
          <w:sz w:val="24"/>
          <w:szCs w:val="24"/>
        </w:rPr>
      </w:pPr>
      <w:r>
        <w:rPr>
          <w:rFonts w:ascii="Times New Roman" w:hAnsi="Times New Roman"/>
          <w:b/>
          <w:sz w:val="24"/>
          <w:szCs w:val="24"/>
        </w:rPr>
        <w:t>1</w:t>
      </w:r>
      <w:r w:rsidR="007C4613">
        <w:rPr>
          <w:rFonts w:ascii="Times New Roman" w:hAnsi="Times New Roman"/>
          <w:b/>
          <w:sz w:val="24"/>
          <w:szCs w:val="24"/>
        </w:rPr>
        <w:t xml:space="preserve">. </w:t>
      </w:r>
      <w:r w:rsidR="007C4613" w:rsidRPr="009B4E01">
        <w:rPr>
          <w:rFonts w:ascii="Times New Roman" w:hAnsi="Times New Roman"/>
          <w:b/>
          <w:sz w:val="24"/>
          <w:szCs w:val="24"/>
        </w:rPr>
        <w:t>Profil Pertambangan PT. NNT di Kab. Sumbawa Barat</w:t>
      </w:r>
      <w:r w:rsidR="007C4613">
        <w:rPr>
          <w:rFonts w:ascii="Times New Roman" w:hAnsi="Times New Roman"/>
          <w:b/>
          <w:sz w:val="24"/>
          <w:szCs w:val="24"/>
        </w:rPr>
        <w:t>;</w:t>
      </w:r>
      <w:r w:rsidR="007C4613" w:rsidRPr="007C4613">
        <w:rPr>
          <w:rFonts w:ascii="Times New Roman" w:hAnsi="Times New Roman"/>
          <w:sz w:val="24"/>
          <w:szCs w:val="24"/>
        </w:rPr>
        <w:t xml:space="preserve"> </w:t>
      </w:r>
      <w:r w:rsidR="007C4613" w:rsidRPr="009B4E01">
        <w:rPr>
          <w:rFonts w:ascii="Times New Roman" w:hAnsi="Times New Roman"/>
          <w:sz w:val="24"/>
          <w:szCs w:val="24"/>
        </w:rPr>
        <w:t xml:space="preserve">PT. Newmont Nusa Tenggara (PT. NNT), merupakan perusahaan tambang terbuka di Kabupaten Sumbawa Barat, Provinsi Nusa Tenggara Barat, beroperasi berdasarkan persetujuan dari Menteri Lingkungan Hidup dengan Keputusan Menteri Negara Lingkungan Hidup Nomor : KEP-41/MENLH/10/1996 Tentang ANDAL, RKL dan RPL Terpadu Pertambangan Tembaga-Emas di batu Hijau dan Fasilitas Penunjangnya PT. Newmont Nusa Tenggara tanggal 2 Oktober 1996 dan Persetujuan Menteri Pertambangan dan Energi Nomor: 3126/0115/SJ.T/1997 Tentang ANDAL, RKL dan RPL PLTU, PLTD dan SUTT di Kecamatan Jereweh, Kabupaten Sumbawa, Propinsi NTB tanggal 20 Agustus 1997. </w:t>
      </w:r>
      <w:proofErr w:type="gramStart"/>
      <w:r w:rsidR="007C4613" w:rsidRPr="009B4E01">
        <w:rPr>
          <w:rFonts w:ascii="Times New Roman" w:hAnsi="Times New Roman"/>
          <w:sz w:val="24"/>
          <w:szCs w:val="24"/>
        </w:rPr>
        <w:t>PT. Newmont Nusa Tenggara adalah perusahaan pertambangan umum dengan status permodalan campuran, Asing (56%) dan Dalam Negeri (44%)</w:t>
      </w:r>
      <w:r w:rsidR="007C4613">
        <w:rPr>
          <w:rFonts w:ascii="Times New Roman" w:hAnsi="Times New Roman"/>
          <w:sz w:val="24"/>
          <w:szCs w:val="24"/>
        </w:rPr>
        <w:t>.</w:t>
      </w:r>
      <w:proofErr w:type="gramEnd"/>
      <w:r w:rsidR="007C4613">
        <w:rPr>
          <w:rFonts w:ascii="Times New Roman" w:hAnsi="Times New Roman"/>
          <w:sz w:val="24"/>
          <w:szCs w:val="24"/>
        </w:rPr>
        <w:t xml:space="preserve"> </w:t>
      </w:r>
      <w:proofErr w:type="gramStart"/>
      <w:r w:rsidR="007C4613" w:rsidRPr="009B4E01">
        <w:rPr>
          <w:rFonts w:ascii="Times New Roman" w:hAnsi="Times New Roman"/>
          <w:sz w:val="24"/>
          <w:szCs w:val="24"/>
        </w:rPr>
        <w:t>PT Newmont Nusa Tenggara atau yang disingkat PT</w:t>
      </w:r>
      <w:r w:rsidR="007C4613">
        <w:rPr>
          <w:rFonts w:ascii="Times New Roman" w:hAnsi="Times New Roman"/>
          <w:sz w:val="24"/>
          <w:szCs w:val="24"/>
        </w:rPr>
        <w:t xml:space="preserve">. </w:t>
      </w:r>
      <w:r w:rsidR="007C4613" w:rsidRPr="009B4E01">
        <w:rPr>
          <w:rFonts w:ascii="Times New Roman" w:hAnsi="Times New Roman"/>
          <w:sz w:val="24"/>
          <w:szCs w:val="24"/>
        </w:rPr>
        <w:t>NNT merupakan perusahaan pertambangan yang berkantor pusat di Amerika Serikat.</w:t>
      </w:r>
      <w:proofErr w:type="gramEnd"/>
      <w:r w:rsidR="007C4613" w:rsidRPr="009B4E01">
        <w:rPr>
          <w:rFonts w:ascii="Times New Roman" w:hAnsi="Times New Roman"/>
          <w:sz w:val="24"/>
          <w:szCs w:val="24"/>
        </w:rPr>
        <w:t xml:space="preserve"> </w:t>
      </w:r>
      <w:proofErr w:type="gramStart"/>
      <w:r w:rsidR="007C4613" w:rsidRPr="009B4E01">
        <w:rPr>
          <w:rFonts w:ascii="Times New Roman" w:hAnsi="Times New Roman"/>
          <w:sz w:val="24"/>
          <w:szCs w:val="24"/>
        </w:rPr>
        <w:t>PT</w:t>
      </w:r>
      <w:r w:rsidR="005926C9">
        <w:rPr>
          <w:rFonts w:ascii="Times New Roman" w:hAnsi="Times New Roman"/>
          <w:sz w:val="24"/>
          <w:szCs w:val="24"/>
        </w:rPr>
        <w:t xml:space="preserve">. </w:t>
      </w:r>
      <w:r w:rsidR="007C4613" w:rsidRPr="009B4E01">
        <w:rPr>
          <w:rFonts w:ascii="Times New Roman" w:hAnsi="Times New Roman"/>
          <w:sz w:val="24"/>
          <w:szCs w:val="24"/>
        </w:rPr>
        <w:t>NNT telah beroperasi di Indonesia sejak tahun 2000.</w:t>
      </w:r>
      <w:proofErr w:type="gramEnd"/>
      <w:r w:rsidR="007C4613" w:rsidRPr="009B4E01">
        <w:rPr>
          <w:rFonts w:ascii="Times New Roman" w:hAnsi="Times New Roman"/>
          <w:sz w:val="24"/>
          <w:szCs w:val="24"/>
        </w:rPr>
        <w:t xml:space="preserve"> </w:t>
      </w:r>
      <w:proofErr w:type="gramStart"/>
      <w:r w:rsidR="007C4613" w:rsidRPr="009B4E01">
        <w:rPr>
          <w:rFonts w:ascii="Times New Roman" w:hAnsi="Times New Roman"/>
          <w:sz w:val="24"/>
          <w:szCs w:val="24"/>
        </w:rPr>
        <w:t>Kegiatan produksi ini merupakan tindaklanjut dari Kontrak Karya yang ditandatangani pada tahun 1986.</w:t>
      </w:r>
      <w:proofErr w:type="gramEnd"/>
      <w:r w:rsidR="007C4613" w:rsidRPr="009B4E01">
        <w:rPr>
          <w:rFonts w:ascii="Times New Roman" w:hAnsi="Times New Roman"/>
          <w:sz w:val="24"/>
          <w:szCs w:val="24"/>
        </w:rPr>
        <w:t xml:space="preserve"> Pada t</w:t>
      </w:r>
      <w:r w:rsidR="005926C9">
        <w:rPr>
          <w:rFonts w:ascii="Times New Roman" w:hAnsi="Times New Roman"/>
          <w:sz w:val="24"/>
          <w:szCs w:val="24"/>
        </w:rPr>
        <w:t xml:space="preserve">ahun 1990, </w:t>
      </w:r>
      <w:proofErr w:type="gramStart"/>
      <w:r w:rsidR="005926C9">
        <w:rPr>
          <w:rFonts w:ascii="Times New Roman" w:hAnsi="Times New Roman"/>
          <w:sz w:val="24"/>
          <w:szCs w:val="24"/>
        </w:rPr>
        <w:t>tim</w:t>
      </w:r>
      <w:proofErr w:type="gramEnd"/>
      <w:r w:rsidR="005926C9">
        <w:rPr>
          <w:rFonts w:ascii="Times New Roman" w:hAnsi="Times New Roman"/>
          <w:sz w:val="24"/>
          <w:szCs w:val="24"/>
        </w:rPr>
        <w:t xml:space="preserve"> peneliti dari PT. </w:t>
      </w:r>
      <w:r w:rsidR="007C4613" w:rsidRPr="009B4E01">
        <w:rPr>
          <w:rFonts w:ascii="Times New Roman" w:hAnsi="Times New Roman"/>
          <w:sz w:val="24"/>
          <w:szCs w:val="24"/>
        </w:rPr>
        <w:t xml:space="preserve">NNT menemukan cebakan tembaga porfiri di wilayah yang saat ini dikenal dengan Batu Hijau. </w:t>
      </w:r>
      <w:proofErr w:type="gramStart"/>
      <w:r w:rsidR="007C4613" w:rsidRPr="009B4E01">
        <w:rPr>
          <w:rFonts w:ascii="Times New Roman" w:hAnsi="Times New Roman"/>
          <w:sz w:val="24"/>
          <w:szCs w:val="24"/>
        </w:rPr>
        <w:t>Batu hijau terletak di Kecamatan Jereweh dan Sekongkang Kabupaten Sumbawa Barat.</w:t>
      </w:r>
      <w:proofErr w:type="gramEnd"/>
      <w:r w:rsidR="007C4613" w:rsidRPr="009B4E01">
        <w:rPr>
          <w:rFonts w:ascii="Times New Roman" w:hAnsi="Times New Roman"/>
          <w:sz w:val="24"/>
          <w:szCs w:val="24"/>
        </w:rPr>
        <w:t xml:space="preserve"> </w:t>
      </w:r>
      <w:proofErr w:type="gramStart"/>
      <w:r w:rsidR="007C4613" w:rsidRPr="009B4E01">
        <w:rPr>
          <w:rFonts w:ascii="Times New Roman" w:hAnsi="Times New Roman"/>
          <w:sz w:val="24"/>
          <w:szCs w:val="24"/>
        </w:rPr>
        <w:t>Kabupaten ini merupakan pemekaran dari Kabupaten Sumbawa</w:t>
      </w:r>
      <w:r w:rsidR="007C4613">
        <w:rPr>
          <w:rFonts w:ascii="Times New Roman" w:hAnsi="Times New Roman"/>
          <w:sz w:val="24"/>
          <w:szCs w:val="24"/>
        </w:rPr>
        <w:t>.</w:t>
      </w:r>
      <w:proofErr w:type="gramEnd"/>
      <w:r w:rsidR="007C4613">
        <w:rPr>
          <w:rFonts w:ascii="Times New Roman" w:hAnsi="Times New Roman"/>
          <w:sz w:val="24"/>
          <w:szCs w:val="24"/>
        </w:rPr>
        <w:t xml:space="preserve"> </w:t>
      </w:r>
      <w:proofErr w:type="gramStart"/>
      <w:r w:rsidR="007C4613" w:rsidRPr="009B4E01">
        <w:rPr>
          <w:rFonts w:ascii="Times New Roman" w:hAnsi="Times New Roman"/>
          <w:sz w:val="24"/>
          <w:szCs w:val="24"/>
        </w:rPr>
        <w:t>Sejak penemuan tersebut, PT</w:t>
      </w:r>
      <w:r w:rsidR="007C4613">
        <w:rPr>
          <w:rFonts w:ascii="Times New Roman" w:hAnsi="Times New Roman"/>
          <w:sz w:val="24"/>
          <w:szCs w:val="24"/>
        </w:rPr>
        <w:t>.</w:t>
      </w:r>
      <w:r w:rsidR="007C4613" w:rsidRPr="009B4E01">
        <w:rPr>
          <w:rFonts w:ascii="Times New Roman" w:hAnsi="Times New Roman"/>
          <w:sz w:val="24"/>
          <w:szCs w:val="24"/>
        </w:rPr>
        <w:t xml:space="preserve"> NNT melakukan serangkaian kajian teknis untuk memastikan tingkat kekonomian dan juga pemenuhan standar lingkungan dan sosial.</w:t>
      </w:r>
      <w:proofErr w:type="gramEnd"/>
      <w:r w:rsidR="007C4613" w:rsidRPr="009B4E01">
        <w:rPr>
          <w:rFonts w:ascii="Times New Roman" w:hAnsi="Times New Roman"/>
          <w:sz w:val="24"/>
          <w:szCs w:val="24"/>
        </w:rPr>
        <w:t xml:space="preserve"> Berdasarka kajian-kajian ini </w:t>
      </w:r>
      <w:r w:rsidR="007C4613" w:rsidRPr="009B4E01">
        <w:rPr>
          <w:rFonts w:ascii="Times New Roman" w:hAnsi="Times New Roman"/>
          <w:sz w:val="24"/>
          <w:szCs w:val="24"/>
        </w:rPr>
        <w:lastRenderedPageBreak/>
        <w:t>pembangunan proyek yang menelan biaya US$ 1</w:t>
      </w:r>
      <w:proofErr w:type="gramStart"/>
      <w:r w:rsidR="007C4613" w:rsidRPr="009B4E01">
        <w:rPr>
          <w:rFonts w:ascii="Times New Roman" w:hAnsi="Times New Roman"/>
          <w:sz w:val="24"/>
          <w:szCs w:val="24"/>
        </w:rPr>
        <w:t>,8</w:t>
      </w:r>
      <w:proofErr w:type="gramEnd"/>
      <w:r w:rsidR="007C4613" w:rsidRPr="009B4E01">
        <w:rPr>
          <w:rFonts w:ascii="Times New Roman" w:hAnsi="Times New Roman"/>
          <w:sz w:val="24"/>
          <w:szCs w:val="24"/>
        </w:rPr>
        <w:t xml:space="preserve"> Milyar dimulai pada tahun 1997. Proses konstruksi membuka lapangan pekerjaan hingga 7.100 tenaga kerja. </w:t>
      </w:r>
      <w:proofErr w:type="gramStart"/>
      <w:r w:rsidR="007C4613" w:rsidRPr="009B4E01">
        <w:rPr>
          <w:rFonts w:ascii="Times New Roman" w:hAnsi="Times New Roman"/>
          <w:sz w:val="24"/>
          <w:szCs w:val="24"/>
        </w:rPr>
        <w:t>Penyerapan tenaga kerja pada saat konstruksi ini memberikan keuntungan ekonomi lokal yang cukup signifikan.</w:t>
      </w:r>
      <w:proofErr w:type="gramEnd"/>
      <w:r w:rsidR="007C4613" w:rsidRPr="009B4E01">
        <w:rPr>
          <w:rFonts w:ascii="Times New Roman" w:hAnsi="Times New Roman"/>
          <w:sz w:val="24"/>
          <w:szCs w:val="24"/>
        </w:rPr>
        <w:t xml:space="preserve"> </w:t>
      </w:r>
      <w:proofErr w:type="gramStart"/>
      <w:r w:rsidR="007C4613" w:rsidRPr="009B4E01">
        <w:rPr>
          <w:rFonts w:ascii="Times New Roman" w:hAnsi="Times New Roman"/>
          <w:sz w:val="24"/>
          <w:szCs w:val="24"/>
        </w:rPr>
        <w:t>Pada tahun 1999 konstruksi pabrik PT</w:t>
      </w:r>
      <w:r w:rsidR="007C4613">
        <w:rPr>
          <w:rFonts w:ascii="Times New Roman" w:hAnsi="Times New Roman"/>
          <w:sz w:val="24"/>
          <w:szCs w:val="24"/>
        </w:rPr>
        <w:t xml:space="preserve">. </w:t>
      </w:r>
      <w:r w:rsidR="007C4613" w:rsidRPr="009B4E01">
        <w:rPr>
          <w:rFonts w:ascii="Times New Roman" w:hAnsi="Times New Roman"/>
          <w:sz w:val="24"/>
          <w:szCs w:val="24"/>
        </w:rPr>
        <w:t>NNT Batu hijau selesai sehingga kegiatan produksi dapat mulai pada tahun 2000</w:t>
      </w:r>
      <w:r w:rsidR="007C4613">
        <w:rPr>
          <w:rStyle w:val="FootnoteReference"/>
          <w:rFonts w:ascii="Times New Roman" w:hAnsi="Times New Roman"/>
          <w:sz w:val="24"/>
          <w:szCs w:val="24"/>
        </w:rPr>
        <w:footnoteReference w:id="6"/>
      </w:r>
      <w:r w:rsidR="007C4613">
        <w:rPr>
          <w:rFonts w:ascii="Times New Roman" w:hAnsi="Times New Roman"/>
          <w:sz w:val="24"/>
          <w:szCs w:val="24"/>
        </w:rPr>
        <w:t>.</w:t>
      </w:r>
      <w:proofErr w:type="gramEnd"/>
    </w:p>
    <w:p w:rsidR="004950E5" w:rsidRDefault="00C41F1D" w:rsidP="004C6271">
      <w:pPr>
        <w:spacing w:after="0" w:line="480" w:lineRule="auto"/>
        <w:ind w:left="900" w:hanging="270"/>
        <w:jc w:val="both"/>
        <w:rPr>
          <w:rFonts w:ascii="Times New Roman" w:hAnsi="Times New Roman"/>
          <w:sz w:val="24"/>
          <w:szCs w:val="24"/>
        </w:rPr>
      </w:pPr>
      <w:r>
        <w:rPr>
          <w:rFonts w:ascii="Times New Roman" w:hAnsi="Times New Roman"/>
          <w:b/>
          <w:sz w:val="24"/>
          <w:szCs w:val="24"/>
        </w:rPr>
        <w:t>2</w:t>
      </w:r>
      <w:r w:rsidR="00657914">
        <w:rPr>
          <w:rFonts w:ascii="Times New Roman" w:hAnsi="Times New Roman"/>
          <w:b/>
          <w:sz w:val="24"/>
          <w:szCs w:val="24"/>
        </w:rPr>
        <w:t xml:space="preserve">. </w:t>
      </w:r>
      <w:r w:rsidR="00657914" w:rsidRPr="009B4E01">
        <w:rPr>
          <w:rFonts w:ascii="Times New Roman" w:hAnsi="Times New Roman"/>
          <w:b/>
          <w:sz w:val="24"/>
          <w:szCs w:val="24"/>
        </w:rPr>
        <w:t>Hak dan Kewajiban Pemegang Izin Usaha Pertambangan (IUP) dan Izin Usaha Pertambangan Khusus (IUPK)</w:t>
      </w:r>
      <w:r w:rsidR="00657914">
        <w:rPr>
          <w:rFonts w:ascii="Times New Roman" w:hAnsi="Times New Roman"/>
          <w:b/>
          <w:sz w:val="24"/>
          <w:szCs w:val="24"/>
        </w:rPr>
        <w:t xml:space="preserve">; </w:t>
      </w:r>
      <w:r w:rsidR="00657914" w:rsidRPr="009B4E01">
        <w:rPr>
          <w:rFonts w:ascii="Times New Roman" w:hAnsi="Times New Roman"/>
          <w:sz w:val="24"/>
          <w:szCs w:val="24"/>
        </w:rPr>
        <w:t>Sejak dikeluarkannya IUP atau IUPK oleh pejabat yang berwenang, maka sejak saat itulah timbul hak dan kewajiban dari pemegang IUP atau IUPK. Dalam pasal 90 sampai dengan pasal 112 dan tambahan kewajiban untuk IUPK Operasi Produksi untuk pertambangan mineral logam dan batubara pada pasal 129 Undang-undang No.4 tahun 2009 telah diatur tentang hak dan kewajiban pemegang IUP atau IUPK</w:t>
      </w:r>
      <w:r w:rsidR="00657914">
        <w:rPr>
          <w:rStyle w:val="FootnoteReference"/>
          <w:rFonts w:ascii="Times New Roman" w:hAnsi="Times New Roman"/>
          <w:sz w:val="24"/>
          <w:szCs w:val="24"/>
        </w:rPr>
        <w:footnoteReference w:id="7"/>
      </w:r>
      <w:r w:rsidR="00657914">
        <w:rPr>
          <w:rFonts w:ascii="Times New Roman" w:hAnsi="Times New Roman"/>
          <w:sz w:val="24"/>
          <w:szCs w:val="24"/>
        </w:rPr>
        <w:t>.</w:t>
      </w:r>
      <w:r w:rsidR="00657914" w:rsidRPr="00657914">
        <w:rPr>
          <w:rFonts w:ascii="Times New Roman" w:hAnsi="Times New Roman"/>
          <w:sz w:val="24"/>
          <w:szCs w:val="24"/>
        </w:rPr>
        <w:t xml:space="preserve"> </w:t>
      </w:r>
      <w:r w:rsidR="00657914" w:rsidRPr="009B4E01">
        <w:rPr>
          <w:rFonts w:ascii="Times New Roman" w:hAnsi="Times New Roman"/>
          <w:sz w:val="24"/>
          <w:szCs w:val="24"/>
        </w:rPr>
        <w:t>Hak pemegang IUP atau IUPK sesuai Undang-undang No.4 tahun 2009 tentang Pertambangan Mineral dan Batubara meliputi</w:t>
      </w:r>
      <w:r w:rsidR="00657914">
        <w:rPr>
          <w:rFonts w:ascii="Times New Roman" w:hAnsi="Times New Roman"/>
          <w:sz w:val="24"/>
          <w:szCs w:val="24"/>
        </w:rPr>
        <w:t xml:space="preserve"> : d</w:t>
      </w:r>
      <w:r w:rsidR="00657914" w:rsidRPr="009B4E01">
        <w:rPr>
          <w:rFonts w:ascii="Times New Roman" w:hAnsi="Times New Roman"/>
          <w:sz w:val="24"/>
          <w:szCs w:val="24"/>
        </w:rPr>
        <w:t>apat melakukan sebagian atau seluruh tahapan usaha pertambangan, baik kegiatan eksplorasi maupun kegiatan operasi produksi</w:t>
      </w:r>
      <w:r w:rsidR="00657914">
        <w:rPr>
          <w:rFonts w:ascii="Times New Roman" w:hAnsi="Times New Roman"/>
          <w:sz w:val="24"/>
          <w:szCs w:val="24"/>
        </w:rPr>
        <w:t xml:space="preserve">, </w:t>
      </w:r>
      <w:r w:rsidR="00657914" w:rsidRPr="009B4E01">
        <w:rPr>
          <w:rFonts w:ascii="Times New Roman" w:hAnsi="Times New Roman"/>
          <w:sz w:val="24"/>
          <w:szCs w:val="24"/>
        </w:rPr>
        <w:t>memanfaatkan prasarana dan sarana umum untuk keperluan pertambangan setelah memenuhi ketentuan peraturan perundang-undangan</w:t>
      </w:r>
      <w:r w:rsidR="00657914">
        <w:rPr>
          <w:rFonts w:ascii="Times New Roman" w:hAnsi="Times New Roman"/>
          <w:sz w:val="24"/>
          <w:szCs w:val="24"/>
        </w:rPr>
        <w:t>, m</w:t>
      </w:r>
      <w:r w:rsidR="00657914" w:rsidRPr="009B4E01">
        <w:rPr>
          <w:rFonts w:ascii="Times New Roman" w:hAnsi="Times New Roman"/>
          <w:sz w:val="24"/>
          <w:szCs w:val="24"/>
        </w:rPr>
        <w:t>emiliki mineral, termasuk mineral ikutannya, atau batubara yang telah diproduksi, dengan syarat telah memenuhi iuran eksplorasi atau iuran produksi, kecuali mineral ikutan radioaktif</w:t>
      </w:r>
      <w:r w:rsidR="00657914">
        <w:rPr>
          <w:rFonts w:ascii="Times New Roman" w:hAnsi="Times New Roman"/>
          <w:sz w:val="24"/>
          <w:szCs w:val="24"/>
        </w:rPr>
        <w:t>, m</w:t>
      </w:r>
      <w:r w:rsidR="00657914" w:rsidRPr="009B4E01">
        <w:rPr>
          <w:rFonts w:ascii="Times New Roman" w:hAnsi="Times New Roman"/>
          <w:sz w:val="24"/>
          <w:szCs w:val="24"/>
        </w:rPr>
        <w:t>engalihkan kepemilikan dan/atau saham di bursa saham Indonesia hanya dapat dilakukan setelah melakukan kegiatan eksplorasi tahapan tertentu</w:t>
      </w:r>
      <w:r w:rsidR="00657914">
        <w:rPr>
          <w:rFonts w:ascii="Times New Roman" w:hAnsi="Times New Roman"/>
          <w:sz w:val="24"/>
          <w:szCs w:val="24"/>
        </w:rPr>
        <w:t xml:space="preserve"> dan m</w:t>
      </w:r>
      <w:r w:rsidR="00657914" w:rsidRPr="009B4E01">
        <w:rPr>
          <w:rFonts w:ascii="Times New Roman" w:hAnsi="Times New Roman"/>
          <w:sz w:val="24"/>
          <w:szCs w:val="24"/>
        </w:rPr>
        <w:t>elakukan usaha pertambangan sesuai dengan ketentuan peraturan perundang-undangan</w:t>
      </w:r>
      <w:r w:rsidR="003D7260">
        <w:rPr>
          <w:rFonts w:ascii="Times New Roman" w:hAnsi="Times New Roman"/>
          <w:sz w:val="24"/>
          <w:szCs w:val="24"/>
        </w:rPr>
        <w:t>.</w:t>
      </w:r>
      <w:r w:rsidR="004950E5" w:rsidRPr="004950E5">
        <w:rPr>
          <w:rFonts w:ascii="Times New Roman" w:hAnsi="Times New Roman"/>
          <w:sz w:val="24"/>
          <w:szCs w:val="24"/>
        </w:rPr>
        <w:t xml:space="preserve"> </w:t>
      </w:r>
      <w:proofErr w:type="gramStart"/>
      <w:r w:rsidR="004950E5" w:rsidRPr="009B4E01">
        <w:rPr>
          <w:rFonts w:ascii="Times New Roman" w:hAnsi="Times New Roman"/>
          <w:sz w:val="24"/>
          <w:szCs w:val="24"/>
        </w:rPr>
        <w:t>Kewajiban pemegang IUP atau IUPK sesuai Undang-undang No.4 tahun 2009 tentang Pertambanga</w:t>
      </w:r>
      <w:r w:rsidR="004950E5">
        <w:rPr>
          <w:rFonts w:ascii="Times New Roman" w:hAnsi="Times New Roman"/>
          <w:sz w:val="24"/>
          <w:szCs w:val="24"/>
        </w:rPr>
        <w:t>n Mineral dan Batubara me</w:t>
      </w:r>
      <w:r w:rsidR="004C6271">
        <w:rPr>
          <w:rFonts w:ascii="Times New Roman" w:hAnsi="Times New Roman"/>
          <w:sz w:val="24"/>
          <w:szCs w:val="24"/>
        </w:rPr>
        <w:t>liputi 23 (dua puluh tiga) kewajiban</w:t>
      </w:r>
      <w:r w:rsidR="00E26140">
        <w:rPr>
          <w:rFonts w:ascii="Times New Roman" w:hAnsi="Times New Roman"/>
          <w:sz w:val="24"/>
          <w:szCs w:val="24"/>
        </w:rPr>
        <w:t>.</w:t>
      </w:r>
      <w:proofErr w:type="gramEnd"/>
      <w:r w:rsidR="00E26140">
        <w:rPr>
          <w:rFonts w:ascii="Times New Roman" w:hAnsi="Times New Roman"/>
          <w:sz w:val="24"/>
          <w:szCs w:val="24"/>
        </w:rPr>
        <w:t xml:space="preserve"> </w:t>
      </w:r>
      <w:r w:rsidR="00E26140" w:rsidRPr="009B4E01">
        <w:rPr>
          <w:rFonts w:ascii="Times New Roman" w:hAnsi="Times New Roman"/>
          <w:sz w:val="24"/>
          <w:szCs w:val="24"/>
        </w:rPr>
        <w:t xml:space="preserve">Dari kedua puluh tiga kewajiban </w:t>
      </w:r>
      <w:r w:rsidR="004C6271">
        <w:rPr>
          <w:rFonts w:ascii="Times New Roman" w:hAnsi="Times New Roman"/>
          <w:sz w:val="24"/>
          <w:szCs w:val="24"/>
        </w:rPr>
        <w:t>tersebut</w:t>
      </w:r>
      <w:r w:rsidR="00E26140" w:rsidRPr="009B4E01">
        <w:rPr>
          <w:rFonts w:ascii="Times New Roman" w:hAnsi="Times New Roman"/>
          <w:sz w:val="24"/>
          <w:szCs w:val="24"/>
        </w:rPr>
        <w:t xml:space="preserve">, yang dijelaskan hanya berkaitan dengan peningkatan nilai tambah sumber </w:t>
      </w:r>
      <w:r w:rsidR="00E26140" w:rsidRPr="009B4E01">
        <w:rPr>
          <w:rFonts w:ascii="Times New Roman" w:hAnsi="Times New Roman"/>
          <w:sz w:val="24"/>
          <w:szCs w:val="24"/>
        </w:rPr>
        <w:lastRenderedPageBreak/>
        <w:t>daya mineral dalam pelaksanaan penambangan, pengolahan dan pemurnian serta pemanfaatan mineral, dimana sesuai dengan perintah undang-undang pengolahan dan pemurnian hasil penambangan dilakukan di dalam negeri</w:t>
      </w:r>
      <w:r w:rsidR="003C5079">
        <w:rPr>
          <w:rStyle w:val="FootnoteReference"/>
          <w:rFonts w:ascii="Times New Roman" w:hAnsi="Times New Roman"/>
          <w:sz w:val="24"/>
          <w:szCs w:val="24"/>
        </w:rPr>
        <w:footnoteReference w:id="8"/>
      </w:r>
      <w:r w:rsidR="00E26140">
        <w:rPr>
          <w:rFonts w:ascii="Times New Roman" w:hAnsi="Times New Roman"/>
          <w:sz w:val="24"/>
          <w:szCs w:val="24"/>
        </w:rPr>
        <w:t>.</w:t>
      </w:r>
    </w:p>
    <w:p w:rsidR="003C5079" w:rsidRDefault="00C41F1D" w:rsidP="004C6271">
      <w:pPr>
        <w:spacing w:after="0" w:line="480" w:lineRule="auto"/>
        <w:ind w:left="900" w:hanging="270"/>
        <w:jc w:val="both"/>
        <w:rPr>
          <w:rFonts w:ascii="Times New Roman" w:hAnsi="Times New Roman"/>
          <w:sz w:val="24"/>
          <w:szCs w:val="24"/>
        </w:rPr>
      </w:pPr>
      <w:r>
        <w:rPr>
          <w:rFonts w:ascii="Times New Roman" w:hAnsi="Times New Roman"/>
          <w:b/>
          <w:sz w:val="24"/>
          <w:szCs w:val="24"/>
        </w:rPr>
        <w:t>3</w:t>
      </w:r>
      <w:r w:rsidR="003C5079">
        <w:rPr>
          <w:rFonts w:ascii="Times New Roman" w:hAnsi="Times New Roman"/>
          <w:b/>
          <w:sz w:val="24"/>
          <w:szCs w:val="24"/>
        </w:rPr>
        <w:t xml:space="preserve">. </w:t>
      </w:r>
      <w:r w:rsidR="003C5079" w:rsidRPr="009B4E01">
        <w:rPr>
          <w:rFonts w:ascii="Times New Roman" w:hAnsi="Times New Roman"/>
          <w:b/>
          <w:sz w:val="24"/>
          <w:szCs w:val="24"/>
        </w:rPr>
        <w:t>Implemetasi peningkatan nilai tambah sumber daya mineral melalui kegiatan pengolahan dan pemurnian hasil tambang pada PT. Newmont Nusa Tenggara (PT. NNT)</w:t>
      </w:r>
      <w:r w:rsidR="003C5079">
        <w:rPr>
          <w:rFonts w:ascii="Times New Roman" w:hAnsi="Times New Roman"/>
          <w:b/>
          <w:sz w:val="24"/>
          <w:szCs w:val="24"/>
        </w:rPr>
        <w:t xml:space="preserve">; </w:t>
      </w:r>
      <w:r w:rsidR="00E96F41">
        <w:rPr>
          <w:rFonts w:ascii="Times New Roman" w:hAnsi="Times New Roman"/>
          <w:sz w:val="24"/>
          <w:szCs w:val="24"/>
        </w:rPr>
        <w:t>S</w:t>
      </w:r>
      <w:r w:rsidR="00E96F41" w:rsidRPr="009B4E01">
        <w:rPr>
          <w:rFonts w:ascii="Times New Roman" w:hAnsi="Times New Roman"/>
          <w:sz w:val="24"/>
          <w:szCs w:val="24"/>
        </w:rPr>
        <w:t xml:space="preserve">ejak bulan Maret tahun 2014 pihak PT. NNT telah beberapa kali melakukan diskusi dan mediasi dengan pihak pemerintah baik pemerintah pusat maupun pemerintah daerah, terkait pemberlakuan kewajiban pembangunan </w:t>
      </w:r>
      <w:r w:rsidR="00E96F41" w:rsidRPr="009B4E01">
        <w:rPr>
          <w:rFonts w:ascii="Times New Roman" w:hAnsi="Times New Roman"/>
          <w:i/>
          <w:sz w:val="24"/>
          <w:szCs w:val="24"/>
        </w:rPr>
        <w:t>smelter</w:t>
      </w:r>
      <w:r w:rsidR="00E96F41" w:rsidRPr="009B4E01">
        <w:rPr>
          <w:rFonts w:ascii="Times New Roman" w:hAnsi="Times New Roman"/>
          <w:sz w:val="24"/>
          <w:szCs w:val="24"/>
        </w:rPr>
        <w:t xml:space="preserve"> tersebut, karena apabila belum memperoleh solusi yang konkrit, dikhawatirkan mengganggu proses kegiatan pertambangan pada PT. NNT</w:t>
      </w:r>
      <w:r w:rsidR="00E96F41">
        <w:rPr>
          <w:rFonts w:ascii="Times New Roman" w:hAnsi="Times New Roman"/>
          <w:sz w:val="24"/>
          <w:szCs w:val="24"/>
        </w:rPr>
        <w:t xml:space="preserve">. </w:t>
      </w:r>
      <w:r w:rsidR="00E96F41" w:rsidRPr="009B4E01">
        <w:rPr>
          <w:rFonts w:ascii="Times New Roman" w:hAnsi="Times New Roman"/>
          <w:sz w:val="24"/>
          <w:szCs w:val="24"/>
        </w:rPr>
        <w:t xml:space="preserve">Sehingga dari hasil diskusi dan mediasi tersebut, pihak PT. NNT telah mengajukan proposal pembangunan smelter kepada pemerintah pusat dengan </w:t>
      </w:r>
      <w:proofErr w:type="gramStart"/>
      <w:r w:rsidR="00E96F41" w:rsidRPr="009B4E01">
        <w:rPr>
          <w:rFonts w:ascii="Times New Roman" w:hAnsi="Times New Roman"/>
          <w:sz w:val="24"/>
          <w:szCs w:val="24"/>
        </w:rPr>
        <w:t>cara</w:t>
      </w:r>
      <w:proofErr w:type="gramEnd"/>
      <w:r w:rsidR="00E96F41" w:rsidRPr="009B4E01">
        <w:rPr>
          <w:rFonts w:ascii="Times New Roman" w:hAnsi="Times New Roman"/>
          <w:sz w:val="24"/>
          <w:szCs w:val="24"/>
        </w:rPr>
        <w:t xml:space="preserve"> bermitra bersama PT. Freeport Indonesia (FI) yang juga tengah berupaya memenuhi kewajiban undang-undang dengan berencana membangun pabrik smelter di Kab. Gresik Jawa Timur dan Prop. </w:t>
      </w:r>
      <w:proofErr w:type="gramStart"/>
      <w:r w:rsidR="00E96F41" w:rsidRPr="009B4E01">
        <w:rPr>
          <w:rFonts w:ascii="Times New Roman" w:hAnsi="Times New Roman"/>
          <w:sz w:val="24"/>
          <w:szCs w:val="24"/>
        </w:rPr>
        <w:t>Papua, namun hingga saat ini proposal PT. NNT masih dalam tahap revisi oleh Kementerian ESDM</w:t>
      </w:r>
      <w:r w:rsidR="00E96F41">
        <w:rPr>
          <w:rStyle w:val="FootnoteReference"/>
          <w:rFonts w:ascii="Times New Roman" w:hAnsi="Times New Roman"/>
          <w:sz w:val="24"/>
          <w:szCs w:val="24"/>
        </w:rPr>
        <w:footnoteReference w:id="9"/>
      </w:r>
      <w:r w:rsidR="00E96F41">
        <w:rPr>
          <w:rFonts w:ascii="Times New Roman" w:hAnsi="Times New Roman"/>
          <w:sz w:val="24"/>
          <w:szCs w:val="24"/>
        </w:rPr>
        <w:t>.</w:t>
      </w:r>
      <w:proofErr w:type="gramEnd"/>
    </w:p>
    <w:p w:rsidR="00E96F41" w:rsidRDefault="00C41F1D" w:rsidP="004C6271">
      <w:pPr>
        <w:spacing w:after="0" w:line="480" w:lineRule="auto"/>
        <w:ind w:left="900" w:hanging="270"/>
        <w:jc w:val="both"/>
        <w:rPr>
          <w:rFonts w:ascii="Times New Roman" w:hAnsi="Times New Roman"/>
          <w:sz w:val="24"/>
          <w:szCs w:val="24"/>
          <w:shd w:val="clear" w:color="auto" w:fill="FFFFFF"/>
        </w:rPr>
      </w:pPr>
      <w:r>
        <w:rPr>
          <w:rFonts w:ascii="Times New Roman" w:hAnsi="Times New Roman"/>
          <w:b/>
          <w:sz w:val="24"/>
          <w:szCs w:val="24"/>
        </w:rPr>
        <w:t>4</w:t>
      </w:r>
      <w:r w:rsidR="00E96F41">
        <w:rPr>
          <w:rFonts w:ascii="Times New Roman" w:hAnsi="Times New Roman"/>
          <w:b/>
          <w:sz w:val="24"/>
          <w:szCs w:val="24"/>
        </w:rPr>
        <w:t>.</w:t>
      </w:r>
      <w:r w:rsidR="00E96F41">
        <w:rPr>
          <w:rFonts w:ascii="Times New Roman" w:hAnsi="Times New Roman"/>
          <w:sz w:val="24"/>
          <w:szCs w:val="24"/>
        </w:rPr>
        <w:t xml:space="preserve"> </w:t>
      </w:r>
      <w:r w:rsidR="00E96F41" w:rsidRPr="009B4E01">
        <w:rPr>
          <w:rFonts w:ascii="Times New Roman" w:hAnsi="Times New Roman"/>
          <w:b/>
          <w:sz w:val="24"/>
          <w:szCs w:val="24"/>
        </w:rPr>
        <w:t xml:space="preserve">Kendala pembangunan </w:t>
      </w:r>
      <w:r w:rsidR="00E96F41" w:rsidRPr="009B4E01">
        <w:rPr>
          <w:rFonts w:ascii="Times New Roman" w:hAnsi="Times New Roman"/>
          <w:b/>
          <w:i/>
          <w:sz w:val="24"/>
          <w:szCs w:val="24"/>
        </w:rPr>
        <w:t xml:space="preserve">smelter </w:t>
      </w:r>
      <w:r w:rsidR="00E96F41" w:rsidRPr="009B4E01">
        <w:rPr>
          <w:rFonts w:ascii="Times New Roman" w:hAnsi="Times New Roman"/>
          <w:b/>
          <w:sz w:val="24"/>
          <w:szCs w:val="24"/>
        </w:rPr>
        <w:t>oleh PT. NNT</w:t>
      </w:r>
      <w:r w:rsidR="00E96F41">
        <w:rPr>
          <w:rFonts w:ascii="Times New Roman" w:hAnsi="Times New Roman"/>
          <w:b/>
          <w:sz w:val="24"/>
          <w:szCs w:val="24"/>
        </w:rPr>
        <w:t xml:space="preserve">; </w:t>
      </w:r>
      <w:r w:rsidR="00E96F41" w:rsidRPr="00E96F41">
        <w:rPr>
          <w:rFonts w:ascii="Times New Roman" w:hAnsi="Times New Roman"/>
          <w:sz w:val="24"/>
          <w:szCs w:val="24"/>
        </w:rPr>
        <w:t xml:space="preserve">Pembangunan </w:t>
      </w:r>
      <w:r w:rsidR="00E96F41" w:rsidRPr="00E96F41">
        <w:rPr>
          <w:rFonts w:ascii="Times New Roman" w:hAnsi="Times New Roman"/>
          <w:i/>
          <w:sz w:val="24"/>
          <w:szCs w:val="24"/>
        </w:rPr>
        <w:t>smelter</w:t>
      </w:r>
      <w:r w:rsidR="00E96F41" w:rsidRPr="00E96F41">
        <w:rPr>
          <w:rFonts w:ascii="Times New Roman" w:hAnsi="Times New Roman"/>
          <w:sz w:val="24"/>
          <w:szCs w:val="24"/>
        </w:rPr>
        <w:t xml:space="preserve"> dinilai kurang ekonomis</w:t>
      </w:r>
      <w:r w:rsidR="00E96F41">
        <w:rPr>
          <w:rFonts w:ascii="Times New Roman" w:hAnsi="Times New Roman"/>
          <w:sz w:val="24"/>
          <w:szCs w:val="24"/>
        </w:rPr>
        <w:t xml:space="preserve"> m</w:t>
      </w:r>
      <w:r w:rsidR="00E96F41" w:rsidRPr="009B4E01">
        <w:rPr>
          <w:rFonts w:ascii="Times New Roman" w:hAnsi="Times New Roman"/>
          <w:sz w:val="24"/>
          <w:szCs w:val="24"/>
        </w:rPr>
        <w:t xml:space="preserve">enurut Senior Manager Operasional PT Newmont Nusa Tenggara (NNT) Wudi Raharjo melalui artikel sindonews, menyampaikan bahwa pihaknya tidak mampu membangun fasilitas pemurnian dan pengolahan tembaga (smelter) secara mandiri dengan beberapa </w:t>
      </w:r>
      <w:r w:rsidR="006A36CA">
        <w:rPr>
          <w:rFonts w:ascii="Times New Roman" w:hAnsi="Times New Roman"/>
          <w:sz w:val="24"/>
          <w:szCs w:val="24"/>
        </w:rPr>
        <w:t xml:space="preserve">alasan diantaranya </w:t>
      </w:r>
      <w:r w:rsidR="00E96F41" w:rsidRPr="009B4E01">
        <w:rPr>
          <w:rFonts w:ascii="Times New Roman" w:hAnsi="Times New Roman"/>
          <w:sz w:val="24"/>
          <w:szCs w:val="24"/>
        </w:rPr>
        <w:t>produksi konsentrat yang tidak stabil / naik turun, sehingga menurutnya, dengan membangun smelter sendiri, maka dibutuhkan produksi konsentrat yang stabil.</w:t>
      </w:r>
      <w:r w:rsidR="00E96F41">
        <w:rPr>
          <w:rStyle w:val="FootnoteReference"/>
          <w:rFonts w:ascii="Times New Roman" w:hAnsi="Times New Roman"/>
          <w:sz w:val="24"/>
          <w:szCs w:val="24"/>
        </w:rPr>
        <w:footnoteReference w:id="10"/>
      </w:r>
      <w:r w:rsidR="00E96F41">
        <w:rPr>
          <w:rFonts w:ascii="Times New Roman" w:hAnsi="Times New Roman"/>
          <w:sz w:val="24"/>
          <w:szCs w:val="24"/>
        </w:rPr>
        <w:t xml:space="preserve">. </w:t>
      </w:r>
      <w:proofErr w:type="gramStart"/>
      <w:r w:rsidR="006A36CA" w:rsidRPr="006A36CA">
        <w:rPr>
          <w:rFonts w:ascii="Times New Roman" w:hAnsi="Times New Roman"/>
          <w:sz w:val="24"/>
          <w:szCs w:val="24"/>
        </w:rPr>
        <w:t xml:space="preserve">Waktu yang dibutuhkan untuk pembangunan </w:t>
      </w:r>
      <w:r w:rsidR="006A36CA" w:rsidRPr="006A36CA">
        <w:rPr>
          <w:rFonts w:ascii="Times New Roman" w:hAnsi="Times New Roman"/>
          <w:i/>
          <w:sz w:val="24"/>
          <w:szCs w:val="24"/>
        </w:rPr>
        <w:t>smelter</w:t>
      </w:r>
      <w:r w:rsidR="006A36CA" w:rsidRPr="006A36CA">
        <w:rPr>
          <w:rFonts w:ascii="Times New Roman" w:hAnsi="Times New Roman"/>
          <w:sz w:val="24"/>
          <w:szCs w:val="24"/>
        </w:rPr>
        <w:t xml:space="preserve"> relatif panjang sesuai lokasi yang tepat </w:t>
      </w:r>
      <w:r w:rsidR="006A36CA" w:rsidRPr="006A36CA">
        <w:rPr>
          <w:rFonts w:ascii="Times New Roman" w:hAnsi="Times New Roman"/>
          <w:sz w:val="24"/>
          <w:szCs w:val="24"/>
        </w:rPr>
        <w:lastRenderedPageBreak/>
        <w:t>untuk pembangunan</w:t>
      </w:r>
      <w:r w:rsidR="006A36CA">
        <w:rPr>
          <w:rStyle w:val="FootnoteReference"/>
          <w:rFonts w:ascii="Times New Roman" w:hAnsi="Times New Roman"/>
          <w:sz w:val="24"/>
          <w:szCs w:val="24"/>
          <w:shd w:val="clear" w:color="auto" w:fill="FFFFFF"/>
        </w:rPr>
        <w:footnoteReference w:id="11"/>
      </w:r>
      <w:r w:rsidR="006A36CA">
        <w:rPr>
          <w:rFonts w:ascii="Times New Roman" w:hAnsi="Times New Roman"/>
          <w:sz w:val="24"/>
          <w:szCs w:val="24"/>
          <w:shd w:val="clear" w:color="auto" w:fill="FFFFFF"/>
        </w:rPr>
        <w:t>.</w:t>
      </w:r>
      <w:proofErr w:type="gramEnd"/>
      <w:r w:rsidR="006A36CA">
        <w:rPr>
          <w:rFonts w:ascii="Times New Roman" w:hAnsi="Times New Roman"/>
          <w:sz w:val="24"/>
          <w:szCs w:val="24"/>
          <w:shd w:val="clear" w:color="auto" w:fill="FFFFFF"/>
        </w:rPr>
        <w:t xml:space="preserve"> </w:t>
      </w:r>
      <w:proofErr w:type="gramStart"/>
      <w:r w:rsidR="006A36CA" w:rsidRPr="009B4E01">
        <w:rPr>
          <w:rFonts w:ascii="Times New Roman" w:hAnsi="Times New Roman"/>
          <w:sz w:val="24"/>
          <w:szCs w:val="24"/>
        </w:rPr>
        <w:t>Menurut Humas PT. NNT perwakilan Kota Mataram an.</w:t>
      </w:r>
      <w:proofErr w:type="gramEnd"/>
      <w:r w:rsidR="006A36CA" w:rsidRPr="009B4E01">
        <w:rPr>
          <w:rFonts w:ascii="Times New Roman" w:hAnsi="Times New Roman"/>
          <w:sz w:val="24"/>
          <w:szCs w:val="24"/>
        </w:rPr>
        <w:t xml:space="preserve">  Ilyas Amin mengatakan sangat sulit untuk membangun pabrik smelter di wilayah Prop. NTB karena limit waktu yang diberikan Pemerintah Indonesia hanya 2,5 tahun sedangkan belum adanya infrastruktur pendukung dan investor yang akan membantu percepatan pembangunan pabrik smelter tersebut, untuk membangun sebuah pabrik smelter di wilayah NTB butuh waktu sekitar 5-7 tahun sehingga diperlukan adanya kebijakan dari </w:t>
      </w:r>
      <w:r w:rsidR="00FB5116">
        <w:rPr>
          <w:rFonts w:ascii="Times New Roman" w:hAnsi="Times New Roman"/>
          <w:sz w:val="24"/>
          <w:szCs w:val="24"/>
        </w:rPr>
        <w:t>pemerintah</w:t>
      </w:r>
      <w:r w:rsidR="006A36CA">
        <w:rPr>
          <w:rStyle w:val="FootnoteReference"/>
          <w:rFonts w:ascii="Times New Roman" w:hAnsi="Times New Roman"/>
          <w:sz w:val="24"/>
          <w:szCs w:val="24"/>
        </w:rPr>
        <w:footnoteReference w:id="12"/>
      </w:r>
      <w:r w:rsidR="006A36CA">
        <w:rPr>
          <w:rFonts w:ascii="Times New Roman" w:hAnsi="Times New Roman"/>
          <w:i/>
          <w:sz w:val="24"/>
          <w:szCs w:val="24"/>
        </w:rPr>
        <w:t xml:space="preserve">, </w:t>
      </w:r>
      <w:r w:rsidR="006A36CA">
        <w:rPr>
          <w:rFonts w:ascii="Times New Roman" w:hAnsi="Times New Roman"/>
          <w:sz w:val="24"/>
          <w:szCs w:val="24"/>
          <w:shd w:val="clear" w:color="auto" w:fill="FFFFFF"/>
        </w:rPr>
        <w:t>s</w:t>
      </w:r>
      <w:r w:rsidR="006A36CA" w:rsidRPr="009B4E01">
        <w:rPr>
          <w:rFonts w:ascii="Times New Roman" w:hAnsi="Times New Roman"/>
          <w:sz w:val="24"/>
          <w:szCs w:val="24"/>
          <w:shd w:val="clear" w:color="auto" w:fill="FFFFFF"/>
        </w:rPr>
        <w:t>elain itu dalam membangun sebuah pabrik pengolahan dan pemurnian mineral atau smelter harus ada kesepakatan antara perusahaan tambang dan pemerintah mengenai daya listrik yang akan ditanggung Perusahaan Listrik Negara (PLN).</w:t>
      </w:r>
      <w:r w:rsidR="006A36CA">
        <w:rPr>
          <w:rStyle w:val="FootnoteReference"/>
          <w:rFonts w:ascii="Times New Roman" w:hAnsi="Times New Roman"/>
          <w:sz w:val="24"/>
          <w:szCs w:val="24"/>
          <w:shd w:val="clear" w:color="auto" w:fill="FFFFFF"/>
        </w:rPr>
        <w:footnoteReference w:id="13"/>
      </w:r>
      <w:r w:rsidR="006A36CA">
        <w:rPr>
          <w:rFonts w:ascii="Times New Roman" w:hAnsi="Times New Roman"/>
          <w:sz w:val="24"/>
          <w:szCs w:val="24"/>
          <w:shd w:val="clear" w:color="auto" w:fill="FFFFFF"/>
        </w:rPr>
        <w:t>.</w:t>
      </w:r>
    </w:p>
    <w:p w:rsidR="006A36CA" w:rsidRDefault="00C41F1D" w:rsidP="004C6271">
      <w:pPr>
        <w:spacing w:after="0" w:line="480" w:lineRule="auto"/>
        <w:ind w:left="900" w:hanging="270"/>
        <w:jc w:val="both"/>
        <w:rPr>
          <w:rFonts w:ascii="Times New Roman" w:hAnsi="Times New Roman"/>
          <w:sz w:val="24"/>
          <w:szCs w:val="24"/>
          <w:shd w:val="clear" w:color="auto" w:fill="FFFFFF"/>
        </w:rPr>
      </w:pPr>
      <w:r>
        <w:rPr>
          <w:rFonts w:ascii="Times New Roman" w:hAnsi="Times New Roman"/>
          <w:b/>
          <w:sz w:val="24"/>
          <w:szCs w:val="24"/>
        </w:rPr>
        <w:t>5</w:t>
      </w:r>
      <w:r w:rsidR="006A36CA">
        <w:rPr>
          <w:rFonts w:ascii="Times New Roman" w:hAnsi="Times New Roman"/>
          <w:b/>
          <w:sz w:val="24"/>
          <w:szCs w:val="24"/>
        </w:rPr>
        <w:t>.</w:t>
      </w:r>
      <w:r w:rsidR="006A36CA">
        <w:rPr>
          <w:rFonts w:ascii="Times New Roman" w:hAnsi="Times New Roman"/>
          <w:sz w:val="24"/>
          <w:szCs w:val="24"/>
        </w:rPr>
        <w:t xml:space="preserve"> </w:t>
      </w:r>
      <w:r w:rsidR="006A36CA" w:rsidRPr="009B4E01">
        <w:rPr>
          <w:rFonts w:ascii="Times New Roman" w:hAnsi="Times New Roman"/>
          <w:b/>
          <w:sz w:val="24"/>
          <w:szCs w:val="24"/>
        </w:rPr>
        <w:t xml:space="preserve">Konsep teoritis penyelesaian permasalahan pembangunan </w:t>
      </w:r>
      <w:r w:rsidR="006A36CA" w:rsidRPr="009B4E01">
        <w:rPr>
          <w:rFonts w:ascii="Times New Roman" w:hAnsi="Times New Roman"/>
          <w:b/>
          <w:i/>
          <w:sz w:val="24"/>
          <w:szCs w:val="24"/>
        </w:rPr>
        <w:t xml:space="preserve">smelter </w:t>
      </w:r>
      <w:r w:rsidR="006A36CA" w:rsidRPr="009B4E01">
        <w:rPr>
          <w:rFonts w:ascii="Times New Roman" w:hAnsi="Times New Roman"/>
          <w:b/>
          <w:sz w:val="24"/>
          <w:szCs w:val="24"/>
        </w:rPr>
        <w:t>oleh PT. NNT</w:t>
      </w:r>
      <w:r w:rsidR="006A36CA">
        <w:rPr>
          <w:rFonts w:ascii="Times New Roman" w:hAnsi="Times New Roman"/>
          <w:b/>
          <w:sz w:val="24"/>
          <w:szCs w:val="24"/>
        </w:rPr>
        <w:t xml:space="preserve">; </w:t>
      </w:r>
      <w:r w:rsidR="006A36CA" w:rsidRPr="009B4E01">
        <w:rPr>
          <w:rFonts w:ascii="Times New Roman" w:hAnsi="Times New Roman"/>
          <w:sz w:val="24"/>
          <w:szCs w:val="24"/>
        </w:rPr>
        <w:t>Dalam pasal 104 Undang- Undang Nomor 4 tahun 2009 tentang Pertambangan Mineral dan Batu Bara diatur bahwa untuk pengolahan dan pemurnian, pemegang IUP Operasi Produksi dan IUPK Operasi Produksi sebagaimana dimaksud dalam pasal 103 dapat melakukan kerja sama dengan badan usaha, koperasi, atau perseorangan yang telah mendapatkan IUP atau IUPK</w:t>
      </w:r>
      <w:r w:rsidR="006A36CA">
        <w:rPr>
          <w:rStyle w:val="FootnoteReference"/>
          <w:rFonts w:ascii="Times New Roman" w:hAnsi="Times New Roman"/>
          <w:sz w:val="24"/>
          <w:szCs w:val="24"/>
        </w:rPr>
        <w:footnoteReference w:id="14"/>
      </w:r>
      <w:r w:rsidR="006A36CA">
        <w:rPr>
          <w:rFonts w:ascii="Times New Roman" w:hAnsi="Times New Roman"/>
          <w:sz w:val="24"/>
          <w:szCs w:val="24"/>
        </w:rPr>
        <w:t xml:space="preserve">. </w:t>
      </w:r>
      <w:r w:rsidR="006A36CA" w:rsidRPr="009B4E01">
        <w:rPr>
          <w:rFonts w:ascii="Times New Roman" w:hAnsi="Times New Roman"/>
          <w:sz w:val="24"/>
          <w:szCs w:val="24"/>
        </w:rPr>
        <w:t xml:space="preserve">Berdasarkan hal tersebut PT. NNT telah melakukan beberapa usaha dalam melaksanakan perintah undang-undang sebagai kewajiban perusahaan yang memegang IUPK, dimana </w:t>
      </w:r>
      <w:proofErr w:type="gramStart"/>
      <w:r w:rsidR="006A36CA" w:rsidRPr="009B4E01">
        <w:rPr>
          <w:rFonts w:ascii="Times New Roman" w:hAnsi="Times New Roman"/>
          <w:sz w:val="24"/>
          <w:szCs w:val="24"/>
        </w:rPr>
        <w:t>diantaranya</w:t>
      </w:r>
      <w:r w:rsidR="006A36CA">
        <w:rPr>
          <w:rFonts w:ascii="Times New Roman" w:hAnsi="Times New Roman"/>
          <w:sz w:val="24"/>
          <w:szCs w:val="24"/>
        </w:rPr>
        <w:t xml:space="preserve"> :</w:t>
      </w:r>
      <w:proofErr w:type="gramEnd"/>
      <w:r w:rsidR="006A36CA">
        <w:rPr>
          <w:rFonts w:ascii="Times New Roman" w:hAnsi="Times New Roman"/>
          <w:sz w:val="24"/>
          <w:szCs w:val="24"/>
        </w:rPr>
        <w:t xml:space="preserve"> </w:t>
      </w:r>
      <w:r w:rsidR="006A36CA" w:rsidRPr="009B4E01">
        <w:rPr>
          <w:rFonts w:ascii="Times New Roman" w:hAnsi="Times New Roman"/>
          <w:sz w:val="24"/>
          <w:szCs w:val="24"/>
        </w:rPr>
        <w:t>mengajukan proposal pembangunan smelter kepada pemerintah pusat dengan cara bermitra bersama PT. Freeport Indonesia (FI)</w:t>
      </w:r>
      <w:r w:rsidR="006A36CA">
        <w:rPr>
          <w:rStyle w:val="FootnoteReference"/>
          <w:rFonts w:ascii="Times New Roman" w:hAnsi="Times New Roman"/>
          <w:sz w:val="24"/>
          <w:szCs w:val="24"/>
        </w:rPr>
        <w:footnoteReference w:id="15"/>
      </w:r>
      <w:r w:rsidR="006A36CA">
        <w:rPr>
          <w:rFonts w:ascii="Times New Roman" w:hAnsi="Times New Roman"/>
          <w:sz w:val="24"/>
          <w:szCs w:val="24"/>
        </w:rPr>
        <w:t xml:space="preserve">, </w:t>
      </w:r>
      <w:r w:rsidR="006A36CA" w:rsidRPr="009B4E01">
        <w:rPr>
          <w:rFonts w:ascii="Times New Roman" w:hAnsi="Times New Roman"/>
          <w:sz w:val="24"/>
          <w:szCs w:val="24"/>
        </w:rPr>
        <w:t>telah menyerahkan uang jaminan pembangunan</w:t>
      </w:r>
      <w:r w:rsidR="006A36CA" w:rsidRPr="009B4E01">
        <w:rPr>
          <w:rStyle w:val="apple-converted-space"/>
          <w:rFonts w:ascii="Times New Roman" w:hAnsi="Times New Roman"/>
          <w:i/>
          <w:iCs/>
          <w:sz w:val="24"/>
          <w:szCs w:val="24"/>
        </w:rPr>
        <w:t> </w:t>
      </w:r>
      <w:r w:rsidR="006A36CA" w:rsidRPr="009B4E01">
        <w:rPr>
          <w:rStyle w:val="Emphasis"/>
          <w:rFonts w:ascii="Times New Roman" w:hAnsi="Times New Roman"/>
          <w:sz w:val="24"/>
          <w:szCs w:val="24"/>
        </w:rPr>
        <w:t>smelter</w:t>
      </w:r>
      <w:r w:rsidR="006A36CA" w:rsidRPr="009B4E01">
        <w:rPr>
          <w:rStyle w:val="apple-converted-space"/>
          <w:rFonts w:ascii="Times New Roman" w:hAnsi="Times New Roman"/>
          <w:sz w:val="24"/>
          <w:szCs w:val="24"/>
        </w:rPr>
        <w:t> </w:t>
      </w:r>
      <w:r w:rsidR="003C57B9">
        <w:rPr>
          <w:rFonts w:ascii="Times New Roman" w:hAnsi="Times New Roman"/>
          <w:sz w:val="24"/>
          <w:szCs w:val="24"/>
        </w:rPr>
        <w:t>sebesar US$ 25 juta</w:t>
      </w:r>
      <w:r w:rsidR="006A36CA">
        <w:rPr>
          <w:rStyle w:val="FootnoteReference"/>
          <w:rFonts w:ascii="Times New Roman" w:hAnsi="Times New Roman"/>
          <w:sz w:val="24"/>
          <w:szCs w:val="24"/>
        </w:rPr>
        <w:footnoteReference w:id="16"/>
      </w:r>
      <w:r w:rsidR="006A36CA">
        <w:rPr>
          <w:rFonts w:ascii="Times New Roman" w:hAnsi="Times New Roman"/>
          <w:sz w:val="24"/>
          <w:szCs w:val="24"/>
        </w:rPr>
        <w:t xml:space="preserve">, </w:t>
      </w:r>
      <w:r w:rsidR="006A36CA" w:rsidRPr="009B4E01">
        <w:rPr>
          <w:rFonts w:ascii="Times New Roman" w:hAnsi="Times New Roman"/>
          <w:sz w:val="24"/>
          <w:szCs w:val="24"/>
        </w:rPr>
        <w:t>mengajukan gugatan arbitrase pada 1 Juli tahun 2014</w:t>
      </w:r>
      <w:r w:rsidR="006A36CA">
        <w:rPr>
          <w:rStyle w:val="FootnoteReference"/>
          <w:rFonts w:ascii="Times New Roman" w:hAnsi="Times New Roman"/>
          <w:sz w:val="24"/>
          <w:szCs w:val="24"/>
        </w:rPr>
        <w:footnoteReference w:id="17"/>
      </w:r>
      <w:r w:rsidR="006A36CA">
        <w:rPr>
          <w:rFonts w:ascii="Times New Roman" w:hAnsi="Times New Roman"/>
          <w:sz w:val="24"/>
          <w:szCs w:val="24"/>
        </w:rPr>
        <w:t xml:space="preserve">, </w:t>
      </w:r>
      <w:r w:rsidR="006A36CA" w:rsidRPr="009B4E01">
        <w:rPr>
          <w:rFonts w:ascii="Times New Roman" w:hAnsi="Times New Roman"/>
          <w:sz w:val="24"/>
          <w:szCs w:val="24"/>
          <w:shd w:val="clear" w:color="auto" w:fill="FFFFFF"/>
        </w:rPr>
        <w:t xml:space="preserve">menandatangani </w:t>
      </w:r>
      <w:r w:rsidR="006A36CA" w:rsidRPr="009B4E01">
        <w:rPr>
          <w:rFonts w:ascii="Times New Roman" w:hAnsi="Times New Roman"/>
          <w:sz w:val="24"/>
          <w:szCs w:val="24"/>
          <w:shd w:val="clear" w:color="auto" w:fill="FFFFFF"/>
        </w:rPr>
        <w:lastRenderedPageBreak/>
        <w:t xml:space="preserve">kesepakatan poin-poin renegosiasi kontrak pertambangan </w:t>
      </w:r>
      <w:r w:rsidR="003C57B9">
        <w:rPr>
          <w:rFonts w:ascii="Times New Roman" w:hAnsi="Times New Roman"/>
          <w:sz w:val="24"/>
          <w:szCs w:val="24"/>
          <w:shd w:val="clear" w:color="auto" w:fill="FFFFFF"/>
        </w:rPr>
        <w:t>dengan i</w:t>
      </w:r>
      <w:r w:rsidR="006A36CA" w:rsidRPr="009B4E01">
        <w:rPr>
          <w:rFonts w:ascii="Times New Roman" w:hAnsi="Times New Roman"/>
          <w:sz w:val="24"/>
          <w:szCs w:val="24"/>
          <w:shd w:val="clear" w:color="auto" w:fill="FFFFFF"/>
        </w:rPr>
        <w:t>si MOU adalah kenaikan royalti emas, perak, dan tembaga dari sebelumnya masing-masing 1, 1, dan 3,5 persen menjadi 3,75, 3,25, dan 4 persen sesuai PP No 9 Tahun 2012 tentang Penerimaan Negara Bukan Pajak</w:t>
      </w:r>
      <w:r w:rsidR="006A36CA">
        <w:rPr>
          <w:rStyle w:val="FootnoteReference"/>
          <w:rFonts w:ascii="Times New Roman" w:hAnsi="Times New Roman"/>
          <w:sz w:val="24"/>
          <w:szCs w:val="24"/>
          <w:shd w:val="clear" w:color="auto" w:fill="FFFFFF"/>
        </w:rPr>
        <w:footnoteReference w:id="18"/>
      </w:r>
      <w:r w:rsidR="00C906ED">
        <w:rPr>
          <w:rFonts w:ascii="Times New Roman" w:hAnsi="Times New Roman"/>
          <w:sz w:val="24"/>
          <w:szCs w:val="24"/>
          <w:shd w:val="clear" w:color="auto" w:fill="FFFFFF"/>
        </w:rPr>
        <w:t>.</w:t>
      </w:r>
    </w:p>
    <w:p w:rsidR="00C906ED" w:rsidRDefault="00C41F1D" w:rsidP="004C6271">
      <w:pPr>
        <w:spacing w:after="0" w:line="480" w:lineRule="auto"/>
        <w:ind w:left="900" w:hanging="270"/>
        <w:jc w:val="both"/>
        <w:rPr>
          <w:rFonts w:ascii="Times New Roman" w:hAnsi="Times New Roman"/>
          <w:b/>
          <w:sz w:val="24"/>
          <w:szCs w:val="24"/>
        </w:rPr>
      </w:pPr>
      <w:r>
        <w:rPr>
          <w:rFonts w:ascii="Times New Roman" w:hAnsi="Times New Roman"/>
          <w:b/>
          <w:sz w:val="24"/>
          <w:szCs w:val="24"/>
        </w:rPr>
        <w:t>6</w:t>
      </w:r>
      <w:r w:rsidR="00C906ED">
        <w:rPr>
          <w:rFonts w:ascii="Times New Roman" w:hAnsi="Times New Roman"/>
          <w:b/>
          <w:sz w:val="24"/>
          <w:szCs w:val="24"/>
        </w:rPr>
        <w:t>.</w:t>
      </w:r>
      <w:r w:rsidR="00456379">
        <w:rPr>
          <w:rFonts w:ascii="Times New Roman" w:hAnsi="Times New Roman"/>
          <w:sz w:val="24"/>
          <w:szCs w:val="24"/>
        </w:rPr>
        <w:tab/>
      </w:r>
      <w:r w:rsidR="00C906ED" w:rsidRPr="009B4E01">
        <w:rPr>
          <w:rFonts w:ascii="Times New Roman" w:hAnsi="Times New Roman"/>
          <w:b/>
          <w:sz w:val="24"/>
          <w:szCs w:val="24"/>
        </w:rPr>
        <w:t>Kajian yuridis tentang implemetasi peningkatan nilai tambah sumber daya mineral melalui kegiatan pengolahan dan pemurnian hasil tambang pada PT. Newmont Nusa Tenggara (PT. NNT)</w:t>
      </w:r>
    </w:p>
    <w:p w:rsidR="00AD468D" w:rsidRDefault="00AD468D" w:rsidP="004C6271">
      <w:pPr>
        <w:spacing w:after="0" w:line="480" w:lineRule="auto"/>
        <w:ind w:left="1170" w:hanging="270"/>
        <w:jc w:val="both"/>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9B4E01">
        <w:rPr>
          <w:rFonts w:ascii="Times New Roman" w:hAnsi="Times New Roman"/>
          <w:b/>
          <w:sz w:val="24"/>
          <w:szCs w:val="24"/>
        </w:rPr>
        <w:t>Landasan Yuridis peningkatan nilai tambah sumber daya mineral melalui kegiatan pengolahan dan pemurnian hasil tambang</w:t>
      </w:r>
      <w:r>
        <w:rPr>
          <w:rFonts w:ascii="Times New Roman" w:hAnsi="Times New Roman"/>
          <w:b/>
          <w:sz w:val="24"/>
          <w:szCs w:val="24"/>
        </w:rPr>
        <w:t>;</w:t>
      </w:r>
    </w:p>
    <w:p w:rsidR="00AD468D" w:rsidRDefault="00AD468D" w:rsidP="004C6271">
      <w:pPr>
        <w:spacing w:after="0" w:line="480" w:lineRule="auto"/>
        <w:ind w:left="1170"/>
        <w:jc w:val="both"/>
        <w:rPr>
          <w:rFonts w:ascii="Times New Roman" w:eastAsia="Times New Roman" w:hAnsi="Times New Roman"/>
          <w:sz w:val="24"/>
          <w:szCs w:val="24"/>
          <w:lang w:eastAsia="id-ID"/>
        </w:rPr>
      </w:pPr>
      <w:r w:rsidRPr="009B4E01">
        <w:rPr>
          <w:rFonts w:ascii="Times New Roman" w:eastAsia="Times New Roman" w:hAnsi="Times New Roman"/>
          <w:sz w:val="24"/>
          <w:szCs w:val="24"/>
        </w:rPr>
        <w:t xml:space="preserve">Landasan Yuridis </w:t>
      </w:r>
      <w:r w:rsidRPr="009B4E01">
        <w:rPr>
          <w:rFonts w:ascii="Times New Roman" w:hAnsi="Times New Roman"/>
          <w:sz w:val="24"/>
          <w:szCs w:val="24"/>
        </w:rPr>
        <w:t>peningkatan nilai tambah sumber daya mineral melalui kegiatan pengolahan dan pemurnian hasil tambang</w:t>
      </w:r>
      <w:r w:rsidRPr="009B4E01">
        <w:rPr>
          <w:rFonts w:ascii="Times New Roman" w:eastAsia="Times New Roman" w:hAnsi="Times New Roman"/>
          <w:sz w:val="24"/>
          <w:szCs w:val="24"/>
        </w:rPr>
        <w:t xml:space="preserve"> dapat dilihat pada peraturan perundang-undangan berikut </w:t>
      </w:r>
      <w:proofErr w:type="gramStart"/>
      <w:r w:rsidRPr="009B4E01">
        <w:rPr>
          <w:rFonts w:ascii="Times New Roman" w:eastAsia="Times New Roman" w:hAnsi="Times New Roman"/>
          <w:sz w:val="24"/>
          <w:szCs w:val="24"/>
        </w:rPr>
        <w:t>ini :</w:t>
      </w:r>
      <w:proofErr w:type="gramEnd"/>
      <w:r w:rsidR="000A2FDB">
        <w:rPr>
          <w:rFonts w:ascii="Times New Roman" w:eastAsia="Times New Roman" w:hAnsi="Times New Roman"/>
          <w:sz w:val="24"/>
          <w:szCs w:val="24"/>
        </w:rPr>
        <w:t xml:space="preserve"> </w:t>
      </w:r>
      <w:r w:rsidRPr="000A2FDB">
        <w:rPr>
          <w:rFonts w:ascii="Times New Roman" w:eastAsiaTheme="minorEastAsia" w:hAnsi="Times New Roman"/>
          <w:sz w:val="24"/>
          <w:szCs w:val="24"/>
          <w:lang w:eastAsia="id-ID"/>
        </w:rPr>
        <w:t xml:space="preserve">UU. No. 4 Tahun 2009 </w:t>
      </w:r>
      <w:r w:rsidRPr="000A2FDB">
        <w:rPr>
          <w:rFonts w:ascii="Times New Roman" w:eastAsia="Times New Roman" w:hAnsi="Times New Roman"/>
          <w:sz w:val="24"/>
          <w:szCs w:val="24"/>
          <w:lang w:eastAsia="id-ID"/>
        </w:rPr>
        <w:t>Pasal 102 dan 103</w:t>
      </w:r>
      <w:r w:rsidR="000A2FDB">
        <w:rPr>
          <w:rFonts w:ascii="Times New Roman" w:eastAsia="Times New Roman" w:hAnsi="Times New Roman"/>
          <w:sz w:val="24"/>
          <w:szCs w:val="24"/>
          <w:lang w:eastAsia="id-ID"/>
        </w:rPr>
        <w:t xml:space="preserve">, </w:t>
      </w:r>
      <w:r w:rsidRPr="000A2FDB">
        <w:rPr>
          <w:rFonts w:ascii="Times New Roman" w:eastAsia="Times New Roman" w:hAnsi="Times New Roman"/>
          <w:sz w:val="24"/>
          <w:szCs w:val="24"/>
          <w:lang w:eastAsia="id-ID"/>
        </w:rPr>
        <w:t>PP No. 23 tahun 2010  : Pasal 112 ayat (4.c) “melakukan pengolahan dan pemurnian di dalam negeri dalam jangka waktu paling lambat 5 (lima) tahun sejak berlakunya UU Nomor 4 Tahun 2009 tentang Per</w:t>
      </w:r>
      <w:r w:rsidR="000A2FDB">
        <w:rPr>
          <w:rFonts w:ascii="Times New Roman" w:eastAsia="Times New Roman" w:hAnsi="Times New Roman"/>
          <w:sz w:val="24"/>
          <w:szCs w:val="24"/>
          <w:lang w:eastAsia="id-ID"/>
        </w:rPr>
        <w:t xml:space="preserve">tambangan Mineral dan Batubara”. </w:t>
      </w:r>
      <w:proofErr w:type="gramStart"/>
      <w:r w:rsidRPr="009B4E01">
        <w:rPr>
          <w:rFonts w:ascii="Times New Roman" w:eastAsia="Times New Roman" w:hAnsi="Times New Roman"/>
          <w:sz w:val="24"/>
          <w:szCs w:val="24"/>
          <w:lang w:eastAsia="id-ID"/>
        </w:rPr>
        <w:t>Setiap perusahaan pertambangan mineral di Indonesia per tanggal 12 Januari 2014 dilarang melakukan ekspor bahan galian mentah ke luar negeri.</w:t>
      </w:r>
      <w:proofErr w:type="gramEnd"/>
      <w:r w:rsidRPr="009B4E01">
        <w:rPr>
          <w:rFonts w:ascii="Times New Roman" w:eastAsia="Times New Roman" w:hAnsi="Times New Roman"/>
          <w:sz w:val="24"/>
          <w:szCs w:val="24"/>
          <w:lang w:eastAsia="id-ID"/>
        </w:rPr>
        <w:t xml:space="preserve"> </w:t>
      </w:r>
      <w:proofErr w:type="gramStart"/>
      <w:r w:rsidRPr="009B4E01">
        <w:rPr>
          <w:rFonts w:ascii="Times New Roman" w:eastAsia="Times New Roman" w:hAnsi="Times New Roman"/>
          <w:sz w:val="24"/>
          <w:szCs w:val="24"/>
          <w:lang w:eastAsia="id-ID"/>
        </w:rPr>
        <w:t>setiap</w:t>
      </w:r>
      <w:proofErr w:type="gramEnd"/>
      <w:r w:rsidRPr="009B4E01">
        <w:rPr>
          <w:rFonts w:ascii="Times New Roman" w:eastAsia="Times New Roman" w:hAnsi="Times New Roman"/>
          <w:sz w:val="24"/>
          <w:szCs w:val="24"/>
          <w:lang w:eastAsia="id-ID"/>
        </w:rPr>
        <w:t xml:space="preserve"> IUP pertambangan diwajibkan untuk melakukan pengolahan di dalam negeri sebelum diekspor ke luar negeri</w:t>
      </w:r>
      <w:r>
        <w:rPr>
          <w:rFonts w:ascii="Times New Roman" w:eastAsia="Times New Roman" w:hAnsi="Times New Roman"/>
          <w:sz w:val="24"/>
          <w:szCs w:val="24"/>
          <w:lang w:eastAsia="id-ID"/>
        </w:rPr>
        <w:t>.</w:t>
      </w:r>
    </w:p>
    <w:p w:rsidR="00AD468D" w:rsidRDefault="00AD468D" w:rsidP="004C6271">
      <w:pPr>
        <w:spacing w:after="0" w:line="480" w:lineRule="auto"/>
        <w:ind w:left="1170" w:hanging="270"/>
        <w:jc w:val="both"/>
        <w:rPr>
          <w:rFonts w:ascii="Times New Roman" w:hAnsi="Times New Roman"/>
          <w:sz w:val="24"/>
          <w:szCs w:val="24"/>
        </w:rPr>
      </w:pPr>
      <w:r>
        <w:rPr>
          <w:rFonts w:ascii="Times New Roman" w:hAnsi="Times New Roman"/>
          <w:b/>
          <w:sz w:val="24"/>
          <w:szCs w:val="24"/>
        </w:rPr>
        <w:t xml:space="preserve">b. </w:t>
      </w:r>
      <w:r w:rsidRPr="009B4E01">
        <w:rPr>
          <w:rFonts w:ascii="Times New Roman" w:hAnsi="Times New Roman"/>
          <w:b/>
          <w:sz w:val="24"/>
          <w:szCs w:val="24"/>
        </w:rPr>
        <w:t>Tanggung jawab hukum PT. NNT terhadap kewajiban pengolahan dan pemurnian hasil tambang</w:t>
      </w:r>
      <w:r>
        <w:rPr>
          <w:rFonts w:ascii="Times New Roman" w:hAnsi="Times New Roman"/>
          <w:b/>
          <w:sz w:val="24"/>
          <w:szCs w:val="24"/>
        </w:rPr>
        <w:t xml:space="preserve">; </w:t>
      </w:r>
      <w:r w:rsidRPr="009B4E01">
        <w:rPr>
          <w:rFonts w:ascii="Times New Roman" w:hAnsi="Times New Roman"/>
          <w:sz w:val="24"/>
          <w:szCs w:val="24"/>
        </w:rPr>
        <w:t xml:space="preserve">Sebagai salah satu </w:t>
      </w:r>
      <w:r>
        <w:rPr>
          <w:rFonts w:ascii="Times New Roman" w:hAnsi="Times New Roman"/>
          <w:sz w:val="24"/>
          <w:szCs w:val="24"/>
        </w:rPr>
        <w:t>perusahaan tambang yang beroperasi di wilayah NKRI</w:t>
      </w:r>
      <w:r w:rsidRPr="009B4E01">
        <w:rPr>
          <w:rFonts w:ascii="Times New Roman" w:hAnsi="Times New Roman"/>
          <w:sz w:val="24"/>
          <w:szCs w:val="24"/>
        </w:rPr>
        <w:t xml:space="preserve"> maka PT. NNT mempunyai kewajiban yang sama dengan perusahaan tambang lainnya</w:t>
      </w:r>
      <w:r>
        <w:rPr>
          <w:rFonts w:ascii="Times New Roman" w:hAnsi="Times New Roman"/>
          <w:sz w:val="24"/>
          <w:szCs w:val="24"/>
        </w:rPr>
        <w:t xml:space="preserve"> sebagaimana diatur</w:t>
      </w:r>
      <w:r w:rsidRPr="009B4E01">
        <w:rPr>
          <w:rFonts w:ascii="Times New Roman" w:hAnsi="Times New Roman"/>
          <w:sz w:val="24"/>
          <w:szCs w:val="24"/>
        </w:rPr>
        <w:t xml:space="preserve"> dalam Undang-Undang nomor 4 tahun 2009 tentang Mineral dan Batu Bara disebutkan bahwa</w:t>
      </w:r>
      <w:r w:rsidR="00620F57">
        <w:rPr>
          <w:rFonts w:ascii="Times New Roman" w:hAnsi="Times New Roman"/>
          <w:sz w:val="24"/>
          <w:szCs w:val="24"/>
        </w:rPr>
        <w:t xml:space="preserve"> perusahaan tambang yang beroperasi di wilayah NKRI baik perusahaan  </w:t>
      </w:r>
      <w:r w:rsidR="00620F57">
        <w:rPr>
          <w:rFonts w:ascii="Times New Roman" w:hAnsi="Times New Roman"/>
          <w:sz w:val="24"/>
          <w:szCs w:val="24"/>
        </w:rPr>
        <w:lastRenderedPageBreak/>
        <w:t>Pemegang IUP ataupun</w:t>
      </w:r>
      <w:r w:rsidRPr="009B4E01">
        <w:rPr>
          <w:rFonts w:ascii="Times New Roman" w:hAnsi="Times New Roman"/>
          <w:sz w:val="24"/>
          <w:szCs w:val="24"/>
        </w:rPr>
        <w:t xml:space="preserve"> IUPK mempunyai beberapa kewajiban diantaranya wajib meningkatkan nilai tambah sumber daya mineral dan/atau batubara dalam pelaksanaan penambangan,pengolahan dan pemurnian, serta pemanfaatan mineral dan batubara</w:t>
      </w:r>
      <w:r w:rsidR="00620F57">
        <w:rPr>
          <w:rFonts w:ascii="Times New Roman" w:hAnsi="Times New Roman"/>
          <w:sz w:val="24"/>
          <w:szCs w:val="24"/>
        </w:rPr>
        <w:t xml:space="preserve">. </w:t>
      </w:r>
      <w:r w:rsidR="00620F57" w:rsidRPr="009B4E01">
        <w:rPr>
          <w:rFonts w:ascii="Times New Roman" w:hAnsi="Times New Roman"/>
          <w:sz w:val="24"/>
          <w:szCs w:val="24"/>
        </w:rPr>
        <w:t>Lebih lanjut dalam pasal Pasal 103 disebutkan bahwa</w:t>
      </w:r>
      <w:r w:rsidR="00620F57">
        <w:rPr>
          <w:rFonts w:ascii="Times New Roman" w:hAnsi="Times New Roman"/>
          <w:sz w:val="24"/>
          <w:szCs w:val="24"/>
        </w:rPr>
        <w:t xml:space="preserve"> </w:t>
      </w:r>
      <w:r w:rsidR="00620F57" w:rsidRPr="009B4E01">
        <w:rPr>
          <w:rFonts w:ascii="Times New Roman" w:hAnsi="Times New Roman"/>
          <w:sz w:val="24"/>
          <w:szCs w:val="24"/>
        </w:rPr>
        <w:t>Pemegang  IUP  dan  IUPK  Operasi  Produksi  wajib melakukan  pengolahan  dan  pemurnian  hasil penambangan di dalam negeri</w:t>
      </w:r>
      <w:r w:rsidR="00620F57">
        <w:rPr>
          <w:rFonts w:ascii="Times New Roman" w:hAnsi="Times New Roman"/>
          <w:sz w:val="24"/>
          <w:szCs w:val="24"/>
        </w:rPr>
        <w:t xml:space="preserve"> dan </w:t>
      </w:r>
      <w:r w:rsidR="00620F57" w:rsidRPr="009B4E01">
        <w:rPr>
          <w:rFonts w:ascii="Times New Roman" w:hAnsi="Times New Roman"/>
          <w:sz w:val="24"/>
          <w:szCs w:val="24"/>
        </w:rPr>
        <w:t>Pemegang IUP dan JUPK sebagaimana  dirnaksud pada ayat  (1)  dapat  mengolah  dan  memurnikan  hasil penambangan dari pemegang IUP dan IUPK lainnya</w:t>
      </w:r>
      <w:r w:rsidR="00620F57">
        <w:rPr>
          <w:rFonts w:ascii="Times New Roman" w:hAnsi="Times New Roman"/>
          <w:sz w:val="24"/>
          <w:szCs w:val="24"/>
        </w:rPr>
        <w:t xml:space="preserve">. </w:t>
      </w:r>
      <w:r w:rsidR="00620F57" w:rsidRPr="009B4E01">
        <w:rPr>
          <w:rFonts w:ascii="Times New Roman" w:hAnsi="Times New Roman"/>
          <w:sz w:val="24"/>
          <w:szCs w:val="24"/>
        </w:rPr>
        <w:t xml:space="preserve">Ketentuan </w:t>
      </w:r>
      <w:proofErr w:type="gramStart"/>
      <w:r w:rsidR="00620F57" w:rsidRPr="009B4E01">
        <w:rPr>
          <w:rFonts w:ascii="Times New Roman" w:hAnsi="Times New Roman"/>
          <w:sz w:val="24"/>
          <w:szCs w:val="24"/>
        </w:rPr>
        <w:t>lebih  lanjut</w:t>
      </w:r>
      <w:proofErr w:type="gramEnd"/>
      <w:r w:rsidR="00620F57" w:rsidRPr="009B4E01">
        <w:rPr>
          <w:rFonts w:ascii="Times New Roman" w:hAnsi="Times New Roman"/>
          <w:sz w:val="24"/>
          <w:szCs w:val="24"/>
        </w:rPr>
        <w:t xml:space="preserve">  mengenai  peningkatan nilai tambah  sebagaimana dimaksud  dalam Pasal 102 serta pengolahan dan pemurnian  sebagaimana dimaksud pada ayat (2) diatur dengan peraturan pemerintah</w:t>
      </w:r>
      <w:r w:rsidR="00620F57">
        <w:rPr>
          <w:rFonts w:ascii="Times New Roman" w:hAnsi="Times New Roman"/>
          <w:sz w:val="24"/>
          <w:szCs w:val="24"/>
        </w:rPr>
        <w:t>.</w:t>
      </w:r>
    </w:p>
    <w:p w:rsidR="00226E80" w:rsidRDefault="00226E80" w:rsidP="004C6271">
      <w:pPr>
        <w:spacing w:after="0" w:line="480" w:lineRule="auto"/>
        <w:ind w:left="1170" w:hanging="270"/>
        <w:jc w:val="both"/>
        <w:rPr>
          <w:rFonts w:ascii="Times New Roman" w:hAnsi="Times New Roman"/>
          <w:sz w:val="24"/>
          <w:szCs w:val="24"/>
        </w:rPr>
      </w:pPr>
      <w:r>
        <w:rPr>
          <w:rFonts w:ascii="Times New Roman" w:hAnsi="Times New Roman"/>
          <w:b/>
          <w:sz w:val="24"/>
          <w:szCs w:val="24"/>
        </w:rPr>
        <w:t xml:space="preserve">c. </w:t>
      </w:r>
      <w:r w:rsidRPr="009B4E01">
        <w:rPr>
          <w:rFonts w:ascii="Times New Roman" w:hAnsi="Times New Roman"/>
          <w:b/>
          <w:sz w:val="24"/>
          <w:szCs w:val="24"/>
        </w:rPr>
        <w:t>Pelanggaran PT. NNT terkait implementasi kegiatan pengolahan dan pemurnian hasil tambang</w:t>
      </w:r>
      <w:r>
        <w:rPr>
          <w:rFonts w:ascii="Times New Roman" w:hAnsi="Times New Roman"/>
          <w:b/>
          <w:sz w:val="24"/>
          <w:szCs w:val="24"/>
        </w:rPr>
        <w:t xml:space="preserve">; </w:t>
      </w:r>
      <w:r w:rsidRPr="009B4E01">
        <w:rPr>
          <w:rFonts w:ascii="Times New Roman" w:hAnsi="Times New Roman"/>
          <w:sz w:val="24"/>
          <w:szCs w:val="24"/>
          <w:shd w:val="clear" w:color="auto" w:fill="FFFFFF"/>
        </w:rPr>
        <w:t>Undang-undang No 4 Tahun</w:t>
      </w:r>
      <w:proofErr w:type="gramStart"/>
      <w:r w:rsidRPr="009B4E01">
        <w:rPr>
          <w:rFonts w:ascii="Times New Roman" w:hAnsi="Times New Roman"/>
          <w:sz w:val="24"/>
          <w:szCs w:val="24"/>
          <w:shd w:val="clear" w:color="auto" w:fill="FFFFFF"/>
        </w:rPr>
        <w:t>  2009</w:t>
      </w:r>
      <w:proofErr w:type="gramEnd"/>
      <w:r w:rsidRPr="009B4E01">
        <w:rPr>
          <w:rFonts w:ascii="Times New Roman" w:hAnsi="Times New Roman"/>
          <w:sz w:val="24"/>
          <w:szCs w:val="24"/>
          <w:shd w:val="clear" w:color="auto" w:fill="FFFFFF"/>
        </w:rPr>
        <w:t xml:space="preserve"> tentang Minerba yang mewajibkan semua perusahasaan tambang membangun </w:t>
      </w:r>
      <w:r w:rsidRPr="009B4E01">
        <w:rPr>
          <w:rFonts w:ascii="Times New Roman" w:hAnsi="Times New Roman"/>
          <w:i/>
          <w:sz w:val="24"/>
          <w:szCs w:val="24"/>
          <w:shd w:val="clear" w:color="auto" w:fill="FFFFFF"/>
        </w:rPr>
        <w:t>smelter</w:t>
      </w:r>
      <w:r w:rsidRPr="009B4E01">
        <w:rPr>
          <w:rFonts w:ascii="Times New Roman" w:hAnsi="Times New Roman"/>
          <w:sz w:val="24"/>
          <w:szCs w:val="24"/>
          <w:shd w:val="clear" w:color="auto" w:fill="FFFFFF"/>
        </w:rPr>
        <w:t xml:space="preserve"> ditandatangani Presiden tanggal 12 Januari 2009, Undang-undang ini dimaksudkan supaya sumber daya alam (SDA) yang tak terbarukan dan menguasai hajat hidup orang banyak, pengelolaannya harus dikuasai oleh negara supaya dapat memberikan nilai tambah secara nyata dalam perekonomian nasional</w:t>
      </w:r>
      <w:r w:rsidR="00C00CBD">
        <w:rPr>
          <w:rFonts w:ascii="Times New Roman" w:hAnsi="Times New Roman"/>
          <w:sz w:val="24"/>
          <w:szCs w:val="24"/>
          <w:shd w:val="clear" w:color="auto" w:fill="FFFFFF"/>
        </w:rPr>
        <w:t xml:space="preserve">. </w:t>
      </w:r>
      <w:r w:rsidR="00C00CBD" w:rsidRPr="009B4E01">
        <w:rPr>
          <w:rFonts w:ascii="Times New Roman" w:hAnsi="Times New Roman"/>
          <w:sz w:val="24"/>
          <w:szCs w:val="24"/>
        </w:rPr>
        <w:t xml:space="preserve">Berdasarkan perintah pasal 103 </w:t>
      </w:r>
      <w:r w:rsidR="00C00CBD" w:rsidRPr="009B4E01">
        <w:rPr>
          <w:rFonts w:ascii="Times New Roman" w:hAnsi="Times New Roman"/>
          <w:sz w:val="24"/>
          <w:szCs w:val="24"/>
          <w:shd w:val="clear" w:color="auto" w:fill="FFFFFF"/>
        </w:rPr>
        <w:t xml:space="preserve">Undang-undang No 4 Tahun  2009 tentang Minerba terkait kewajiban </w:t>
      </w:r>
      <w:r w:rsidR="00C00CBD" w:rsidRPr="009B4E01">
        <w:rPr>
          <w:rFonts w:ascii="Times New Roman" w:hAnsi="Times New Roman"/>
          <w:sz w:val="24"/>
          <w:szCs w:val="24"/>
        </w:rPr>
        <w:t xml:space="preserve">Pemegang  IUP  dan  IUPK  Operasi  Produksi  untuk melakukan  pengolahan  dan  pemurnian  hasil penambangan di dalam negeri, serta </w:t>
      </w:r>
      <w:r w:rsidR="00C00CBD" w:rsidRPr="009B4E01">
        <w:rPr>
          <w:rStyle w:val="Strong"/>
          <w:rFonts w:ascii="Times New Roman" w:hAnsi="Times New Roman"/>
          <w:b w:val="0"/>
          <w:sz w:val="24"/>
          <w:szCs w:val="24"/>
          <w:shd w:val="clear" w:color="auto" w:fill="FFFFFF"/>
        </w:rPr>
        <w:t>Pasal 170 tentang jangka waktu pelaksanaan</w:t>
      </w:r>
      <w:r w:rsidR="00C00CBD" w:rsidRPr="009B4E01">
        <w:rPr>
          <w:rStyle w:val="Strong"/>
          <w:rFonts w:ascii="Times New Roman" w:hAnsi="Times New Roman"/>
          <w:sz w:val="24"/>
          <w:szCs w:val="24"/>
          <w:shd w:val="clear" w:color="auto" w:fill="FFFFFF"/>
        </w:rPr>
        <w:t xml:space="preserve"> </w:t>
      </w:r>
      <w:r w:rsidR="00C00CBD" w:rsidRPr="009B4E01">
        <w:rPr>
          <w:rFonts w:ascii="Times New Roman" w:hAnsi="Times New Roman"/>
          <w:sz w:val="24"/>
          <w:szCs w:val="24"/>
          <w:shd w:val="clear" w:color="auto" w:fill="FFFFFF"/>
        </w:rPr>
        <w:t xml:space="preserve">pemurnian sebagaimana dimaksud dalam Pasal 103 ayat (1) selambat-lambatnya 5 (lima) tahun sejak Undang-Undang ini diundangkan, maka PT. NNT dinyatakan </w:t>
      </w:r>
      <w:r w:rsidR="00C00CBD" w:rsidRPr="009B4E01">
        <w:rPr>
          <w:rFonts w:ascii="Times New Roman" w:hAnsi="Times New Roman"/>
          <w:sz w:val="24"/>
          <w:szCs w:val="24"/>
        </w:rPr>
        <w:t xml:space="preserve">hingga saat ini belum mematuhi ketentuan Undang-undang yang dimaksud. </w:t>
      </w:r>
      <w:proofErr w:type="gramStart"/>
      <w:r w:rsidR="00C00CBD" w:rsidRPr="009B4E01">
        <w:rPr>
          <w:rFonts w:ascii="Times New Roman" w:hAnsi="Times New Roman"/>
          <w:sz w:val="24"/>
          <w:szCs w:val="24"/>
        </w:rPr>
        <w:t xml:space="preserve">Hal tersebut dikarenakan belum adanya bukti pendukung yang ditembuskan dan diperoleh </w:t>
      </w:r>
      <w:r w:rsidR="00C00CBD" w:rsidRPr="009B4E01">
        <w:rPr>
          <w:rFonts w:ascii="Times New Roman" w:hAnsi="Times New Roman"/>
          <w:sz w:val="24"/>
          <w:szCs w:val="24"/>
        </w:rPr>
        <w:lastRenderedPageBreak/>
        <w:t>pihak Dinas Pertambangan dan Energi Prop.</w:t>
      </w:r>
      <w:proofErr w:type="gramEnd"/>
      <w:r w:rsidR="00C00CBD" w:rsidRPr="009B4E01">
        <w:rPr>
          <w:rFonts w:ascii="Times New Roman" w:hAnsi="Times New Roman"/>
          <w:sz w:val="24"/>
          <w:szCs w:val="24"/>
        </w:rPr>
        <w:t xml:space="preserve"> NTB baik berupa naskah MOU ataupun dokumen </w:t>
      </w:r>
      <w:proofErr w:type="gramStart"/>
      <w:r w:rsidR="00C00CBD" w:rsidRPr="009B4E01">
        <w:rPr>
          <w:rFonts w:ascii="Times New Roman" w:hAnsi="Times New Roman"/>
          <w:sz w:val="24"/>
          <w:szCs w:val="24"/>
        </w:rPr>
        <w:t>lain</w:t>
      </w:r>
      <w:proofErr w:type="gramEnd"/>
      <w:r w:rsidR="00C00CBD" w:rsidRPr="009B4E01">
        <w:rPr>
          <w:rFonts w:ascii="Times New Roman" w:hAnsi="Times New Roman"/>
          <w:sz w:val="24"/>
          <w:szCs w:val="24"/>
        </w:rPr>
        <w:t xml:space="preserve"> terkait upaya PT. NNT dalam pembangunan </w:t>
      </w:r>
      <w:r w:rsidR="00C00CBD" w:rsidRPr="009B4E01">
        <w:rPr>
          <w:rFonts w:ascii="Times New Roman" w:hAnsi="Times New Roman"/>
          <w:i/>
          <w:sz w:val="24"/>
          <w:szCs w:val="24"/>
        </w:rPr>
        <w:t>smelter</w:t>
      </w:r>
      <w:r w:rsidR="00C00CBD">
        <w:rPr>
          <w:rStyle w:val="FootnoteReference"/>
          <w:rFonts w:ascii="Times New Roman" w:hAnsi="Times New Roman"/>
          <w:i/>
          <w:sz w:val="24"/>
          <w:szCs w:val="24"/>
        </w:rPr>
        <w:footnoteReference w:id="19"/>
      </w:r>
      <w:r w:rsidR="00C00CBD">
        <w:rPr>
          <w:rFonts w:ascii="Times New Roman" w:hAnsi="Times New Roman"/>
          <w:i/>
          <w:sz w:val="24"/>
          <w:szCs w:val="24"/>
        </w:rPr>
        <w:t>.</w:t>
      </w:r>
    </w:p>
    <w:p w:rsidR="00456379" w:rsidRDefault="00C41F1D" w:rsidP="004C6271">
      <w:pPr>
        <w:spacing w:after="0" w:line="480" w:lineRule="auto"/>
        <w:ind w:left="900" w:hanging="270"/>
        <w:jc w:val="both"/>
        <w:rPr>
          <w:rFonts w:ascii="Times New Roman" w:hAnsi="Times New Roman"/>
          <w:sz w:val="24"/>
          <w:szCs w:val="24"/>
          <w:shd w:val="clear" w:color="auto" w:fill="FFFFFF"/>
        </w:rPr>
      </w:pPr>
      <w:r>
        <w:rPr>
          <w:rFonts w:ascii="Times New Roman" w:hAnsi="Times New Roman"/>
          <w:b/>
          <w:sz w:val="24"/>
          <w:szCs w:val="24"/>
        </w:rPr>
        <w:t>7</w:t>
      </w:r>
      <w:r w:rsidR="00456379">
        <w:rPr>
          <w:rFonts w:ascii="Times New Roman" w:hAnsi="Times New Roman"/>
          <w:b/>
          <w:sz w:val="24"/>
          <w:szCs w:val="24"/>
        </w:rPr>
        <w:t xml:space="preserve">. </w:t>
      </w:r>
      <w:r w:rsidR="00456379" w:rsidRPr="009B4E01">
        <w:rPr>
          <w:rFonts w:ascii="Times New Roman" w:hAnsi="Times New Roman"/>
          <w:b/>
          <w:sz w:val="24"/>
          <w:szCs w:val="24"/>
        </w:rPr>
        <w:t>Sanksi yuridis dalam bidang pertambangan mineral dan batubara akibat pelanggaran PT. NNT terkait implementasi kegiatan pengolahan dan pemurnian hasil tambang</w:t>
      </w:r>
      <w:r w:rsidR="00456379">
        <w:rPr>
          <w:rFonts w:ascii="Times New Roman" w:hAnsi="Times New Roman"/>
          <w:b/>
          <w:sz w:val="24"/>
          <w:szCs w:val="24"/>
        </w:rPr>
        <w:t xml:space="preserve">; </w:t>
      </w:r>
      <w:r w:rsidR="00456379" w:rsidRPr="009B4E01">
        <w:rPr>
          <w:rFonts w:ascii="Times New Roman" w:hAnsi="Times New Roman"/>
          <w:sz w:val="24"/>
          <w:szCs w:val="24"/>
        </w:rPr>
        <w:t xml:space="preserve">Berdasarkan ketentuan yang berlaku dalam pasal 151 s.d. pasal 165  </w:t>
      </w:r>
      <w:r w:rsidR="00456379" w:rsidRPr="009B4E01">
        <w:rPr>
          <w:rFonts w:ascii="Times New Roman" w:hAnsi="Times New Roman"/>
          <w:sz w:val="24"/>
          <w:szCs w:val="24"/>
          <w:shd w:val="clear" w:color="auto" w:fill="FFFFFF"/>
        </w:rPr>
        <w:t>Undang-undang No 4 Tahun  2009 tentang Minerba terdapat 2 (dua) jenis sanksi yuridis terhadap pelanggaran peraturan yang berlaku, yaitu</w:t>
      </w:r>
      <w:r w:rsidR="00456379">
        <w:rPr>
          <w:rFonts w:ascii="Times New Roman" w:hAnsi="Times New Roman"/>
          <w:sz w:val="24"/>
          <w:szCs w:val="24"/>
          <w:shd w:val="clear" w:color="auto" w:fill="FFFFFF"/>
        </w:rPr>
        <w:t xml:space="preserve"> :</w:t>
      </w:r>
    </w:p>
    <w:p w:rsidR="00456379" w:rsidRDefault="00456379" w:rsidP="004C6271">
      <w:pPr>
        <w:spacing w:after="0" w:line="480" w:lineRule="auto"/>
        <w:ind w:left="1170" w:hanging="270"/>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9B4E01">
        <w:rPr>
          <w:rFonts w:ascii="Times New Roman" w:hAnsi="Times New Roman"/>
          <w:b/>
          <w:sz w:val="24"/>
          <w:szCs w:val="24"/>
        </w:rPr>
        <w:t>Sanksi Administratif (diatur dalam pasal 151 – 157)</w:t>
      </w:r>
      <w:r w:rsidR="004E754F">
        <w:rPr>
          <w:rFonts w:ascii="Times New Roman" w:hAnsi="Times New Roman"/>
          <w:b/>
          <w:sz w:val="24"/>
          <w:szCs w:val="24"/>
        </w:rPr>
        <w:t xml:space="preserve">; </w:t>
      </w:r>
      <w:r w:rsidR="004E754F" w:rsidRPr="009B4E01">
        <w:rPr>
          <w:rFonts w:ascii="Times New Roman" w:hAnsi="Times New Roman"/>
          <w:sz w:val="24"/>
          <w:szCs w:val="24"/>
        </w:rPr>
        <w:t xml:space="preserve">Isitilah sanksi administratif berasal dari terjemahan bahasa Inggris, yaitu </w:t>
      </w:r>
      <w:r w:rsidR="004E754F" w:rsidRPr="009B4E01">
        <w:rPr>
          <w:rFonts w:ascii="Times New Roman" w:hAnsi="Times New Roman"/>
          <w:i/>
          <w:sz w:val="24"/>
          <w:szCs w:val="24"/>
        </w:rPr>
        <w:t>administratif sanctions</w:t>
      </w:r>
      <w:r w:rsidR="004E754F" w:rsidRPr="009B4E01">
        <w:rPr>
          <w:rFonts w:ascii="Times New Roman" w:hAnsi="Times New Roman"/>
          <w:sz w:val="24"/>
          <w:szCs w:val="24"/>
        </w:rPr>
        <w:t xml:space="preserve">, sedangkan dalam bahasa Belanda disebut dengan </w:t>
      </w:r>
      <w:r w:rsidR="004E754F" w:rsidRPr="009B4E01">
        <w:rPr>
          <w:rFonts w:ascii="Times New Roman" w:hAnsi="Times New Roman"/>
          <w:i/>
          <w:sz w:val="24"/>
          <w:szCs w:val="24"/>
        </w:rPr>
        <w:t>administrative sancties</w:t>
      </w:r>
      <w:r w:rsidR="004E754F" w:rsidRPr="009B4E01">
        <w:rPr>
          <w:rFonts w:ascii="Times New Roman" w:hAnsi="Times New Roman"/>
          <w:sz w:val="24"/>
          <w:szCs w:val="24"/>
        </w:rPr>
        <w:t xml:space="preserve">. </w:t>
      </w:r>
      <w:proofErr w:type="gramStart"/>
      <w:r w:rsidR="004E754F" w:rsidRPr="009B4E01">
        <w:rPr>
          <w:rFonts w:ascii="Times New Roman" w:hAnsi="Times New Roman"/>
          <w:sz w:val="24"/>
          <w:szCs w:val="24"/>
        </w:rPr>
        <w:t>Sanksi administratif berasal dari dua suku kata, yaitu sanksi dan administratif.</w:t>
      </w:r>
      <w:proofErr w:type="gramEnd"/>
      <w:r w:rsidR="004E754F" w:rsidRPr="009B4E01">
        <w:rPr>
          <w:rFonts w:ascii="Times New Roman" w:hAnsi="Times New Roman"/>
          <w:sz w:val="24"/>
          <w:szCs w:val="24"/>
        </w:rPr>
        <w:t xml:space="preserve"> Dalam Undang-undang Nomor 4 tahun 2009 tentang Pertambangan Mineral dan Batubara tidak ditemukan rumusan tentang sanksi administratif. </w:t>
      </w:r>
      <w:proofErr w:type="gramStart"/>
      <w:r w:rsidR="004E754F" w:rsidRPr="009B4E01">
        <w:rPr>
          <w:rFonts w:ascii="Times New Roman" w:hAnsi="Times New Roman"/>
          <w:sz w:val="24"/>
          <w:szCs w:val="24"/>
        </w:rPr>
        <w:t>Penertian sanksi administratif dijumpai dalam Peraturan Pemerintah No. 24 tahun 1996, “sanksi administratif adalah sanksi berupa denda yang dikenakan terhadap pelanggaran ketentuan undang-undang yang bersifat adminisitratif</w:t>
      </w:r>
      <w:r w:rsidR="004E754F">
        <w:rPr>
          <w:rStyle w:val="FootnoteReference"/>
          <w:rFonts w:ascii="Times New Roman" w:hAnsi="Times New Roman"/>
          <w:sz w:val="24"/>
          <w:szCs w:val="24"/>
        </w:rPr>
        <w:footnoteReference w:id="20"/>
      </w:r>
      <w:r w:rsidR="004E754F">
        <w:rPr>
          <w:rFonts w:ascii="Times New Roman" w:hAnsi="Times New Roman"/>
          <w:sz w:val="24"/>
          <w:szCs w:val="24"/>
        </w:rPr>
        <w:t>.</w:t>
      </w:r>
      <w:proofErr w:type="gramEnd"/>
      <w:r w:rsidR="004E754F" w:rsidRPr="004E754F">
        <w:rPr>
          <w:rFonts w:ascii="Times New Roman" w:hAnsi="Times New Roman"/>
          <w:sz w:val="24"/>
          <w:szCs w:val="24"/>
        </w:rPr>
        <w:t xml:space="preserve"> </w:t>
      </w:r>
      <w:r w:rsidR="004E754F" w:rsidRPr="009B4E01">
        <w:rPr>
          <w:rFonts w:ascii="Times New Roman" w:hAnsi="Times New Roman"/>
          <w:sz w:val="24"/>
          <w:szCs w:val="24"/>
        </w:rPr>
        <w:t xml:space="preserve">Dalam Pasal 151 Undang-undang No. 4 tahun 2009 telah ditentuakn jenis pelanggaran yang dapat dijatuhkan kepada pemegang IUP, IPR atau IUPK. Ada 30 jenis pelanggaran yang dilakukan oleh pemegang IUP, IPR atau IUPK yaitu: melanggar ketentuan pasal 40 ayat (3), Pasal 40 ayat (5), Pasal 41, Pasal 43, Pasal 70, Pasal 71 ayat (1), Pasal 74 ayat (4), Pasal 74 ayat </w:t>
      </w:r>
      <w:r w:rsidR="004E754F" w:rsidRPr="009B4E01">
        <w:rPr>
          <w:rFonts w:ascii="Times New Roman" w:hAnsi="Times New Roman"/>
          <w:iCs/>
          <w:sz w:val="24"/>
          <w:szCs w:val="24"/>
        </w:rPr>
        <w:t xml:space="preserve">(6), </w:t>
      </w:r>
      <w:r w:rsidR="004E754F" w:rsidRPr="009B4E01">
        <w:rPr>
          <w:rFonts w:ascii="Times New Roman" w:hAnsi="Times New Roman"/>
          <w:sz w:val="24"/>
          <w:szCs w:val="24"/>
        </w:rPr>
        <w:t xml:space="preserve">Pasal 81 ayat (1), Pasal 93 ayat (3), Pasal 95, Pasal 96, Pasal 97, Pasal98, Pasal99, Pasal 100, Pasal 102, Pasal 103, Pasal 105 ayat (3), Pasal 105 ayat (4), Pasal 107, Pasal 108 ayat (1), Pasal 110, Pasal 111 ayat (1), Pasal 112 ayat (1), Pasal 114 ayat </w:t>
      </w:r>
      <w:r w:rsidR="004E754F" w:rsidRPr="009B4E01">
        <w:rPr>
          <w:rFonts w:ascii="Times New Roman" w:hAnsi="Times New Roman"/>
          <w:iCs/>
          <w:sz w:val="24"/>
          <w:szCs w:val="24"/>
        </w:rPr>
        <w:t xml:space="preserve">(2), </w:t>
      </w:r>
      <w:r w:rsidR="004E754F" w:rsidRPr="009B4E01">
        <w:rPr>
          <w:rFonts w:ascii="Times New Roman" w:hAnsi="Times New Roman"/>
          <w:sz w:val="24"/>
          <w:szCs w:val="24"/>
        </w:rPr>
        <w:t xml:space="preserve">Pasal 115 ayat (2), Pasal 125 ayat (3), Pasal 126 ayat (1), Pasal 128 ayat (1), Pasal 129 </w:t>
      </w:r>
      <w:r w:rsidR="004E754F" w:rsidRPr="009B4E01">
        <w:rPr>
          <w:rFonts w:ascii="Times New Roman" w:hAnsi="Times New Roman"/>
          <w:sz w:val="24"/>
          <w:szCs w:val="24"/>
        </w:rPr>
        <w:lastRenderedPageBreak/>
        <w:t>ayat (11), atau Pasal 130 ayat (2)</w:t>
      </w:r>
      <w:r w:rsidR="004E754F">
        <w:rPr>
          <w:rFonts w:ascii="Times New Roman" w:hAnsi="Times New Roman"/>
          <w:sz w:val="24"/>
          <w:szCs w:val="24"/>
        </w:rPr>
        <w:t xml:space="preserve">. </w:t>
      </w:r>
      <w:r w:rsidR="004E754F" w:rsidRPr="009B4E01">
        <w:rPr>
          <w:rFonts w:ascii="Times New Roman" w:hAnsi="Times New Roman"/>
          <w:sz w:val="24"/>
          <w:szCs w:val="24"/>
        </w:rPr>
        <w:t xml:space="preserve">Sanksi administratif dapat </w:t>
      </w:r>
      <w:proofErr w:type="gramStart"/>
      <w:r w:rsidR="004E754F" w:rsidRPr="009B4E01">
        <w:rPr>
          <w:rFonts w:ascii="Times New Roman" w:hAnsi="Times New Roman"/>
          <w:sz w:val="24"/>
          <w:szCs w:val="24"/>
        </w:rPr>
        <w:t>berupa</w:t>
      </w:r>
      <w:r w:rsidR="004E754F">
        <w:rPr>
          <w:rFonts w:ascii="Times New Roman" w:hAnsi="Times New Roman"/>
          <w:sz w:val="24"/>
          <w:szCs w:val="24"/>
        </w:rPr>
        <w:t xml:space="preserve"> :</w:t>
      </w:r>
      <w:proofErr w:type="gramEnd"/>
      <w:r w:rsidR="004E754F">
        <w:rPr>
          <w:rFonts w:ascii="Times New Roman" w:hAnsi="Times New Roman"/>
          <w:sz w:val="24"/>
          <w:szCs w:val="24"/>
        </w:rPr>
        <w:t xml:space="preserve"> 1. Peringatan tertulis, 2. </w:t>
      </w:r>
      <w:r w:rsidR="004E754F" w:rsidRPr="009B4E01">
        <w:rPr>
          <w:rFonts w:ascii="Times New Roman" w:hAnsi="Times New Roman"/>
          <w:sz w:val="24"/>
          <w:szCs w:val="24"/>
        </w:rPr>
        <w:t>Penghentian sementara sebagian atau seluruh kegiatan eksplorasi atau operasi produksi; dan/atau</w:t>
      </w:r>
      <w:r w:rsidR="004E754F">
        <w:rPr>
          <w:rFonts w:ascii="Times New Roman" w:hAnsi="Times New Roman"/>
          <w:sz w:val="24"/>
          <w:szCs w:val="24"/>
        </w:rPr>
        <w:t xml:space="preserve"> 3. </w:t>
      </w:r>
      <w:r w:rsidR="004E754F" w:rsidRPr="009B4E01">
        <w:rPr>
          <w:rFonts w:ascii="Times New Roman" w:hAnsi="Times New Roman"/>
          <w:sz w:val="24"/>
          <w:szCs w:val="24"/>
        </w:rPr>
        <w:t>Pencabutan IUP, IPR dan IUPK</w:t>
      </w:r>
      <w:r w:rsidR="004E754F">
        <w:rPr>
          <w:rStyle w:val="FootnoteReference"/>
          <w:rFonts w:ascii="Times New Roman" w:hAnsi="Times New Roman"/>
          <w:sz w:val="24"/>
          <w:szCs w:val="24"/>
        </w:rPr>
        <w:footnoteReference w:id="21"/>
      </w:r>
      <w:r w:rsidR="004E754F">
        <w:rPr>
          <w:rFonts w:ascii="Times New Roman" w:hAnsi="Times New Roman"/>
          <w:sz w:val="24"/>
          <w:szCs w:val="24"/>
        </w:rPr>
        <w:t>.</w:t>
      </w:r>
      <w:r w:rsidR="004E754F" w:rsidRPr="004E754F">
        <w:rPr>
          <w:rFonts w:ascii="Times New Roman" w:hAnsi="Times New Roman"/>
          <w:sz w:val="24"/>
          <w:szCs w:val="24"/>
        </w:rPr>
        <w:t xml:space="preserve"> </w:t>
      </w:r>
      <w:r w:rsidR="004E754F" w:rsidRPr="009B4E01">
        <w:rPr>
          <w:rFonts w:ascii="Times New Roman" w:hAnsi="Times New Roman"/>
          <w:sz w:val="24"/>
          <w:szCs w:val="24"/>
        </w:rPr>
        <w:t xml:space="preserve">Pejabat yang berwenang menjatuhkan sanksi administratif kepada pelaku pelanggaran, </w:t>
      </w:r>
      <w:proofErr w:type="gramStart"/>
      <w:r w:rsidR="004E754F" w:rsidRPr="009B4E01">
        <w:rPr>
          <w:rFonts w:ascii="Times New Roman" w:hAnsi="Times New Roman"/>
          <w:sz w:val="24"/>
          <w:szCs w:val="24"/>
        </w:rPr>
        <w:t>yaitu</w:t>
      </w:r>
      <w:r w:rsidR="004E754F">
        <w:rPr>
          <w:rFonts w:ascii="Times New Roman" w:hAnsi="Times New Roman"/>
          <w:sz w:val="24"/>
          <w:szCs w:val="24"/>
        </w:rPr>
        <w:t xml:space="preserve"> :</w:t>
      </w:r>
      <w:proofErr w:type="gramEnd"/>
      <w:r w:rsidR="004E754F">
        <w:rPr>
          <w:rFonts w:ascii="Times New Roman" w:hAnsi="Times New Roman"/>
          <w:sz w:val="24"/>
          <w:szCs w:val="24"/>
        </w:rPr>
        <w:t xml:space="preserve"> Menteri, Gubernur dan Bupati/Walikota. </w:t>
      </w:r>
      <w:r w:rsidR="004E754F" w:rsidRPr="009B4E01">
        <w:rPr>
          <w:rFonts w:ascii="Times New Roman" w:hAnsi="Times New Roman"/>
          <w:sz w:val="24"/>
          <w:szCs w:val="24"/>
        </w:rPr>
        <w:t xml:space="preserve">Sehingga pemerintah melalui Menteri ESDM </w:t>
      </w:r>
      <w:r w:rsidR="004E754F">
        <w:rPr>
          <w:rFonts w:ascii="Times New Roman" w:hAnsi="Times New Roman"/>
          <w:sz w:val="24"/>
          <w:szCs w:val="24"/>
        </w:rPr>
        <w:t>mempunyai wewenang untuk</w:t>
      </w:r>
      <w:r w:rsidR="004E754F" w:rsidRPr="009B4E01">
        <w:rPr>
          <w:rFonts w:ascii="Times New Roman" w:hAnsi="Times New Roman"/>
          <w:sz w:val="24"/>
          <w:szCs w:val="24"/>
        </w:rPr>
        <w:t xml:space="preserve"> memberikan sanksi administratif kepada PT. NNT karena telah melakukan pelanggaran terhadap ketentuan pasal 103 dan 170 Undang-undang No. 4 tahun 2009 tentang Minerba</w:t>
      </w:r>
      <w:r w:rsidR="004E754F">
        <w:rPr>
          <w:rStyle w:val="FootnoteReference"/>
          <w:rFonts w:ascii="Times New Roman" w:hAnsi="Times New Roman"/>
          <w:sz w:val="24"/>
          <w:szCs w:val="24"/>
        </w:rPr>
        <w:footnoteReference w:id="22"/>
      </w:r>
      <w:r w:rsidR="004E754F">
        <w:rPr>
          <w:rFonts w:ascii="Times New Roman" w:hAnsi="Times New Roman"/>
          <w:sz w:val="24"/>
          <w:szCs w:val="24"/>
        </w:rPr>
        <w:t>.</w:t>
      </w:r>
    </w:p>
    <w:p w:rsidR="00B3269B" w:rsidRPr="00717ACD" w:rsidRDefault="004E754F" w:rsidP="004C6271">
      <w:pPr>
        <w:spacing w:after="0" w:line="480" w:lineRule="auto"/>
        <w:ind w:left="1170" w:hanging="270"/>
        <w:jc w:val="both"/>
        <w:rPr>
          <w:rFonts w:ascii="Times New Roman" w:hAnsi="Times New Roman"/>
          <w:sz w:val="24"/>
          <w:szCs w:val="24"/>
        </w:rPr>
      </w:pPr>
      <w:r>
        <w:rPr>
          <w:rFonts w:ascii="Times New Roman" w:hAnsi="Times New Roman"/>
          <w:b/>
          <w:sz w:val="24"/>
          <w:szCs w:val="24"/>
        </w:rPr>
        <w:t xml:space="preserve">b. </w:t>
      </w:r>
      <w:r w:rsidRPr="009B4E01">
        <w:rPr>
          <w:rFonts w:ascii="Times New Roman" w:hAnsi="Times New Roman"/>
          <w:b/>
          <w:sz w:val="24"/>
          <w:szCs w:val="24"/>
        </w:rPr>
        <w:t>Sanksi Pidana (diatur dalam pasal 158 – 165)</w:t>
      </w:r>
      <w:r>
        <w:rPr>
          <w:rFonts w:ascii="Times New Roman" w:hAnsi="Times New Roman"/>
          <w:b/>
          <w:sz w:val="24"/>
          <w:szCs w:val="24"/>
        </w:rPr>
        <w:t xml:space="preserve">; </w:t>
      </w:r>
      <w:r w:rsidRPr="009B4E01">
        <w:rPr>
          <w:rFonts w:ascii="Times New Roman" w:hAnsi="Times New Roman"/>
          <w:sz w:val="24"/>
          <w:szCs w:val="24"/>
        </w:rPr>
        <w:t xml:space="preserve">Istilah sanksi pidana berasal dari bahasa Inggris, yaitu </w:t>
      </w:r>
      <w:r w:rsidRPr="009B4E01">
        <w:rPr>
          <w:rFonts w:ascii="Times New Roman" w:hAnsi="Times New Roman"/>
          <w:i/>
          <w:sz w:val="24"/>
          <w:szCs w:val="24"/>
        </w:rPr>
        <w:t>criminal sanction</w:t>
      </w:r>
      <w:r w:rsidRPr="009B4E01">
        <w:rPr>
          <w:rFonts w:ascii="Times New Roman" w:hAnsi="Times New Roman"/>
          <w:sz w:val="24"/>
          <w:szCs w:val="24"/>
        </w:rPr>
        <w:t xml:space="preserve">, sedangkan dalam bahasa Belanda disebut dengan istilah </w:t>
      </w:r>
      <w:r w:rsidRPr="009B4E01">
        <w:rPr>
          <w:rFonts w:ascii="Times New Roman" w:hAnsi="Times New Roman"/>
          <w:i/>
          <w:sz w:val="24"/>
          <w:szCs w:val="24"/>
        </w:rPr>
        <w:t>strafrechtelijke sancties</w:t>
      </w:r>
      <w:r w:rsidRPr="009B4E01">
        <w:rPr>
          <w:rFonts w:ascii="Times New Roman" w:hAnsi="Times New Roman"/>
          <w:sz w:val="24"/>
          <w:szCs w:val="24"/>
        </w:rPr>
        <w:t xml:space="preserve">, sedangkan dalam bahasa Jerman dissebut dengan istilah </w:t>
      </w:r>
      <w:r w:rsidRPr="009B4E01">
        <w:rPr>
          <w:rFonts w:ascii="Times New Roman" w:hAnsi="Times New Roman"/>
          <w:i/>
          <w:sz w:val="24"/>
          <w:szCs w:val="24"/>
        </w:rPr>
        <w:t>strafrechtliche sanktionen</w:t>
      </w:r>
      <w:r w:rsidRPr="009B4E01">
        <w:rPr>
          <w:rFonts w:ascii="Times New Roman" w:hAnsi="Times New Roman"/>
          <w:sz w:val="24"/>
          <w:szCs w:val="24"/>
        </w:rPr>
        <w:t xml:space="preserve">. </w:t>
      </w:r>
      <w:proofErr w:type="gramStart"/>
      <w:r w:rsidRPr="009B4E01">
        <w:rPr>
          <w:rFonts w:ascii="Times New Roman" w:hAnsi="Times New Roman"/>
          <w:sz w:val="24"/>
          <w:szCs w:val="24"/>
        </w:rPr>
        <w:t>Sanksi pidana berasal dari dua suku kata, yaitu sanksi dan pidana.</w:t>
      </w:r>
      <w:proofErr w:type="gramEnd"/>
      <w:r w:rsidRPr="009B4E01">
        <w:rPr>
          <w:rFonts w:ascii="Times New Roman" w:hAnsi="Times New Roman"/>
          <w:sz w:val="24"/>
          <w:szCs w:val="24"/>
        </w:rPr>
        <w:t xml:space="preserve"> </w:t>
      </w:r>
      <w:proofErr w:type="gramStart"/>
      <w:r w:rsidRPr="009B4E01">
        <w:rPr>
          <w:rFonts w:ascii="Times New Roman" w:hAnsi="Times New Roman"/>
          <w:sz w:val="24"/>
          <w:szCs w:val="24"/>
        </w:rPr>
        <w:t>Yang termasuk pengertian sanksi dalam hukum pidana, yaitu hukuman.</w:t>
      </w:r>
      <w:proofErr w:type="gramEnd"/>
      <w:r w:rsidRPr="009B4E01">
        <w:rPr>
          <w:rFonts w:ascii="Times New Roman" w:hAnsi="Times New Roman"/>
          <w:sz w:val="24"/>
          <w:szCs w:val="24"/>
        </w:rPr>
        <w:t xml:space="preserve"> </w:t>
      </w:r>
      <w:proofErr w:type="gramStart"/>
      <w:r w:rsidRPr="009B4E01">
        <w:rPr>
          <w:rFonts w:ascii="Times New Roman" w:hAnsi="Times New Roman"/>
          <w:sz w:val="24"/>
          <w:szCs w:val="24"/>
        </w:rPr>
        <w:t>Dalam hukum perdata, sanksi diartikan tindakan atau hukuman untuk memaksa orang untuk menaati kontrak.</w:t>
      </w:r>
      <w:proofErr w:type="gramEnd"/>
      <w:r w:rsidRPr="009B4E01">
        <w:rPr>
          <w:rFonts w:ascii="Times New Roman" w:hAnsi="Times New Roman"/>
          <w:sz w:val="24"/>
          <w:szCs w:val="24"/>
        </w:rPr>
        <w:t xml:space="preserve"> Hukuman yang dimaksud adalah hukuman yang diatur dalam Undang-undang No. 4 tahun 2009 tentang Minerba</w:t>
      </w:r>
      <w:r w:rsidR="0097515C">
        <w:rPr>
          <w:rFonts w:ascii="Times New Roman" w:hAnsi="Times New Roman"/>
          <w:sz w:val="24"/>
          <w:szCs w:val="24"/>
        </w:rPr>
        <w:t xml:space="preserve">, </w:t>
      </w:r>
      <w:r w:rsidR="0097515C" w:rsidRPr="009B4E01">
        <w:rPr>
          <w:rFonts w:ascii="Times New Roman" w:hAnsi="Times New Roman"/>
          <w:sz w:val="24"/>
          <w:szCs w:val="24"/>
        </w:rPr>
        <w:t>Sanksi pidana di bidang pertambangan merupakan “Hukuman yang dijatuhkan kepada orang dan atau badan usaha yang melanggar undang-undang di bidang pertambangan”</w:t>
      </w:r>
      <w:r w:rsidR="0097515C">
        <w:rPr>
          <w:rStyle w:val="FootnoteReference"/>
          <w:rFonts w:ascii="Times New Roman" w:hAnsi="Times New Roman"/>
          <w:sz w:val="24"/>
          <w:szCs w:val="24"/>
        </w:rPr>
        <w:footnoteReference w:id="23"/>
      </w:r>
      <w:r w:rsidR="0097515C">
        <w:rPr>
          <w:rFonts w:ascii="Times New Roman" w:hAnsi="Times New Roman"/>
          <w:sz w:val="24"/>
          <w:szCs w:val="24"/>
        </w:rPr>
        <w:t>.</w:t>
      </w:r>
      <w:r w:rsidR="00056391">
        <w:rPr>
          <w:rFonts w:ascii="Times New Roman" w:hAnsi="Times New Roman"/>
          <w:sz w:val="24"/>
          <w:szCs w:val="24"/>
        </w:rPr>
        <w:t xml:space="preserve"> </w:t>
      </w:r>
      <w:r w:rsidR="00056391" w:rsidRPr="009B4E01">
        <w:rPr>
          <w:rFonts w:ascii="Times New Roman" w:hAnsi="Times New Roman"/>
          <w:sz w:val="24"/>
          <w:szCs w:val="24"/>
        </w:rPr>
        <w:t>Di dalam Undang-undang No. 4 tahun 2009 tentang Pertambangan Minerba terdapat beberapa jenis tindak pidana yang dapat dijatuhkan kepada pelaku kejahatan di bidang pertambangan, yaitu</w:t>
      </w:r>
      <w:r w:rsidR="00056391">
        <w:rPr>
          <w:rFonts w:ascii="Times New Roman" w:hAnsi="Times New Roman"/>
          <w:sz w:val="24"/>
          <w:szCs w:val="24"/>
        </w:rPr>
        <w:t xml:space="preserve"> : Pidana penjara, Pidana denada, Pidana pemberatan</w:t>
      </w:r>
      <w:r w:rsidR="00056391" w:rsidRPr="00056391">
        <w:rPr>
          <w:rFonts w:ascii="Times New Roman" w:hAnsi="Times New Roman"/>
          <w:sz w:val="24"/>
          <w:szCs w:val="24"/>
        </w:rPr>
        <w:t xml:space="preserve"> dan</w:t>
      </w:r>
      <w:r w:rsidR="00056391">
        <w:rPr>
          <w:rFonts w:ascii="Times New Roman" w:hAnsi="Times New Roman"/>
          <w:sz w:val="24"/>
          <w:szCs w:val="24"/>
        </w:rPr>
        <w:t xml:space="preserve"> </w:t>
      </w:r>
      <w:r w:rsidR="00056391" w:rsidRPr="00056391">
        <w:rPr>
          <w:rFonts w:ascii="Times New Roman" w:hAnsi="Times New Roman"/>
          <w:sz w:val="24"/>
          <w:szCs w:val="24"/>
        </w:rPr>
        <w:t>Pidana tambahan.</w:t>
      </w:r>
      <w:r w:rsidR="00717ACD" w:rsidRPr="00717ACD">
        <w:rPr>
          <w:rFonts w:ascii="Times New Roman" w:hAnsi="Times New Roman"/>
          <w:sz w:val="24"/>
          <w:szCs w:val="24"/>
        </w:rPr>
        <w:t xml:space="preserve"> </w:t>
      </w:r>
      <w:r w:rsidR="00717ACD" w:rsidRPr="009B4E01">
        <w:rPr>
          <w:rFonts w:ascii="Times New Roman" w:hAnsi="Times New Roman"/>
          <w:sz w:val="24"/>
          <w:szCs w:val="24"/>
        </w:rPr>
        <w:t xml:space="preserve">Sesuai pasal 149 sampai dengan pasal 150 Undang-undang No. 4 tahun 2009, lembaga yang </w:t>
      </w:r>
      <w:r w:rsidR="00717ACD" w:rsidRPr="009B4E01">
        <w:rPr>
          <w:rFonts w:ascii="Times New Roman" w:hAnsi="Times New Roman"/>
          <w:sz w:val="24"/>
          <w:szCs w:val="24"/>
        </w:rPr>
        <w:lastRenderedPageBreak/>
        <w:t>berwenang melakukan penyelidikan dalam bidang pertambangan</w:t>
      </w:r>
      <w:r w:rsidR="00717ACD">
        <w:rPr>
          <w:rFonts w:ascii="Times New Roman" w:hAnsi="Times New Roman"/>
          <w:sz w:val="24"/>
          <w:szCs w:val="24"/>
        </w:rPr>
        <w:t xml:space="preserve"> adalah </w:t>
      </w:r>
      <w:r w:rsidR="00717ACD" w:rsidRPr="009B4E01">
        <w:rPr>
          <w:rFonts w:ascii="Times New Roman" w:hAnsi="Times New Roman"/>
          <w:sz w:val="24"/>
          <w:szCs w:val="24"/>
        </w:rPr>
        <w:t>Penyidik pejabat Po</w:t>
      </w:r>
      <w:r w:rsidR="00717ACD">
        <w:rPr>
          <w:rFonts w:ascii="Times New Roman" w:hAnsi="Times New Roman"/>
          <w:sz w:val="24"/>
          <w:szCs w:val="24"/>
        </w:rPr>
        <w:t xml:space="preserve">lisi Negara Republik Indonesia </w:t>
      </w:r>
      <w:r w:rsidR="00717ACD" w:rsidRPr="009B4E01">
        <w:rPr>
          <w:rFonts w:ascii="Times New Roman" w:hAnsi="Times New Roman"/>
          <w:sz w:val="24"/>
          <w:szCs w:val="24"/>
        </w:rPr>
        <w:t>dan</w:t>
      </w:r>
      <w:r w:rsidR="00717ACD">
        <w:rPr>
          <w:rFonts w:ascii="Times New Roman" w:hAnsi="Times New Roman"/>
          <w:sz w:val="24"/>
          <w:szCs w:val="24"/>
        </w:rPr>
        <w:t xml:space="preserve"> </w:t>
      </w:r>
      <w:r w:rsidR="00717ACD" w:rsidRPr="009B4E01">
        <w:rPr>
          <w:rFonts w:ascii="Times New Roman" w:hAnsi="Times New Roman"/>
          <w:sz w:val="24"/>
          <w:szCs w:val="24"/>
        </w:rPr>
        <w:t>Penyidik pejabat pegawai negeri sipil</w:t>
      </w:r>
      <w:r w:rsidR="00717ACD">
        <w:rPr>
          <w:rFonts w:ascii="Times New Roman" w:hAnsi="Times New Roman"/>
          <w:sz w:val="24"/>
          <w:szCs w:val="24"/>
        </w:rPr>
        <w:t xml:space="preserve">. </w:t>
      </w:r>
      <w:r w:rsidR="00717ACD" w:rsidRPr="009B4E01">
        <w:rPr>
          <w:rFonts w:ascii="Times New Roman" w:hAnsi="Times New Roman"/>
          <w:sz w:val="24"/>
          <w:szCs w:val="24"/>
        </w:rPr>
        <w:t>Subjek hukum yang dapat dipidana dalam bidang pertambangan telah ditentukan dalam pasal 158 dan pasal 162 Undang-undang No. 4 tahun 2009 tentang Minerba, meliputi</w:t>
      </w:r>
      <w:r w:rsidR="00717ACD">
        <w:rPr>
          <w:rFonts w:ascii="Times New Roman" w:hAnsi="Times New Roman"/>
          <w:sz w:val="24"/>
          <w:szCs w:val="24"/>
        </w:rPr>
        <w:t xml:space="preserve"> : Orang perorangan, </w:t>
      </w:r>
      <w:r w:rsidR="00717ACD" w:rsidRPr="00717ACD">
        <w:rPr>
          <w:rFonts w:ascii="Times New Roman" w:hAnsi="Times New Roman"/>
          <w:sz w:val="24"/>
          <w:szCs w:val="24"/>
        </w:rPr>
        <w:t>Pengurus badan hukum; dan</w:t>
      </w:r>
      <w:r w:rsidR="00717ACD">
        <w:rPr>
          <w:rFonts w:ascii="Times New Roman" w:hAnsi="Times New Roman"/>
          <w:sz w:val="24"/>
          <w:szCs w:val="24"/>
        </w:rPr>
        <w:t xml:space="preserve"> </w:t>
      </w:r>
      <w:r w:rsidR="00717ACD" w:rsidRPr="00717ACD">
        <w:rPr>
          <w:rFonts w:ascii="Times New Roman" w:hAnsi="Times New Roman"/>
          <w:sz w:val="24"/>
          <w:szCs w:val="24"/>
        </w:rPr>
        <w:t>Badan hukum.</w:t>
      </w:r>
      <w:r w:rsidR="00B3269B">
        <w:rPr>
          <w:rFonts w:ascii="Times New Roman" w:hAnsi="Times New Roman"/>
          <w:sz w:val="24"/>
          <w:szCs w:val="24"/>
        </w:rPr>
        <w:t xml:space="preserve"> </w:t>
      </w:r>
      <w:r w:rsidR="00B3269B" w:rsidRPr="009B4E01">
        <w:rPr>
          <w:rFonts w:ascii="Times New Roman" w:hAnsi="Times New Roman"/>
          <w:sz w:val="24"/>
          <w:szCs w:val="24"/>
        </w:rPr>
        <w:t>Sementara itu, ada tujuh jenis perbuatan pidana yang dapat dijatuhkan kepada subjek hukum sesuai ketentuan pasal 158 sampai dengan pasal 165 Undang-undang No. 4 tahun 2009 tentang Minerba, meliputi</w:t>
      </w:r>
      <w:r w:rsidR="00B3269B">
        <w:rPr>
          <w:rFonts w:ascii="Times New Roman" w:hAnsi="Times New Roman"/>
          <w:sz w:val="24"/>
          <w:szCs w:val="24"/>
        </w:rPr>
        <w:t xml:space="preserve"> : </w:t>
      </w:r>
      <w:r w:rsidR="00B3269B" w:rsidRPr="00B3269B">
        <w:rPr>
          <w:rFonts w:ascii="Times New Roman" w:hAnsi="Times New Roman"/>
          <w:sz w:val="24"/>
          <w:szCs w:val="24"/>
        </w:rPr>
        <w:t>Melakukan usaha penam</w:t>
      </w:r>
      <w:r w:rsidR="00B3269B">
        <w:rPr>
          <w:rFonts w:ascii="Times New Roman" w:hAnsi="Times New Roman"/>
          <w:sz w:val="24"/>
          <w:szCs w:val="24"/>
        </w:rPr>
        <w:t xml:space="preserve">bangan tanpa IUP, IPR atau IUPK, </w:t>
      </w:r>
      <w:r w:rsidR="00B3269B" w:rsidRPr="00B3269B">
        <w:rPr>
          <w:rFonts w:ascii="Times New Roman" w:hAnsi="Times New Roman"/>
          <w:sz w:val="24"/>
          <w:szCs w:val="24"/>
        </w:rPr>
        <w:t>Menyampaikan laporan yang ti</w:t>
      </w:r>
      <w:r w:rsidR="00B3269B">
        <w:rPr>
          <w:rFonts w:ascii="Times New Roman" w:hAnsi="Times New Roman"/>
          <w:sz w:val="24"/>
          <w:szCs w:val="24"/>
        </w:rPr>
        <w:t xml:space="preserve">dak benar atau keterangan palsu, </w:t>
      </w:r>
      <w:r w:rsidR="00B3269B" w:rsidRPr="00B3269B">
        <w:rPr>
          <w:rFonts w:ascii="Times New Roman" w:hAnsi="Times New Roman"/>
          <w:sz w:val="24"/>
          <w:szCs w:val="24"/>
        </w:rPr>
        <w:t>Melakukan eksplorasi tanpa memili</w:t>
      </w:r>
      <w:r w:rsidR="00B3269B">
        <w:rPr>
          <w:rFonts w:ascii="Times New Roman" w:hAnsi="Times New Roman"/>
          <w:sz w:val="24"/>
          <w:szCs w:val="24"/>
        </w:rPr>
        <w:t xml:space="preserve">ki IUP atau IUPK, </w:t>
      </w:r>
      <w:r w:rsidR="00B3269B" w:rsidRPr="00B3269B">
        <w:rPr>
          <w:rFonts w:ascii="Times New Roman" w:hAnsi="Times New Roman"/>
          <w:sz w:val="24"/>
          <w:szCs w:val="24"/>
        </w:rPr>
        <w:t>Mempunyai IUP Eksplorasi tetapi mela</w:t>
      </w:r>
      <w:r w:rsidR="00B3269B">
        <w:rPr>
          <w:rFonts w:ascii="Times New Roman" w:hAnsi="Times New Roman"/>
          <w:sz w:val="24"/>
          <w:szCs w:val="24"/>
        </w:rPr>
        <w:t xml:space="preserve">kukan kegiatan operasi produksi, </w:t>
      </w:r>
      <w:r w:rsidR="00B3269B" w:rsidRPr="00B3269B">
        <w:rPr>
          <w:rFonts w:ascii="Times New Roman" w:hAnsi="Times New Roman"/>
          <w:sz w:val="24"/>
          <w:szCs w:val="24"/>
        </w:rPr>
        <w:t>Menampung, memanfaatkan, melakukan pengolahan dan pemurnian, pengangkutan, penjualan mineral dan batubara yang bukan d</w:t>
      </w:r>
      <w:r w:rsidR="00B3269B">
        <w:rPr>
          <w:rFonts w:ascii="Times New Roman" w:hAnsi="Times New Roman"/>
          <w:sz w:val="24"/>
          <w:szCs w:val="24"/>
        </w:rPr>
        <w:t xml:space="preserve">ari pemegang IUP, IUPK atau IPR, </w:t>
      </w:r>
      <w:r w:rsidR="00B3269B" w:rsidRPr="00B3269B">
        <w:rPr>
          <w:rFonts w:ascii="Times New Roman" w:hAnsi="Times New Roman"/>
          <w:sz w:val="24"/>
          <w:szCs w:val="24"/>
        </w:rPr>
        <w:t>Merintangi atau menggan</w:t>
      </w:r>
      <w:r w:rsidR="00B3269B">
        <w:rPr>
          <w:rFonts w:ascii="Times New Roman" w:hAnsi="Times New Roman"/>
          <w:sz w:val="24"/>
          <w:szCs w:val="24"/>
        </w:rPr>
        <w:t xml:space="preserve">ggu kegiatan usaha pertambangan dan </w:t>
      </w:r>
      <w:r w:rsidR="00B3269B" w:rsidRPr="009B4E01">
        <w:rPr>
          <w:rFonts w:ascii="Times New Roman" w:hAnsi="Times New Roman"/>
          <w:sz w:val="24"/>
          <w:szCs w:val="24"/>
        </w:rPr>
        <w:t>Mengeluarkan IUP, IPR atau IUPK yang bertentangan dan menyalahgunakan kewenangannya</w:t>
      </w:r>
      <w:r w:rsidR="00B3269B">
        <w:rPr>
          <w:rStyle w:val="FootnoteReference"/>
          <w:rFonts w:ascii="Times New Roman" w:hAnsi="Times New Roman"/>
          <w:sz w:val="24"/>
          <w:szCs w:val="24"/>
        </w:rPr>
        <w:footnoteReference w:id="24"/>
      </w:r>
      <w:r w:rsidR="00B3269B">
        <w:rPr>
          <w:rFonts w:ascii="Times New Roman" w:hAnsi="Times New Roman"/>
          <w:sz w:val="24"/>
          <w:szCs w:val="24"/>
        </w:rPr>
        <w:t xml:space="preserve">. </w:t>
      </w:r>
      <w:proofErr w:type="gramStart"/>
      <w:r w:rsidR="00B3269B" w:rsidRPr="009B4E01">
        <w:rPr>
          <w:rFonts w:ascii="Times New Roman" w:hAnsi="Times New Roman"/>
          <w:sz w:val="24"/>
          <w:szCs w:val="24"/>
        </w:rPr>
        <w:t>Menurut Angga selaku Kasi bidang Pertambangan Umum Dinas Pertambangan dan Energi Prop.</w:t>
      </w:r>
      <w:proofErr w:type="gramEnd"/>
      <w:r w:rsidR="00B3269B" w:rsidRPr="009B4E01">
        <w:rPr>
          <w:rFonts w:ascii="Times New Roman" w:hAnsi="Times New Roman"/>
          <w:sz w:val="24"/>
          <w:szCs w:val="24"/>
        </w:rPr>
        <w:t xml:space="preserve"> NTB, hingga saat ini pelanggaran yang dil</w:t>
      </w:r>
      <w:r w:rsidR="00B3269B">
        <w:rPr>
          <w:rFonts w:ascii="Times New Roman" w:hAnsi="Times New Roman"/>
          <w:sz w:val="24"/>
          <w:szCs w:val="24"/>
        </w:rPr>
        <w:t>a</w:t>
      </w:r>
      <w:r w:rsidR="00B3269B" w:rsidRPr="009B4E01">
        <w:rPr>
          <w:rFonts w:ascii="Times New Roman" w:hAnsi="Times New Roman"/>
          <w:sz w:val="24"/>
          <w:szCs w:val="24"/>
        </w:rPr>
        <w:t>kukan PT. NNT terkait implementasi pasal 103 Undang-undang No. 4 tahun 2009 tidak tergolong kedalam ketentuan pidana sebagaiman diatur dalam undang-undang tersebut, namun apabila pemerintah memberlakukan sanksi administratif berupa pencabutan IUPK PT. NNT, kemudian PT. NNT tetap melakukan kegiatan pertambangan, maka tindakan tersebut dapat dikategorikan dalam ketentuan pidana sesuai pasal 158 Undang-undang No. 4 tahun 2009</w:t>
      </w:r>
      <w:r w:rsidR="00B3269B">
        <w:rPr>
          <w:rStyle w:val="FootnoteReference"/>
          <w:rFonts w:ascii="Times New Roman" w:hAnsi="Times New Roman"/>
          <w:sz w:val="24"/>
          <w:szCs w:val="24"/>
        </w:rPr>
        <w:footnoteReference w:id="25"/>
      </w:r>
      <w:r w:rsidR="00B3269B">
        <w:rPr>
          <w:rFonts w:ascii="Times New Roman" w:hAnsi="Times New Roman"/>
          <w:sz w:val="24"/>
          <w:szCs w:val="24"/>
        </w:rPr>
        <w:t>.</w:t>
      </w:r>
    </w:p>
    <w:p w:rsidR="00056391" w:rsidRDefault="00056391" w:rsidP="004C6271">
      <w:pPr>
        <w:spacing w:after="0" w:line="480" w:lineRule="auto"/>
        <w:ind w:left="1170" w:hanging="270"/>
        <w:jc w:val="both"/>
        <w:rPr>
          <w:rFonts w:ascii="Times New Roman" w:hAnsi="Times New Roman"/>
          <w:b/>
          <w:sz w:val="24"/>
          <w:szCs w:val="24"/>
        </w:rPr>
      </w:pPr>
      <w:bookmarkStart w:id="0" w:name="_GoBack"/>
      <w:bookmarkEnd w:id="0"/>
    </w:p>
    <w:p w:rsidR="00676C83" w:rsidRDefault="00676C83">
      <w:pPr>
        <w:rPr>
          <w:rFonts w:ascii="Times New Roman" w:hAnsi="Times New Roman"/>
          <w:b/>
          <w:sz w:val="24"/>
          <w:szCs w:val="24"/>
        </w:rPr>
      </w:pPr>
      <w:r>
        <w:rPr>
          <w:rFonts w:ascii="Times New Roman" w:hAnsi="Times New Roman"/>
          <w:b/>
          <w:sz w:val="24"/>
          <w:szCs w:val="24"/>
        </w:rPr>
        <w:br w:type="page"/>
      </w:r>
    </w:p>
    <w:p w:rsidR="00056391" w:rsidRPr="00F70518" w:rsidRDefault="00F70518" w:rsidP="004C6271">
      <w:pPr>
        <w:spacing w:after="0" w:line="480" w:lineRule="auto"/>
        <w:ind w:left="1170" w:hanging="270"/>
        <w:jc w:val="center"/>
        <w:rPr>
          <w:rFonts w:ascii="Times New Roman" w:hAnsi="Times New Roman"/>
          <w:b/>
          <w:sz w:val="24"/>
          <w:szCs w:val="24"/>
        </w:rPr>
      </w:pPr>
      <w:r w:rsidRPr="00F70518">
        <w:rPr>
          <w:rFonts w:ascii="Times New Roman" w:hAnsi="Times New Roman"/>
          <w:b/>
          <w:sz w:val="24"/>
          <w:szCs w:val="24"/>
        </w:rPr>
        <w:lastRenderedPageBreak/>
        <w:t>III. PENUTUP</w:t>
      </w:r>
    </w:p>
    <w:p w:rsidR="00F70518" w:rsidRPr="00F70518" w:rsidRDefault="00F70518" w:rsidP="004C6271">
      <w:pPr>
        <w:spacing w:after="0" w:line="480" w:lineRule="auto"/>
        <w:ind w:left="1170" w:hanging="270"/>
        <w:jc w:val="center"/>
        <w:rPr>
          <w:rFonts w:ascii="Times New Roman" w:hAnsi="Times New Roman"/>
          <w:b/>
          <w:sz w:val="24"/>
          <w:szCs w:val="24"/>
        </w:rPr>
      </w:pPr>
    </w:p>
    <w:p w:rsidR="00F70518" w:rsidRPr="00F70518" w:rsidRDefault="00F70518" w:rsidP="004C6271">
      <w:pPr>
        <w:spacing w:after="0" w:line="480" w:lineRule="auto"/>
        <w:ind w:left="1170" w:hanging="270"/>
        <w:rPr>
          <w:rFonts w:ascii="Times New Roman" w:hAnsi="Times New Roman"/>
          <w:b/>
          <w:sz w:val="24"/>
          <w:szCs w:val="24"/>
        </w:rPr>
      </w:pPr>
      <w:r w:rsidRPr="00F70518">
        <w:rPr>
          <w:rFonts w:ascii="Times New Roman" w:hAnsi="Times New Roman"/>
          <w:b/>
          <w:sz w:val="24"/>
          <w:szCs w:val="24"/>
        </w:rPr>
        <w:t>KESIMPULAN</w:t>
      </w:r>
    </w:p>
    <w:p w:rsidR="00F70518" w:rsidRPr="00F70518" w:rsidRDefault="00F70518" w:rsidP="004C6271">
      <w:pPr>
        <w:pStyle w:val="ListParagraph"/>
        <w:numPr>
          <w:ilvl w:val="0"/>
          <w:numId w:val="20"/>
        </w:numPr>
        <w:shd w:val="clear" w:color="auto" w:fill="FFFFFF"/>
        <w:spacing w:after="0" w:line="480" w:lineRule="auto"/>
        <w:ind w:left="1440" w:hanging="450"/>
        <w:jc w:val="both"/>
        <w:textAlignment w:val="baseline"/>
        <w:rPr>
          <w:rFonts w:ascii="Times New Roman" w:hAnsi="Times New Roman"/>
          <w:sz w:val="24"/>
          <w:szCs w:val="24"/>
        </w:rPr>
      </w:pPr>
      <w:r w:rsidRPr="00F70518">
        <w:rPr>
          <w:rFonts w:ascii="Times New Roman" w:hAnsi="Times New Roman"/>
          <w:sz w:val="24"/>
          <w:szCs w:val="24"/>
        </w:rPr>
        <w:t>Bahwa hingga saat ini pihak PT. NNT belum mematuhi ketentuan pasal 103 Undang-undang No. 4 Tahun 2009 tentang Pertambangan Mineral dan Batubara terkait pengolahan dan pemurnian hasil tambang, dimana hal tersebut dikarenakan : Belum tersedianya pabrik pengolahan dan pemurnian hasil tambang dalam negeri yang mencukupi kapasitas hasil tambang PT. NNT di Indonesia. Jangka waktu pembangunan pabrik pengolahan dan pemurnian (</w:t>
      </w:r>
      <w:r w:rsidRPr="00F70518">
        <w:rPr>
          <w:rFonts w:ascii="Times New Roman" w:hAnsi="Times New Roman"/>
          <w:i/>
          <w:sz w:val="24"/>
          <w:szCs w:val="24"/>
        </w:rPr>
        <w:t>smelter</w:t>
      </w:r>
      <w:r w:rsidRPr="00F70518">
        <w:rPr>
          <w:rFonts w:ascii="Times New Roman" w:hAnsi="Times New Roman"/>
          <w:sz w:val="24"/>
          <w:szCs w:val="24"/>
        </w:rPr>
        <w:t>) yang cukup lama dan dikhawatirkan berimplikasi pada penurunan hasil tambang PT. NNT akibat sebagian modal penambangan digunakan untuk biaya pembangunan pabrik. Pembangunan pabrik pengolahan dan pemurnian (</w:t>
      </w:r>
      <w:r w:rsidRPr="00F70518">
        <w:rPr>
          <w:rFonts w:ascii="Times New Roman" w:hAnsi="Times New Roman"/>
          <w:i/>
          <w:sz w:val="24"/>
          <w:szCs w:val="24"/>
        </w:rPr>
        <w:t>smelter</w:t>
      </w:r>
      <w:r w:rsidRPr="00F70518">
        <w:rPr>
          <w:rFonts w:ascii="Times New Roman" w:hAnsi="Times New Roman"/>
          <w:sz w:val="24"/>
          <w:szCs w:val="24"/>
        </w:rPr>
        <w:t xml:space="preserve">) dinilai tidak ekonomis, karena selain biaya yang dibutuhkan besar secara finansial juga belum menjanjikan industri pengolahan hasil tambang </w:t>
      </w:r>
      <w:proofErr w:type="gramStart"/>
      <w:r w:rsidRPr="00F70518">
        <w:rPr>
          <w:rFonts w:ascii="Times New Roman" w:hAnsi="Times New Roman"/>
          <w:sz w:val="24"/>
          <w:szCs w:val="24"/>
        </w:rPr>
        <w:t>akan</w:t>
      </w:r>
      <w:proofErr w:type="gramEnd"/>
      <w:r w:rsidRPr="00F70518">
        <w:rPr>
          <w:rFonts w:ascii="Times New Roman" w:hAnsi="Times New Roman"/>
          <w:sz w:val="24"/>
          <w:szCs w:val="24"/>
        </w:rPr>
        <w:t xml:space="preserve"> potensial di Indonesia.</w:t>
      </w:r>
    </w:p>
    <w:p w:rsidR="00F70518" w:rsidRPr="00F70518" w:rsidRDefault="00F70518" w:rsidP="004C6271">
      <w:pPr>
        <w:pStyle w:val="ListParagraph"/>
        <w:numPr>
          <w:ilvl w:val="0"/>
          <w:numId w:val="20"/>
        </w:numPr>
        <w:shd w:val="clear" w:color="auto" w:fill="FFFFFF"/>
        <w:spacing w:after="0" w:line="480" w:lineRule="auto"/>
        <w:ind w:left="1440" w:hanging="450"/>
        <w:jc w:val="both"/>
        <w:textAlignment w:val="baseline"/>
        <w:rPr>
          <w:rFonts w:ascii="Times New Roman" w:hAnsi="Times New Roman"/>
          <w:sz w:val="24"/>
          <w:szCs w:val="24"/>
        </w:rPr>
      </w:pPr>
      <w:r w:rsidRPr="00F70518">
        <w:rPr>
          <w:rFonts w:ascii="Times New Roman" w:hAnsi="Times New Roman"/>
          <w:sz w:val="24"/>
          <w:szCs w:val="24"/>
        </w:rPr>
        <w:t xml:space="preserve">Akibat dari ketidakpatuhan PT. NNT terhadap perintah pasal 103 Undang-undang No. 4 Tahun 2009 tentang Pertambangan Mineral dan Batubara terkait pengolahan dan pemurnian hasil tambang, maka secara perundang – undangan PT. NNT dapat dikategorikan sebagai perusahaan tambang yang tidak layak karena : Belum melakukan pengolahan dan pemurnian hasil penambangan di dalam negeri, walaupun telah melampaui batas waktu selama 5 (lima) tahun (2009-2014) sesuai pasal 170 terkait jangka waktu kewajiban pemurnian hasil tambang sebagaimana dimaksud pasal 103 UU. No. 4 tahun 2009. Sesuai pasal 151 UU. No. 4 tahun 2009 pelanggaran terhadap pasal 103 terkait pemurnian hasil tambang, maka PT. NNT dapat dikenakan sanksi administratif berupa : Peringatan tertulis, Penghentian sementara sebagian atau seluruh kegiatan </w:t>
      </w:r>
      <w:r w:rsidRPr="00F70518">
        <w:rPr>
          <w:rFonts w:ascii="Times New Roman" w:hAnsi="Times New Roman"/>
          <w:sz w:val="24"/>
          <w:szCs w:val="24"/>
        </w:rPr>
        <w:lastRenderedPageBreak/>
        <w:t>eksplorasi atau operasi produksi dan/atau pencabutan IUP, IPR atau IUPK oleh pejabat yang berwenang (dalam hal ini menjadi kewenangan Menteri ESDM, karena PT. NNT salah satu perusahaan tambang wilayah pertambangan khusus).</w:t>
      </w:r>
    </w:p>
    <w:p w:rsidR="00F70518" w:rsidRPr="00F70518" w:rsidRDefault="00F70518" w:rsidP="004C6271">
      <w:pPr>
        <w:pStyle w:val="ListParagraph"/>
        <w:shd w:val="clear" w:color="auto" w:fill="FFFFFF"/>
        <w:spacing w:after="0" w:line="480" w:lineRule="auto"/>
        <w:ind w:left="1440"/>
        <w:jc w:val="both"/>
        <w:textAlignment w:val="baseline"/>
        <w:rPr>
          <w:rFonts w:ascii="Times New Roman" w:hAnsi="Times New Roman"/>
          <w:sz w:val="24"/>
          <w:szCs w:val="24"/>
        </w:rPr>
      </w:pPr>
    </w:p>
    <w:p w:rsidR="00F70518" w:rsidRPr="00F70518" w:rsidRDefault="00F70518" w:rsidP="004C6271">
      <w:pPr>
        <w:pStyle w:val="ListParagraph"/>
        <w:spacing w:after="0" w:line="480" w:lineRule="auto"/>
        <w:ind w:left="900"/>
        <w:rPr>
          <w:rFonts w:ascii="Times New Roman" w:hAnsi="Times New Roman"/>
          <w:b/>
          <w:sz w:val="24"/>
          <w:szCs w:val="24"/>
        </w:rPr>
      </w:pPr>
      <w:r w:rsidRPr="00F70518">
        <w:rPr>
          <w:rFonts w:ascii="Times New Roman" w:hAnsi="Times New Roman"/>
          <w:b/>
          <w:sz w:val="24"/>
          <w:szCs w:val="24"/>
        </w:rPr>
        <w:t>SARAN</w:t>
      </w:r>
    </w:p>
    <w:p w:rsidR="00F70518" w:rsidRPr="00F70518" w:rsidRDefault="00F70518" w:rsidP="004C6271">
      <w:pPr>
        <w:pStyle w:val="FootnoteText"/>
        <w:numPr>
          <w:ilvl w:val="6"/>
          <w:numId w:val="21"/>
        </w:numPr>
        <w:spacing w:line="480" w:lineRule="auto"/>
        <w:ind w:left="1440" w:hanging="425"/>
        <w:jc w:val="both"/>
        <w:rPr>
          <w:rFonts w:ascii="Times New Roman" w:hAnsi="Times New Roman"/>
          <w:b/>
          <w:sz w:val="24"/>
          <w:szCs w:val="24"/>
          <w:lang w:val="id-ID"/>
        </w:rPr>
      </w:pPr>
      <w:r w:rsidRPr="00F70518">
        <w:rPr>
          <w:rFonts w:ascii="Times New Roman" w:hAnsi="Times New Roman"/>
          <w:sz w:val="24"/>
          <w:szCs w:val="24"/>
        </w:rPr>
        <w:t xml:space="preserve">Perlu menjadi perhatian dan pertimbangan khusus bagi pemerintah terutama Kementerian Energi dan Sumber Daya Mineral bersama </w:t>
      </w:r>
      <w:r w:rsidRPr="00F70518">
        <w:rPr>
          <w:rFonts w:ascii="Times New Roman" w:hAnsi="Times New Roman"/>
          <w:i/>
          <w:sz w:val="24"/>
          <w:szCs w:val="24"/>
        </w:rPr>
        <w:t>stakeholder</w:t>
      </w:r>
      <w:r w:rsidRPr="00F70518">
        <w:rPr>
          <w:rFonts w:ascii="Times New Roman" w:hAnsi="Times New Roman"/>
          <w:sz w:val="24"/>
          <w:szCs w:val="24"/>
        </w:rPr>
        <w:t xml:space="preserve"> bidang terkait Pertambangan dalam memberikan rekomendasi dan pengawasan kegiatan pertambangan oleh PT. NNT maupun pihak perusahaan pertambangan lainnya, mengingat kepatuhan terhadap pelaksanaan Undang-undang bersifat mutlak dan harus dilaksanakan oleh seluruh masyarakat.</w:t>
      </w:r>
    </w:p>
    <w:p w:rsidR="00F70518" w:rsidRPr="00F70518" w:rsidRDefault="00F70518" w:rsidP="004C6271">
      <w:pPr>
        <w:pStyle w:val="FootnoteText"/>
        <w:numPr>
          <w:ilvl w:val="6"/>
          <w:numId w:val="21"/>
        </w:numPr>
        <w:spacing w:line="480" w:lineRule="auto"/>
        <w:ind w:left="1440" w:hanging="425"/>
        <w:jc w:val="both"/>
        <w:rPr>
          <w:rFonts w:ascii="Times New Roman" w:hAnsi="Times New Roman"/>
          <w:sz w:val="24"/>
          <w:szCs w:val="24"/>
          <w:lang w:val="id-ID"/>
        </w:rPr>
      </w:pPr>
      <w:r w:rsidRPr="00F70518">
        <w:rPr>
          <w:rFonts w:ascii="Times New Roman" w:hAnsi="Times New Roman"/>
          <w:sz w:val="24"/>
          <w:szCs w:val="24"/>
        </w:rPr>
        <w:t>Melibatkan seluruh pihak yang berkompetensi di bidang Pertambangan dalam penyelesaian setiap sengketa/permasalahan Pertambangan yang terjadi, sehingga diharapkan hal tersebut mampu memberikan solusi yang efektif dan efisien dalam rangka meningkatkan taraf hidup masyarakat.</w:t>
      </w:r>
    </w:p>
    <w:p w:rsidR="00F70518" w:rsidRPr="00F70518" w:rsidRDefault="00F70518" w:rsidP="004C6271">
      <w:pPr>
        <w:pStyle w:val="FootnoteText"/>
        <w:numPr>
          <w:ilvl w:val="6"/>
          <w:numId w:val="21"/>
        </w:numPr>
        <w:spacing w:line="480" w:lineRule="auto"/>
        <w:ind w:left="1440" w:hanging="425"/>
        <w:jc w:val="both"/>
        <w:rPr>
          <w:rFonts w:ascii="Times New Roman" w:hAnsi="Times New Roman"/>
          <w:sz w:val="24"/>
          <w:szCs w:val="24"/>
          <w:lang w:val="id-ID"/>
        </w:rPr>
      </w:pPr>
      <w:r w:rsidRPr="00F70518">
        <w:rPr>
          <w:rFonts w:ascii="Times New Roman" w:hAnsi="Times New Roman"/>
          <w:sz w:val="24"/>
          <w:szCs w:val="24"/>
        </w:rPr>
        <w:t>Bagi mahasiswa Ilmu Hukum, bidang Pertambangan ini menarik untuk dipelajari, mengingat belum banyak Karya Tulis/skripsi yang membahas tentang karakteristik Hukum Pertambangan di Indonesia, sehingga perlu dilakukan penelitian terkait Hukum Pertambangan dari sudut pandang lainnya.</w:t>
      </w:r>
    </w:p>
    <w:p w:rsidR="00F70518" w:rsidRPr="00F70518" w:rsidRDefault="00F70518" w:rsidP="004C6271">
      <w:pPr>
        <w:spacing w:after="0" w:line="480" w:lineRule="auto"/>
        <w:ind w:left="900"/>
        <w:jc w:val="both"/>
        <w:rPr>
          <w:rFonts w:ascii="Times New Roman" w:hAnsi="Times New Roman"/>
          <w:b/>
          <w:sz w:val="24"/>
          <w:szCs w:val="24"/>
        </w:rPr>
      </w:pPr>
    </w:p>
    <w:p w:rsidR="00AD468D" w:rsidRDefault="00AD468D" w:rsidP="004C6271">
      <w:pPr>
        <w:spacing w:after="0" w:line="480" w:lineRule="auto"/>
        <w:ind w:left="1170"/>
        <w:jc w:val="both"/>
        <w:rPr>
          <w:rFonts w:ascii="Times New Roman" w:eastAsia="Times New Roman" w:hAnsi="Times New Roman"/>
          <w:sz w:val="24"/>
          <w:szCs w:val="24"/>
          <w:lang w:eastAsia="id-ID"/>
        </w:rPr>
      </w:pPr>
    </w:p>
    <w:p w:rsidR="00A665AC" w:rsidRDefault="00A665AC" w:rsidP="004C6271">
      <w:pPr>
        <w:spacing w:after="0" w:line="480" w:lineRule="auto"/>
        <w:jc w:val="both"/>
        <w:rPr>
          <w:rFonts w:ascii="Times New Roman" w:hAnsi="Times New Roman"/>
          <w:b/>
          <w:sz w:val="24"/>
          <w:szCs w:val="24"/>
        </w:rPr>
      </w:pPr>
    </w:p>
    <w:sectPr w:rsidR="00A665AC" w:rsidSect="00EC48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08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E8" w:rsidRDefault="005B77E8" w:rsidP="0042090D">
      <w:pPr>
        <w:spacing w:after="0" w:line="240" w:lineRule="auto"/>
      </w:pPr>
      <w:r>
        <w:separator/>
      </w:r>
    </w:p>
  </w:endnote>
  <w:endnote w:type="continuationSeparator" w:id="0">
    <w:p w:rsidR="005B77E8" w:rsidRDefault="005B77E8" w:rsidP="0042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31" w:rsidRDefault="0075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31" w:rsidRDefault="00754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31" w:rsidRDefault="0075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E8" w:rsidRDefault="005B77E8" w:rsidP="0042090D">
      <w:pPr>
        <w:spacing w:after="0" w:line="240" w:lineRule="auto"/>
      </w:pPr>
      <w:r>
        <w:separator/>
      </w:r>
    </w:p>
  </w:footnote>
  <w:footnote w:type="continuationSeparator" w:id="0">
    <w:p w:rsidR="005B77E8" w:rsidRDefault="005B77E8" w:rsidP="0042090D">
      <w:pPr>
        <w:spacing w:after="0" w:line="240" w:lineRule="auto"/>
      </w:pPr>
      <w:r>
        <w:continuationSeparator/>
      </w:r>
    </w:p>
  </w:footnote>
  <w:footnote w:id="1">
    <w:p w:rsidR="00CE7F39" w:rsidRDefault="00CE7F39">
      <w:pPr>
        <w:pStyle w:val="FootnoteText"/>
      </w:pPr>
      <w:r>
        <w:rPr>
          <w:rStyle w:val="FootnoteReference"/>
        </w:rPr>
        <w:footnoteRef/>
      </w:r>
      <w:r>
        <w:t xml:space="preserve"> </w:t>
      </w:r>
      <w:r w:rsidRPr="00D41CC5">
        <w:rPr>
          <w:rFonts w:ascii="Times New Roman" w:hAnsi="Times New Roman"/>
          <w:sz w:val="16"/>
          <w:szCs w:val="16"/>
        </w:rPr>
        <w:t xml:space="preserve">DR. Ahmad Redi, S.H.,M.H., </w:t>
      </w:r>
      <w:r w:rsidRPr="00D41CC5">
        <w:rPr>
          <w:rFonts w:ascii="Times New Roman" w:hAnsi="Times New Roman"/>
          <w:i/>
          <w:sz w:val="16"/>
          <w:szCs w:val="16"/>
        </w:rPr>
        <w:t>Hukum Pertambangan</w:t>
      </w:r>
      <w:r w:rsidRPr="00D41CC5">
        <w:rPr>
          <w:rFonts w:ascii="Times New Roman" w:hAnsi="Times New Roman"/>
          <w:sz w:val="16"/>
          <w:szCs w:val="16"/>
        </w:rPr>
        <w:t>, Gramata Publishing, Jakarta 2014 hlm 1</w:t>
      </w:r>
    </w:p>
  </w:footnote>
  <w:footnote w:id="2">
    <w:p w:rsidR="00CE7F39" w:rsidRDefault="00CE7F39">
      <w:pPr>
        <w:pStyle w:val="FootnoteText"/>
      </w:pPr>
      <w:r>
        <w:rPr>
          <w:rStyle w:val="FootnoteReference"/>
        </w:rPr>
        <w:footnoteRef/>
      </w:r>
      <w:r>
        <w:t xml:space="preserve"> </w:t>
      </w:r>
      <w:r w:rsidRPr="00D1312E">
        <w:rPr>
          <w:rFonts w:ascii="Times New Roman" w:hAnsi="Times New Roman"/>
          <w:sz w:val="16"/>
          <w:szCs w:val="16"/>
        </w:rPr>
        <w:t>Pasal 103 UU No. 4 tahun 2009</w:t>
      </w:r>
    </w:p>
  </w:footnote>
  <w:footnote w:id="3">
    <w:p w:rsidR="00CE7F39" w:rsidRDefault="00CE7F39">
      <w:pPr>
        <w:pStyle w:val="FootnoteText"/>
      </w:pPr>
      <w:r>
        <w:rPr>
          <w:rStyle w:val="FootnoteReference"/>
        </w:rPr>
        <w:footnoteRef/>
      </w:r>
      <w:r>
        <w:t xml:space="preserve"> </w:t>
      </w:r>
      <w:r w:rsidRPr="00A023A8">
        <w:rPr>
          <w:rFonts w:ascii="Times New Roman" w:hAnsi="Times New Roman"/>
          <w:sz w:val="16"/>
          <w:szCs w:val="16"/>
        </w:rPr>
        <w:t xml:space="preserve">Majalah Internal Dirjen Minerba </w:t>
      </w:r>
      <w:r w:rsidRPr="00A023A8">
        <w:rPr>
          <w:rFonts w:ascii="Times New Roman" w:hAnsi="Times New Roman"/>
          <w:sz w:val="16"/>
          <w:szCs w:val="16"/>
          <w:u w:val="single"/>
        </w:rPr>
        <w:t>www.minerba.esdm.go.id</w:t>
      </w:r>
      <w:r w:rsidRPr="00A023A8">
        <w:rPr>
          <w:rFonts w:ascii="Times New Roman" w:hAnsi="Times New Roman"/>
          <w:bCs/>
          <w:iCs/>
          <w:sz w:val="16"/>
          <w:szCs w:val="16"/>
          <w:bdr w:val="single" w:sz="6" w:space="0" w:color="FFFFFF" w:frame="1"/>
          <w:shd w:val="clear" w:color="auto" w:fill="FFFFFF"/>
        </w:rPr>
        <w:t xml:space="preserve">, </w:t>
      </w:r>
      <w:r w:rsidRPr="00A023A8">
        <w:rPr>
          <w:rFonts w:ascii="Times New Roman" w:hAnsi="Times New Roman"/>
          <w:sz w:val="16"/>
          <w:szCs w:val="16"/>
        </w:rPr>
        <w:t>Jakarta, 10 Juni 2011 yang diakses pada Tanggal 10 Agustus 2015</w:t>
      </w:r>
    </w:p>
  </w:footnote>
  <w:footnote w:id="4">
    <w:p w:rsidR="009022DA" w:rsidRDefault="009022DA">
      <w:pPr>
        <w:pStyle w:val="FootnoteText"/>
      </w:pPr>
      <w:r>
        <w:rPr>
          <w:rStyle w:val="FootnoteReference"/>
        </w:rPr>
        <w:footnoteRef/>
      </w:r>
      <w:r>
        <w:t xml:space="preserve"> </w:t>
      </w:r>
      <w:r w:rsidRPr="00787447">
        <w:rPr>
          <w:rFonts w:ascii="Times New Roman" w:hAnsi="Times New Roman"/>
          <w:sz w:val="16"/>
          <w:szCs w:val="16"/>
        </w:rPr>
        <w:t xml:space="preserve">Ashshofa Burhan, </w:t>
      </w:r>
      <w:r w:rsidRPr="00787447">
        <w:rPr>
          <w:rFonts w:ascii="Times New Roman" w:hAnsi="Times New Roman"/>
          <w:i/>
          <w:sz w:val="16"/>
          <w:szCs w:val="16"/>
        </w:rPr>
        <w:t>Metode Penelitian Hukum</w:t>
      </w:r>
      <w:r w:rsidRPr="00787447">
        <w:rPr>
          <w:rFonts w:ascii="Times New Roman" w:hAnsi="Times New Roman"/>
          <w:sz w:val="16"/>
          <w:szCs w:val="16"/>
        </w:rPr>
        <w:t>, PT. Asdi Mahasatya, Jakarta 2001</w:t>
      </w:r>
      <w:r>
        <w:rPr>
          <w:rFonts w:ascii="Times New Roman" w:hAnsi="Times New Roman"/>
          <w:sz w:val="16"/>
          <w:szCs w:val="16"/>
        </w:rPr>
        <w:t>, hlm 12-19</w:t>
      </w:r>
    </w:p>
  </w:footnote>
  <w:footnote w:id="5">
    <w:p w:rsidR="009022DA" w:rsidRDefault="009022DA">
      <w:pPr>
        <w:pStyle w:val="FootnoteText"/>
      </w:pPr>
      <w:r>
        <w:rPr>
          <w:rStyle w:val="FootnoteReference"/>
        </w:rPr>
        <w:footnoteRef/>
      </w:r>
      <w:r>
        <w:t xml:space="preserve"> </w:t>
      </w:r>
      <w:r w:rsidRPr="00811728">
        <w:rPr>
          <w:rFonts w:ascii="Times New Roman" w:hAnsi="Times New Roman"/>
          <w:sz w:val="16"/>
          <w:szCs w:val="16"/>
          <w:shd w:val="clear" w:color="auto" w:fill="FFFFFF"/>
        </w:rPr>
        <w:t>Munir</w:t>
      </w:r>
      <w:r w:rsidRPr="00811728">
        <w:rPr>
          <w:rStyle w:val="apple-converted-space"/>
          <w:rFonts w:ascii="Times New Roman" w:hAnsi="Times New Roman"/>
          <w:sz w:val="16"/>
          <w:szCs w:val="16"/>
          <w:shd w:val="clear" w:color="auto" w:fill="FFFFFF"/>
        </w:rPr>
        <w:t> </w:t>
      </w:r>
      <w:r w:rsidRPr="00811728">
        <w:rPr>
          <w:rFonts w:ascii="Times New Roman" w:hAnsi="Times New Roman"/>
          <w:sz w:val="16"/>
          <w:szCs w:val="16"/>
          <w:shd w:val="clear" w:color="auto" w:fill="FFFFFF"/>
        </w:rPr>
        <w:t>Fuady,</w:t>
      </w:r>
      <w:r w:rsidRPr="00811728">
        <w:rPr>
          <w:rStyle w:val="apple-converted-space"/>
          <w:rFonts w:ascii="Times New Roman" w:hAnsi="Times New Roman"/>
          <w:sz w:val="16"/>
          <w:szCs w:val="16"/>
          <w:shd w:val="clear" w:color="auto" w:fill="FFFFFF"/>
        </w:rPr>
        <w:t> </w:t>
      </w:r>
      <w:r w:rsidRPr="00811728">
        <w:rPr>
          <w:rFonts w:ascii="Times New Roman" w:hAnsi="Times New Roman"/>
          <w:i/>
          <w:iCs/>
          <w:sz w:val="16"/>
          <w:szCs w:val="16"/>
          <w:shd w:val="clear" w:color="auto" w:fill="FFFFFF"/>
        </w:rPr>
        <w:t>Teori-Teori Dalam Sosiologi Hukum</w:t>
      </w:r>
      <w:r w:rsidRPr="00811728">
        <w:rPr>
          <w:rFonts w:ascii="Times New Roman" w:hAnsi="Times New Roman"/>
          <w:sz w:val="16"/>
          <w:szCs w:val="16"/>
          <w:shd w:val="clear" w:color="auto" w:fill="FFFFFF"/>
        </w:rPr>
        <w:t>, Edisi.I, (Cet.I; Jakarta: Kencana, 2011), hlm. 117</w:t>
      </w:r>
    </w:p>
  </w:footnote>
  <w:footnote w:id="6">
    <w:p w:rsidR="007C4613" w:rsidRPr="007C4613" w:rsidRDefault="007C4613">
      <w:pPr>
        <w:pStyle w:val="FootnoteText"/>
      </w:pPr>
      <w:r w:rsidRPr="007C4613">
        <w:rPr>
          <w:rStyle w:val="FootnoteReference"/>
        </w:rPr>
        <w:footnoteRef/>
      </w:r>
      <w:r w:rsidRPr="007C4613">
        <w:t xml:space="preserve"> </w:t>
      </w:r>
      <w:hyperlink r:id="rId1" w:history="1">
        <w:r w:rsidRPr="007C4613">
          <w:rPr>
            <w:rStyle w:val="Hyperlink"/>
            <w:rFonts w:ascii="Times New Roman" w:hAnsi="Times New Roman"/>
            <w:color w:val="auto"/>
            <w:sz w:val="16"/>
            <w:szCs w:val="16"/>
            <w:u w:val="none"/>
          </w:rPr>
          <w:t>https://www.ptnnt.co.id</w:t>
        </w:r>
      </w:hyperlink>
    </w:p>
  </w:footnote>
  <w:footnote w:id="7">
    <w:p w:rsidR="00657914" w:rsidRDefault="00657914">
      <w:pPr>
        <w:pStyle w:val="FootnoteText"/>
      </w:pPr>
      <w:r>
        <w:rPr>
          <w:rStyle w:val="FootnoteReference"/>
        </w:rPr>
        <w:footnoteRef/>
      </w:r>
      <w:r>
        <w:t xml:space="preserve"> </w:t>
      </w:r>
      <w:proofErr w:type="gramStart"/>
      <w:r w:rsidRPr="00F7234E">
        <w:rPr>
          <w:rFonts w:ascii="Times New Roman" w:hAnsi="Times New Roman"/>
          <w:sz w:val="16"/>
          <w:szCs w:val="16"/>
        </w:rPr>
        <w:t>Op.Cit. Pasal 90 s.d. pasal 129 UU.</w:t>
      </w:r>
      <w:proofErr w:type="gramEnd"/>
      <w:r w:rsidRPr="00F7234E">
        <w:rPr>
          <w:rFonts w:ascii="Times New Roman" w:hAnsi="Times New Roman"/>
          <w:sz w:val="16"/>
          <w:szCs w:val="16"/>
        </w:rPr>
        <w:t xml:space="preserve"> No.4 th 2009</w:t>
      </w:r>
    </w:p>
  </w:footnote>
  <w:footnote w:id="8">
    <w:p w:rsidR="003C5079" w:rsidRDefault="003C5079">
      <w:pPr>
        <w:pStyle w:val="FootnoteText"/>
      </w:pPr>
      <w:r>
        <w:rPr>
          <w:rStyle w:val="FootnoteReference"/>
        </w:rPr>
        <w:footnoteRef/>
      </w:r>
      <w:r>
        <w:t xml:space="preserve"> </w:t>
      </w:r>
      <w:r w:rsidRPr="00861D77">
        <w:rPr>
          <w:rFonts w:ascii="Times New Roman" w:hAnsi="Times New Roman"/>
          <w:sz w:val="16"/>
          <w:szCs w:val="16"/>
        </w:rPr>
        <w:t xml:space="preserve">Op.Cit. Salim HS, </w:t>
      </w:r>
      <w:r w:rsidRPr="00861D77">
        <w:rPr>
          <w:rFonts w:ascii="Times New Roman" w:hAnsi="Times New Roman"/>
          <w:i/>
          <w:sz w:val="16"/>
          <w:szCs w:val="16"/>
        </w:rPr>
        <w:t>Hukum Pertambangan Mineral dan Batubara</w:t>
      </w:r>
      <w:r w:rsidRPr="00861D77">
        <w:rPr>
          <w:rFonts w:ascii="Times New Roman" w:hAnsi="Times New Roman"/>
          <w:sz w:val="16"/>
          <w:szCs w:val="16"/>
        </w:rPr>
        <w:t>, Sinar Grafika, Jakarta 2012 hlm 139 - 182</w:t>
      </w:r>
    </w:p>
  </w:footnote>
  <w:footnote w:id="9">
    <w:p w:rsidR="00E96F41" w:rsidRDefault="00E96F41">
      <w:pPr>
        <w:pStyle w:val="FootnoteText"/>
      </w:pPr>
      <w:r>
        <w:rPr>
          <w:rStyle w:val="FootnoteReference"/>
        </w:rPr>
        <w:footnoteRef/>
      </w:r>
      <w:r>
        <w:t xml:space="preserve"> </w:t>
      </w:r>
      <w:r w:rsidRPr="00BE188D">
        <w:rPr>
          <w:rFonts w:ascii="Times New Roman" w:hAnsi="Times New Roman"/>
          <w:sz w:val="16"/>
          <w:szCs w:val="16"/>
        </w:rPr>
        <w:t>ILYAS YAMIN, (Perwakilan PT. NNT), Wawancara hari senin tanggal 9 Nopember 2015</w:t>
      </w:r>
    </w:p>
  </w:footnote>
  <w:footnote w:id="10">
    <w:p w:rsidR="00E96F41" w:rsidRDefault="00E96F41">
      <w:pPr>
        <w:pStyle w:val="FootnoteText"/>
      </w:pPr>
      <w:r>
        <w:rPr>
          <w:rStyle w:val="FootnoteReference"/>
        </w:rPr>
        <w:footnoteRef/>
      </w:r>
      <w:r>
        <w:t xml:space="preserve"> </w:t>
      </w:r>
      <w:r w:rsidRPr="005A3176">
        <w:rPr>
          <w:rFonts w:ascii="Times New Roman" w:hAnsi="Times New Roman"/>
          <w:sz w:val="16"/>
          <w:szCs w:val="16"/>
        </w:rPr>
        <w:t>http://ekbis.sindonews.com/read/940767/34/alasan-newmont-tak-mampu-bangun-smelter-sendiri-1419246456</w:t>
      </w:r>
    </w:p>
  </w:footnote>
  <w:footnote w:id="11">
    <w:p w:rsidR="006A36CA" w:rsidRDefault="006A36CA">
      <w:pPr>
        <w:pStyle w:val="FootnoteText"/>
      </w:pPr>
      <w:r>
        <w:rPr>
          <w:rStyle w:val="FootnoteReference"/>
        </w:rPr>
        <w:footnoteRef/>
      </w:r>
      <w:r>
        <w:t xml:space="preserve"> </w:t>
      </w:r>
      <w:r w:rsidRPr="00BD0547">
        <w:rPr>
          <w:rFonts w:ascii="Times New Roman" w:hAnsi="Times New Roman"/>
          <w:sz w:val="16"/>
          <w:szCs w:val="16"/>
        </w:rPr>
        <w:t>http://pakaide.blogspot.co.id/2015/01/arti-fungsi-dan-pengertian-smelter.html</w:t>
      </w:r>
    </w:p>
  </w:footnote>
  <w:footnote w:id="12">
    <w:p w:rsidR="006A36CA" w:rsidRDefault="006A36CA">
      <w:pPr>
        <w:pStyle w:val="FootnoteText"/>
      </w:pPr>
      <w:r>
        <w:rPr>
          <w:rStyle w:val="FootnoteReference"/>
        </w:rPr>
        <w:footnoteRef/>
      </w:r>
      <w:r>
        <w:t xml:space="preserve"> </w:t>
      </w:r>
      <w:r w:rsidRPr="00BE188D">
        <w:rPr>
          <w:rFonts w:ascii="Times New Roman" w:hAnsi="Times New Roman"/>
          <w:sz w:val="16"/>
          <w:szCs w:val="16"/>
        </w:rPr>
        <w:t>ILYAS YAMIN, (Perwakilan PT. NNT), Wawancara hari senin tanggal 9 Nopember 2015</w:t>
      </w:r>
    </w:p>
  </w:footnote>
  <w:footnote w:id="13">
    <w:p w:rsidR="006A36CA" w:rsidRDefault="006A36CA">
      <w:pPr>
        <w:pStyle w:val="FootnoteText"/>
      </w:pPr>
      <w:r>
        <w:rPr>
          <w:rStyle w:val="FootnoteReference"/>
        </w:rPr>
        <w:footnoteRef/>
      </w:r>
      <w:r>
        <w:t xml:space="preserve"> </w:t>
      </w:r>
      <w:r w:rsidRPr="00491A70">
        <w:rPr>
          <w:rFonts w:ascii="Times New Roman" w:hAnsi="Times New Roman"/>
          <w:sz w:val="16"/>
          <w:szCs w:val="16"/>
        </w:rPr>
        <w:t>http://pakaide.blogspot.co.id/2015/01/arti-fungsi-dan-pengertian-smelter.html</w:t>
      </w:r>
    </w:p>
  </w:footnote>
  <w:footnote w:id="14">
    <w:p w:rsidR="006A36CA" w:rsidRDefault="006A36CA">
      <w:pPr>
        <w:pStyle w:val="FootnoteText"/>
      </w:pPr>
      <w:r>
        <w:rPr>
          <w:rStyle w:val="FootnoteReference"/>
        </w:rPr>
        <w:footnoteRef/>
      </w:r>
      <w:r>
        <w:t xml:space="preserve"> </w:t>
      </w:r>
      <w:r w:rsidRPr="005E7F0C">
        <w:rPr>
          <w:rFonts w:ascii="Times New Roman" w:hAnsi="Times New Roman"/>
          <w:sz w:val="16"/>
          <w:szCs w:val="16"/>
        </w:rPr>
        <w:t>Op.Cit Pasal 104 UU No. 4 Tahun 2009</w:t>
      </w:r>
    </w:p>
  </w:footnote>
  <w:footnote w:id="15">
    <w:p w:rsidR="006A36CA" w:rsidRDefault="006A36CA">
      <w:pPr>
        <w:pStyle w:val="FootnoteText"/>
      </w:pPr>
      <w:r>
        <w:rPr>
          <w:rStyle w:val="FootnoteReference"/>
        </w:rPr>
        <w:footnoteRef/>
      </w:r>
      <w:r>
        <w:t xml:space="preserve"> </w:t>
      </w:r>
      <w:r w:rsidRPr="00D70A0A">
        <w:rPr>
          <w:rFonts w:ascii="Times New Roman" w:hAnsi="Times New Roman"/>
          <w:sz w:val="16"/>
          <w:szCs w:val="16"/>
        </w:rPr>
        <w:t>http://www.kaltimpost.co.id/berita/detail/247250-proposal-smelter-newmont-dikembalikan.html</w:t>
      </w:r>
    </w:p>
  </w:footnote>
  <w:footnote w:id="16">
    <w:p w:rsidR="006A36CA" w:rsidRDefault="006A36CA">
      <w:pPr>
        <w:pStyle w:val="FootnoteText"/>
      </w:pPr>
      <w:r>
        <w:rPr>
          <w:rStyle w:val="FootnoteReference"/>
        </w:rPr>
        <w:footnoteRef/>
      </w:r>
      <w:r>
        <w:t xml:space="preserve"> </w:t>
      </w:r>
      <w:r w:rsidRPr="005E7F0C">
        <w:rPr>
          <w:rFonts w:ascii="Times New Roman" w:hAnsi="Times New Roman"/>
          <w:sz w:val="16"/>
          <w:szCs w:val="16"/>
        </w:rPr>
        <w:t>http://bisnis.tempo.co/read/news/2014/09/24/090609449/newmont-sudah-setor-uang-jaminan-smelter</w:t>
      </w:r>
    </w:p>
  </w:footnote>
  <w:footnote w:id="17">
    <w:p w:rsidR="006A36CA" w:rsidRDefault="006A36CA">
      <w:pPr>
        <w:pStyle w:val="FootnoteText"/>
      </w:pPr>
      <w:r>
        <w:rPr>
          <w:rStyle w:val="FootnoteReference"/>
        </w:rPr>
        <w:footnoteRef/>
      </w:r>
      <w:r>
        <w:t xml:space="preserve"> </w:t>
      </w:r>
      <w:r w:rsidRPr="00A12FD1">
        <w:rPr>
          <w:rFonts w:ascii="Times New Roman" w:hAnsi="Times New Roman"/>
          <w:sz w:val="16"/>
          <w:szCs w:val="16"/>
        </w:rPr>
        <w:t>http://bisnis.tempo.co/read/news/2014/09/02/090603923/siang-ini-pemerintah-newmont-bahas-renegosiasi</w:t>
      </w:r>
    </w:p>
  </w:footnote>
  <w:footnote w:id="18">
    <w:p w:rsidR="006A36CA" w:rsidRDefault="006A36CA">
      <w:pPr>
        <w:pStyle w:val="FootnoteText"/>
      </w:pPr>
      <w:r>
        <w:rPr>
          <w:rStyle w:val="FootnoteReference"/>
        </w:rPr>
        <w:footnoteRef/>
      </w:r>
      <w:r>
        <w:t xml:space="preserve"> </w:t>
      </w:r>
      <w:r w:rsidRPr="00F634B2">
        <w:rPr>
          <w:rFonts w:ascii="Times New Roman" w:hAnsi="Times New Roman"/>
          <w:sz w:val="16"/>
          <w:szCs w:val="16"/>
        </w:rPr>
        <w:t>http ://www.antaranews.com/berita/451871/pemerintah-newmont-sepakati-renegosiasi-kontrak</w:t>
      </w:r>
    </w:p>
  </w:footnote>
  <w:footnote w:id="19">
    <w:p w:rsidR="00C00CBD" w:rsidRDefault="00C00CBD">
      <w:pPr>
        <w:pStyle w:val="FootnoteText"/>
      </w:pPr>
      <w:r>
        <w:rPr>
          <w:rStyle w:val="FootnoteReference"/>
        </w:rPr>
        <w:footnoteRef/>
      </w:r>
      <w:r>
        <w:t xml:space="preserve"> </w:t>
      </w:r>
      <w:proofErr w:type="gramStart"/>
      <w:r w:rsidRPr="00FA1C81">
        <w:rPr>
          <w:rFonts w:ascii="Times New Roman" w:hAnsi="Times New Roman"/>
          <w:sz w:val="16"/>
          <w:szCs w:val="16"/>
        </w:rPr>
        <w:t>ANGGA, (KASI Pengawasan Pertambangan Distamben Prop.</w:t>
      </w:r>
      <w:proofErr w:type="gramEnd"/>
      <w:r w:rsidRPr="00FA1C81">
        <w:rPr>
          <w:rFonts w:ascii="Times New Roman" w:hAnsi="Times New Roman"/>
          <w:sz w:val="16"/>
          <w:szCs w:val="16"/>
        </w:rPr>
        <w:t xml:space="preserve"> NTB), Wawancara hari Rabu tanggal 11 Nopember 2015</w:t>
      </w:r>
    </w:p>
  </w:footnote>
  <w:footnote w:id="20">
    <w:p w:rsidR="004E754F" w:rsidRDefault="004E754F">
      <w:pPr>
        <w:pStyle w:val="FootnoteText"/>
      </w:pPr>
      <w:r>
        <w:rPr>
          <w:rStyle w:val="FootnoteReference"/>
        </w:rPr>
        <w:footnoteRef/>
      </w:r>
      <w:r>
        <w:t xml:space="preserve"> </w:t>
      </w:r>
      <w:r w:rsidRPr="00E4114C">
        <w:rPr>
          <w:rFonts w:ascii="Times New Roman" w:hAnsi="Times New Roman"/>
          <w:sz w:val="16"/>
          <w:szCs w:val="16"/>
        </w:rPr>
        <w:t xml:space="preserve">Op.Cit. Salim HS, </w:t>
      </w:r>
      <w:r w:rsidRPr="00E4114C">
        <w:rPr>
          <w:rFonts w:ascii="Times New Roman" w:hAnsi="Times New Roman"/>
          <w:i/>
          <w:sz w:val="16"/>
          <w:szCs w:val="16"/>
        </w:rPr>
        <w:t>Hukum Pertambangan Mineral dan Batubara</w:t>
      </w:r>
      <w:r w:rsidRPr="00E4114C">
        <w:rPr>
          <w:rFonts w:ascii="Times New Roman" w:hAnsi="Times New Roman"/>
          <w:sz w:val="16"/>
          <w:szCs w:val="16"/>
        </w:rPr>
        <w:t>, Sinar Grafika, Jakarta 2012 hlm 266</w:t>
      </w:r>
    </w:p>
  </w:footnote>
  <w:footnote w:id="21">
    <w:p w:rsidR="004E754F" w:rsidRDefault="004E754F">
      <w:pPr>
        <w:pStyle w:val="FootnoteText"/>
      </w:pPr>
      <w:r>
        <w:rPr>
          <w:rStyle w:val="FootnoteReference"/>
        </w:rPr>
        <w:footnoteRef/>
      </w:r>
      <w:r>
        <w:t xml:space="preserve"> </w:t>
      </w:r>
      <w:r w:rsidRPr="002A79E1">
        <w:rPr>
          <w:rFonts w:ascii="Times New Roman" w:hAnsi="Times New Roman"/>
          <w:sz w:val="16"/>
          <w:szCs w:val="16"/>
        </w:rPr>
        <w:t>Op. Cit Pasal 151 UU. No. 4 tahun 2009</w:t>
      </w:r>
    </w:p>
  </w:footnote>
  <w:footnote w:id="22">
    <w:p w:rsidR="004E754F" w:rsidRDefault="004E754F">
      <w:pPr>
        <w:pStyle w:val="FootnoteText"/>
      </w:pPr>
      <w:r>
        <w:rPr>
          <w:rStyle w:val="FootnoteReference"/>
        </w:rPr>
        <w:footnoteRef/>
      </w:r>
      <w:r>
        <w:t xml:space="preserve"> </w:t>
      </w:r>
      <w:proofErr w:type="gramStart"/>
      <w:r w:rsidRPr="00FA1C81">
        <w:rPr>
          <w:rFonts w:ascii="Times New Roman" w:hAnsi="Times New Roman"/>
          <w:sz w:val="16"/>
          <w:szCs w:val="16"/>
        </w:rPr>
        <w:t>ANGGA, (KASI Pengawasan Pertambangan Distamben Prop.</w:t>
      </w:r>
      <w:proofErr w:type="gramEnd"/>
      <w:r w:rsidRPr="00FA1C81">
        <w:rPr>
          <w:rFonts w:ascii="Times New Roman" w:hAnsi="Times New Roman"/>
          <w:sz w:val="16"/>
          <w:szCs w:val="16"/>
        </w:rPr>
        <w:t xml:space="preserve"> NTB), Wawancara hari Rabu tanggal 11 Nopember 2015</w:t>
      </w:r>
    </w:p>
  </w:footnote>
  <w:footnote w:id="23">
    <w:p w:rsidR="0097515C" w:rsidRDefault="0097515C">
      <w:pPr>
        <w:pStyle w:val="FootnoteText"/>
      </w:pPr>
      <w:r>
        <w:rPr>
          <w:rStyle w:val="FootnoteReference"/>
        </w:rPr>
        <w:footnoteRef/>
      </w:r>
      <w:r>
        <w:t xml:space="preserve"> </w:t>
      </w:r>
      <w:r w:rsidRPr="000D4D47">
        <w:rPr>
          <w:rFonts w:ascii="Times New Roman" w:hAnsi="Times New Roman"/>
          <w:sz w:val="16"/>
          <w:szCs w:val="16"/>
        </w:rPr>
        <w:t xml:space="preserve">Op.Cit. Salim HS, </w:t>
      </w:r>
      <w:r w:rsidRPr="000D4D47">
        <w:rPr>
          <w:rFonts w:ascii="Times New Roman" w:hAnsi="Times New Roman"/>
          <w:i/>
          <w:sz w:val="16"/>
          <w:szCs w:val="16"/>
        </w:rPr>
        <w:t>Hukum Pertambangan Mineral dan Batubara</w:t>
      </w:r>
      <w:r w:rsidRPr="000D4D47">
        <w:rPr>
          <w:rFonts w:ascii="Times New Roman" w:hAnsi="Times New Roman"/>
          <w:sz w:val="16"/>
          <w:szCs w:val="16"/>
        </w:rPr>
        <w:t>, Sinar Grafika, Jakarta 2012 hlm 289</w:t>
      </w:r>
      <w:r>
        <w:rPr>
          <w:rFonts w:ascii="Times New Roman" w:hAnsi="Times New Roman"/>
          <w:sz w:val="16"/>
          <w:szCs w:val="16"/>
        </w:rPr>
        <w:t>.</w:t>
      </w:r>
    </w:p>
  </w:footnote>
  <w:footnote w:id="24">
    <w:p w:rsidR="00B3269B" w:rsidRDefault="00B3269B">
      <w:pPr>
        <w:pStyle w:val="FootnoteText"/>
      </w:pPr>
      <w:r>
        <w:rPr>
          <w:rStyle w:val="FootnoteReference"/>
        </w:rPr>
        <w:footnoteRef/>
      </w:r>
      <w:r>
        <w:t xml:space="preserve"> </w:t>
      </w:r>
      <w:r w:rsidRPr="00AA0487">
        <w:rPr>
          <w:rFonts w:ascii="Times New Roman" w:hAnsi="Times New Roman"/>
          <w:sz w:val="16"/>
          <w:szCs w:val="16"/>
        </w:rPr>
        <w:t xml:space="preserve">Op.Cit. Salim HS, </w:t>
      </w:r>
      <w:r w:rsidRPr="00AA0487">
        <w:rPr>
          <w:rFonts w:ascii="Times New Roman" w:hAnsi="Times New Roman"/>
          <w:i/>
          <w:sz w:val="16"/>
          <w:szCs w:val="16"/>
        </w:rPr>
        <w:t>Hukum Pertambangan Mineral dan Batubara</w:t>
      </w:r>
      <w:r w:rsidRPr="00AA0487">
        <w:rPr>
          <w:rFonts w:ascii="Times New Roman" w:hAnsi="Times New Roman"/>
          <w:sz w:val="16"/>
          <w:szCs w:val="16"/>
        </w:rPr>
        <w:t>, Sinar Grafika, Jakarta 2012 hlm 290-298</w:t>
      </w:r>
    </w:p>
  </w:footnote>
  <w:footnote w:id="25">
    <w:p w:rsidR="00B3269B" w:rsidRDefault="00B3269B">
      <w:pPr>
        <w:pStyle w:val="FootnoteText"/>
      </w:pPr>
      <w:r>
        <w:rPr>
          <w:rStyle w:val="FootnoteReference"/>
        </w:rPr>
        <w:footnoteRef/>
      </w:r>
      <w:r>
        <w:t xml:space="preserve"> </w:t>
      </w:r>
      <w:proofErr w:type="gramStart"/>
      <w:r w:rsidRPr="00AA0487">
        <w:rPr>
          <w:rFonts w:ascii="Times New Roman" w:hAnsi="Times New Roman"/>
          <w:sz w:val="16"/>
          <w:szCs w:val="16"/>
        </w:rPr>
        <w:t>ANGGA, (KASI Pengawasan Pertambangan Distamben Prop.</w:t>
      </w:r>
      <w:proofErr w:type="gramEnd"/>
      <w:r w:rsidRPr="00AA0487">
        <w:rPr>
          <w:rFonts w:ascii="Times New Roman" w:hAnsi="Times New Roman"/>
          <w:sz w:val="16"/>
          <w:szCs w:val="16"/>
        </w:rPr>
        <w:t xml:space="preserve"> NTB), Wawancara hari Rabu tanggal 11 Nopember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31" w:rsidRDefault="0075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281024240"/>
      <w:docPartObj>
        <w:docPartGallery w:val="Page Numbers (Top of Page)"/>
        <w:docPartUnique/>
      </w:docPartObj>
    </w:sdtPr>
    <w:sdtEndPr>
      <w:rPr>
        <w:noProof/>
      </w:rPr>
    </w:sdtEndPr>
    <w:sdtContent>
      <w:p w:rsidR="00EC488A" w:rsidRPr="00EC488A" w:rsidRDefault="00EC488A">
        <w:pPr>
          <w:pStyle w:val="Header"/>
          <w:jc w:val="right"/>
          <w:rPr>
            <w:rFonts w:ascii="Times New Roman" w:hAnsi="Times New Roman"/>
            <w:sz w:val="24"/>
            <w:szCs w:val="24"/>
          </w:rPr>
        </w:pPr>
        <w:r w:rsidRPr="00EC488A">
          <w:rPr>
            <w:rFonts w:ascii="Times New Roman" w:hAnsi="Times New Roman"/>
            <w:sz w:val="24"/>
            <w:szCs w:val="24"/>
          </w:rPr>
          <w:fldChar w:fldCharType="begin"/>
        </w:r>
        <w:r w:rsidRPr="00EC488A">
          <w:rPr>
            <w:rFonts w:ascii="Times New Roman" w:hAnsi="Times New Roman"/>
            <w:sz w:val="24"/>
            <w:szCs w:val="24"/>
          </w:rPr>
          <w:instrText xml:space="preserve"> PAGE   \* MERGEFORMAT </w:instrText>
        </w:r>
        <w:r w:rsidRPr="00EC488A">
          <w:rPr>
            <w:rFonts w:ascii="Times New Roman" w:hAnsi="Times New Roman"/>
            <w:sz w:val="24"/>
            <w:szCs w:val="24"/>
          </w:rPr>
          <w:fldChar w:fldCharType="separate"/>
        </w:r>
        <w:r w:rsidR="0081355E">
          <w:rPr>
            <w:rFonts w:ascii="Times New Roman" w:hAnsi="Times New Roman"/>
            <w:noProof/>
            <w:sz w:val="24"/>
            <w:szCs w:val="24"/>
          </w:rPr>
          <w:t>xiv</w:t>
        </w:r>
        <w:r w:rsidRPr="00EC488A">
          <w:rPr>
            <w:rFonts w:ascii="Times New Roman" w:hAnsi="Times New Roman"/>
            <w:noProof/>
            <w:sz w:val="24"/>
            <w:szCs w:val="24"/>
          </w:rPr>
          <w:fldChar w:fldCharType="end"/>
        </w:r>
      </w:p>
    </w:sdtContent>
  </w:sdt>
  <w:p w:rsidR="0042090D" w:rsidRPr="00EC488A" w:rsidRDefault="0042090D" w:rsidP="0042090D">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31" w:rsidRDefault="00754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327"/>
    <w:multiLevelType w:val="hybridMultilevel"/>
    <w:tmpl w:val="1EBA3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4B45"/>
    <w:multiLevelType w:val="hybridMultilevel"/>
    <w:tmpl w:val="915020A2"/>
    <w:lvl w:ilvl="0" w:tplc="04210017">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start w:val="1"/>
      <w:numFmt w:val="lowerRoman"/>
      <w:lvlText w:val="%3."/>
      <w:lvlJc w:val="right"/>
      <w:pPr>
        <w:ind w:left="3578" w:hanging="180"/>
      </w:pPr>
    </w:lvl>
    <w:lvl w:ilvl="3" w:tplc="1D140B06">
      <w:start w:val="1"/>
      <w:numFmt w:val="decimal"/>
      <w:lvlText w:val="%4."/>
      <w:lvlJc w:val="left"/>
      <w:pPr>
        <w:ind w:left="4298" w:hanging="360"/>
      </w:pPr>
      <w:rPr>
        <w:b w:val="0"/>
      </w:r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398650DA">
      <w:start w:val="1"/>
      <w:numFmt w:val="decimal"/>
      <w:lvlText w:val="%7."/>
      <w:lvlJc w:val="left"/>
      <w:pPr>
        <w:ind w:left="6458" w:hanging="360"/>
      </w:pPr>
      <w:rPr>
        <w:b w:val="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D9F13C7"/>
    <w:multiLevelType w:val="hybridMultilevel"/>
    <w:tmpl w:val="FEAE0E1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3A82B77"/>
    <w:multiLevelType w:val="hybridMultilevel"/>
    <w:tmpl w:val="352E8C00"/>
    <w:lvl w:ilvl="0" w:tplc="1F6251CA">
      <w:start w:val="1"/>
      <w:numFmt w:val="upperLetter"/>
      <w:lvlText w:val="%1."/>
      <w:lvlJc w:val="left"/>
      <w:pPr>
        <w:ind w:left="1125" w:hanging="48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5D91CAF"/>
    <w:multiLevelType w:val="hybridMultilevel"/>
    <w:tmpl w:val="7A9644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731E4E"/>
    <w:multiLevelType w:val="hybridMultilevel"/>
    <w:tmpl w:val="B0D0CB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FDD627A"/>
    <w:multiLevelType w:val="hybridMultilevel"/>
    <w:tmpl w:val="A31A872C"/>
    <w:lvl w:ilvl="0" w:tplc="3018801C">
      <w:start w:val="1"/>
      <w:numFmt w:val="decimal"/>
      <w:lvlText w:val="%1."/>
      <w:lvlJc w:val="left"/>
      <w:pPr>
        <w:ind w:left="2204" w:hanging="360"/>
      </w:pPr>
      <w:rPr>
        <w:b w:val="0"/>
      </w:rPr>
    </w:lvl>
    <w:lvl w:ilvl="1" w:tplc="04090019" w:tentative="1">
      <w:start w:val="1"/>
      <w:numFmt w:val="lowerLetter"/>
      <w:lvlText w:val="%2."/>
      <w:lvlJc w:val="left"/>
      <w:pPr>
        <w:ind w:left="3485" w:hanging="360"/>
      </w:pPr>
    </w:lvl>
    <w:lvl w:ilvl="2" w:tplc="0409001B" w:tentative="1">
      <w:start w:val="1"/>
      <w:numFmt w:val="lowerRoman"/>
      <w:lvlText w:val="%3."/>
      <w:lvlJc w:val="right"/>
      <w:pPr>
        <w:ind w:left="4205" w:hanging="180"/>
      </w:pPr>
    </w:lvl>
    <w:lvl w:ilvl="3" w:tplc="0409000F" w:tentative="1">
      <w:start w:val="1"/>
      <w:numFmt w:val="decimal"/>
      <w:lvlText w:val="%4."/>
      <w:lvlJc w:val="left"/>
      <w:pPr>
        <w:ind w:left="4925" w:hanging="360"/>
      </w:pPr>
    </w:lvl>
    <w:lvl w:ilvl="4" w:tplc="04090019" w:tentative="1">
      <w:start w:val="1"/>
      <w:numFmt w:val="lowerLetter"/>
      <w:lvlText w:val="%5."/>
      <w:lvlJc w:val="left"/>
      <w:pPr>
        <w:ind w:left="5645" w:hanging="360"/>
      </w:pPr>
    </w:lvl>
    <w:lvl w:ilvl="5" w:tplc="0409001B" w:tentative="1">
      <w:start w:val="1"/>
      <w:numFmt w:val="lowerRoman"/>
      <w:lvlText w:val="%6."/>
      <w:lvlJc w:val="right"/>
      <w:pPr>
        <w:ind w:left="6365" w:hanging="180"/>
      </w:pPr>
    </w:lvl>
    <w:lvl w:ilvl="6" w:tplc="0409000F" w:tentative="1">
      <w:start w:val="1"/>
      <w:numFmt w:val="decimal"/>
      <w:lvlText w:val="%7."/>
      <w:lvlJc w:val="left"/>
      <w:pPr>
        <w:ind w:left="7085" w:hanging="360"/>
      </w:pPr>
    </w:lvl>
    <w:lvl w:ilvl="7" w:tplc="04090019" w:tentative="1">
      <w:start w:val="1"/>
      <w:numFmt w:val="lowerLetter"/>
      <w:lvlText w:val="%8."/>
      <w:lvlJc w:val="left"/>
      <w:pPr>
        <w:ind w:left="7805" w:hanging="360"/>
      </w:pPr>
    </w:lvl>
    <w:lvl w:ilvl="8" w:tplc="0409001B" w:tentative="1">
      <w:start w:val="1"/>
      <w:numFmt w:val="lowerRoman"/>
      <w:lvlText w:val="%9."/>
      <w:lvlJc w:val="right"/>
      <w:pPr>
        <w:ind w:left="8525" w:hanging="180"/>
      </w:pPr>
    </w:lvl>
  </w:abstractNum>
  <w:abstractNum w:abstractNumId="7">
    <w:nsid w:val="35966C46"/>
    <w:multiLevelType w:val="hybridMultilevel"/>
    <w:tmpl w:val="F274C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EE4DD9"/>
    <w:multiLevelType w:val="hybridMultilevel"/>
    <w:tmpl w:val="36A6D69A"/>
    <w:lvl w:ilvl="0" w:tplc="14242664">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FE62EA9"/>
    <w:multiLevelType w:val="hybridMultilevel"/>
    <w:tmpl w:val="D6A29A28"/>
    <w:lvl w:ilvl="0" w:tplc="B9DE28E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2282C56"/>
    <w:multiLevelType w:val="hybridMultilevel"/>
    <w:tmpl w:val="583EA690"/>
    <w:lvl w:ilvl="0" w:tplc="1D909E3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42F15EEE"/>
    <w:multiLevelType w:val="hybridMultilevel"/>
    <w:tmpl w:val="927E54DC"/>
    <w:lvl w:ilvl="0" w:tplc="7B54A11E">
      <w:start w:val="1"/>
      <w:numFmt w:val="upperLetter"/>
      <w:lvlText w:val="%1."/>
      <w:lvlJc w:val="left"/>
      <w:pPr>
        <w:ind w:left="107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6C10F3C"/>
    <w:multiLevelType w:val="hybridMultilevel"/>
    <w:tmpl w:val="6A02418C"/>
    <w:lvl w:ilvl="0" w:tplc="9F2E4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42F9A"/>
    <w:multiLevelType w:val="hybridMultilevel"/>
    <w:tmpl w:val="7CF06272"/>
    <w:lvl w:ilvl="0" w:tplc="4EA8D1C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5BD37F10"/>
    <w:multiLevelType w:val="hybridMultilevel"/>
    <w:tmpl w:val="B08439EA"/>
    <w:lvl w:ilvl="0" w:tplc="18E213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CE3D81"/>
    <w:multiLevelType w:val="hybridMultilevel"/>
    <w:tmpl w:val="563CA582"/>
    <w:lvl w:ilvl="0" w:tplc="9D368F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B5440DB"/>
    <w:multiLevelType w:val="hybridMultilevel"/>
    <w:tmpl w:val="77B2431C"/>
    <w:lvl w:ilvl="0" w:tplc="13AE7664">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7">
    <w:nsid w:val="6C507697"/>
    <w:multiLevelType w:val="hybridMultilevel"/>
    <w:tmpl w:val="BBF652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D8D056F"/>
    <w:multiLevelType w:val="hybridMultilevel"/>
    <w:tmpl w:val="39F27AB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67584E"/>
    <w:multiLevelType w:val="hybridMultilevel"/>
    <w:tmpl w:val="D820F38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24D54B3"/>
    <w:multiLevelType w:val="hybridMultilevel"/>
    <w:tmpl w:val="266A26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9030E7"/>
    <w:multiLevelType w:val="hybridMultilevel"/>
    <w:tmpl w:val="B9686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1"/>
  </w:num>
  <w:num w:numId="3">
    <w:abstractNumId w:val="14"/>
  </w:num>
  <w:num w:numId="4">
    <w:abstractNumId w:val="11"/>
  </w:num>
  <w:num w:numId="5">
    <w:abstractNumId w:val="8"/>
  </w:num>
  <w:num w:numId="6">
    <w:abstractNumId w:val="9"/>
  </w:num>
  <w:num w:numId="7">
    <w:abstractNumId w:val="13"/>
  </w:num>
  <w:num w:numId="8">
    <w:abstractNumId w:val="15"/>
  </w:num>
  <w:num w:numId="9">
    <w:abstractNumId w:val="10"/>
  </w:num>
  <w:num w:numId="10">
    <w:abstractNumId w:val="16"/>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2"/>
  </w:num>
  <w:num w:numId="16">
    <w:abstractNumId w:val="4"/>
  </w:num>
  <w:num w:numId="17">
    <w:abstractNumId w:val="5"/>
  </w:num>
  <w:num w:numId="18">
    <w:abstractNumId w:val="17"/>
  </w:num>
  <w:num w:numId="19">
    <w:abstractNumId w:val="19"/>
  </w:num>
  <w:num w:numId="20">
    <w:abstractNumId w:val="0"/>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D"/>
    <w:rsid w:val="00056391"/>
    <w:rsid w:val="00060ADA"/>
    <w:rsid w:val="000665E2"/>
    <w:rsid w:val="00066E8A"/>
    <w:rsid w:val="00083682"/>
    <w:rsid w:val="000A2FDB"/>
    <w:rsid w:val="000A4A70"/>
    <w:rsid w:val="000B3D9C"/>
    <w:rsid w:val="000B4028"/>
    <w:rsid w:val="000B5071"/>
    <w:rsid w:val="000C36BB"/>
    <w:rsid w:val="00121013"/>
    <w:rsid w:val="00123600"/>
    <w:rsid w:val="00145038"/>
    <w:rsid w:val="00147CBD"/>
    <w:rsid w:val="001A0D05"/>
    <w:rsid w:val="001E2A98"/>
    <w:rsid w:val="00223B54"/>
    <w:rsid w:val="00226E80"/>
    <w:rsid w:val="00235BAB"/>
    <w:rsid w:val="00256DD6"/>
    <w:rsid w:val="002677A0"/>
    <w:rsid w:val="002744A6"/>
    <w:rsid w:val="002C6DAF"/>
    <w:rsid w:val="002D09AD"/>
    <w:rsid w:val="002E7D11"/>
    <w:rsid w:val="003003D4"/>
    <w:rsid w:val="0030232F"/>
    <w:rsid w:val="003233B7"/>
    <w:rsid w:val="00330E4F"/>
    <w:rsid w:val="00334FD5"/>
    <w:rsid w:val="00342158"/>
    <w:rsid w:val="00355D13"/>
    <w:rsid w:val="0035631D"/>
    <w:rsid w:val="00363CD5"/>
    <w:rsid w:val="003C21E7"/>
    <w:rsid w:val="003C5079"/>
    <w:rsid w:val="003C57B9"/>
    <w:rsid w:val="003D7260"/>
    <w:rsid w:val="0042090D"/>
    <w:rsid w:val="00436188"/>
    <w:rsid w:val="00456379"/>
    <w:rsid w:val="00490BB1"/>
    <w:rsid w:val="004950E5"/>
    <w:rsid w:val="00497420"/>
    <w:rsid w:val="004A1FC0"/>
    <w:rsid w:val="004A6993"/>
    <w:rsid w:val="004C22E6"/>
    <w:rsid w:val="004C6271"/>
    <w:rsid w:val="004E754F"/>
    <w:rsid w:val="005040A4"/>
    <w:rsid w:val="00506D8C"/>
    <w:rsid w:val="005672F8"/>
    <w:rsid w:val="005923CF"/>
    <w:rsid w:val="005926C9"/>
    <w:rsid w:val="00596EE7"/>
    <w:rsid w:val="005A2F03"/>
    <w:rsid w:val="005B60EE"/>
    <w:rsid w:val="005B77E8"/>
    <w:rsid w:val="005F2D02"/>
    <w:rsid w:val="005F7F91"/>
    <w:rsid w:val="00620F57"/>
    <w:rsid w:val="006238D9"/>
    <w:rsid w:val="006335F6"/>
    <w:rsid w:val="00657914"/>
    <w:rsid w:val="00676C83"/>
    <w:rsid w:val="00695220"/>
    <w:rsid w:val="006A36CA"/>
    <w:rsid w:val="006B0163"/>
    <w:rsid w:val="006E5257"/>
    <w:rsid w:val="0070696A"/>
    <w:rsid w:val="00710E17"/>
    <w:rsid w:val="00717ACD"/>
    <w:rsid w:val="0073231B"/>
    <w:rsid w:val="007359E5"/>
    <w:rsid w:val="00742948"/>
    <w:rsid w:val="00754831"/>
    <w:rsid w:val="00764F5D"/>
    <w:rsid w:val="00775085"/>
    <w:rsid w:val="007C4613"/>
    <w:rsid w:val="007D0D1B"/>
    <w:rsid w:val="007D38E3"/>
    <w:rsid w:val="007D6D4E"/>
    <w:rsid w:val="007F55AA"/>
    <w:rsid w:val="0081355E"/>
    <w:rsid w:val="008166D1"/>
    <w:rsid w:val="00822931"/>
    <w:rsid w:val="0083751D"/>
    <w:rsid w:val="008425AC"/>
    <w:rsid w:val="0088304D"/>
    <w:rsid w:val="008924AE"/>
    <w:rsid w:val="008A77CA"/>
    <w:rsid w:val="009022DA"/>
    <w:rsid w:val="00943D1B"/>
    <w:rsid w:val="0095493F"/>
    <w:rsid w:val="009638D7"/>
    <w:rsid w:val="0097515C"/>
    <w:rsid w:val="009774A2"/>
    <w:rsid w:val="00990D64"/>
    <w:rsid w:val="009B7591"/>
    <w:rsid w:val="009E1F5A"/>
    <w:rsid w:val="009F1848"/>
    <w:rsid w:val="00A204D7"/>
    <w:rsid w:val="00A31BB1"/>
    <w:rsid w:val="00A34F61"/>
    <w:rsid w:val="00A439AF"/>
    <w:rsid w:val="00A56F07"/>
    <w:rsid w:val="00A665AC"/>
    <w:rsid w:val="00A938BA"/>
    <w:rsid w:val="00A97DBA"/>
    <w:rsid w:val="00AD468D"/>
    <w:rsid w:val="00AE30EC"/>
    <w:rsid w:val="00B0675B"/>
    <w:rsid w:val="00B3269B"/>
    <w:rsid w:val="00B44AE4"/>
    <w:rsid w:val="00B66B16"/>
    <w:rsid w:val="00B76C79"/>
    <w:rsid w:val="00B846F1"/>
    <w:rsid w:val="00BA2942"/>
    <w:rsid w:val="00BA7AEF"/>
    <w:rsid w:val="00BC726E"/>
    <w:rsid w:val="00BD1087"/>
    <w:rsid w:val="00BE5280"/>
    <w:rsid w:val="00BE7C4B"/>
    <w:rsid w:val="00C00CBD"/>
    <w:rsid w:val="00C04ABF"/>
    <w:rsid w:val="00C159C3"/>
    <w:rsid w:val="00C41185"/>
    <w:rsid w:val="00C41F1D"/>
    <w:rsid w:val="00C46CCA"/>
    <w:rsid w:val="00C619FC"/>
    <w:rsid w:val="00C73C76"/>
    <w:rsid w:val="00C75033"/>
    <w:rsid w:val="00C7770B"/>
    <w:rsid w:val="00C906ED"/>
    <w:rsid w:val="00CD02D3"/>
    <w:rsid w:val="00CE2CD7"/>
    <w:rsid w:val="00CE7F39"/>
    <w:rsid w:val="00D02D7A"/>
    <w:rsid w:val="00D03CB4"/>
    <w:rsid w:val="00D22916"/>
    <w:rsid w:val="00D2677E"/>
    <w:rsid w:val="00D545DD"/>
    <w:rsid w:val="00D839FA"/>
    <w:rsid w:val="00D84DE7"/>
    <w:rsid w:val="00DB268A"/>
    <w:rsid w:val="00E20579"/>
    <w:rsid w:val="00E22BFB"/>
    <w:rsid w:val="00E23A58"/>
    <w:rsid w:val="00E26140"/>
    <w:rsid w:val="00E36618"/>
    <w:rsid w:val="00E426E4"/>
    <w:rsid w:val="00E862C3"/>
    <w:rsid w:val="00E96F41"/>
    <w:rsid w:val="00E9749A"/>
    <w:rsid w:val="00EA6C40"/>
    <w:rsid w:val="00EC488A"/>
    <w:rsid w:val="00ED33AA"/>
    <w:rsid w:val="00F37D67"/>
    <w:rsid w:val="00F578C3"/>
    <w:rsid w:val="00F70518"/>
    <w:rsid w:val="00F71A30"/>
    <w:rsid w:val="00FA344A"/>
    <w:rsid w:val="00FB5116"/>
    <w:rsid w:val="00FC482C"/>
    <w:rsid w:val="00FD5036"/>
    <w:rsid w:val="00FF44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0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0D"/>
    <w:rPr>
      <w:rFonts w:ascii="Tahoma" w:eastAsia="Calibri" w:hAnsi="Tahoma" w:cs="Tahoma"/>
      <w:sz w:val="16"/>
      <w:szCs w:val="16"/>
      <w:lang w:val="en-US"/>
    </w:rPr>
  </w:style>
  <w:style w:type="paragraph" w:styleId="Header">
    <w:name w:val="header"/>
    <w:basedOn w:val="Normal"/>
    <w:link w:val="HeaderChar"/>
    <w:uiPriority w:val="99"/>
    <w:unhideWhenUsed/>
    <w:rsid w:val="0042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90D"/>
    <w:rPr>
      <w:rFonts w:ascii="Calibri" w:eastAsia="Calibri" w:hAnsi="Calibri" w:cs="Times New Roman"/>
      <w:lang w:val="en-US"/>
    </w:rPr>
  </w:style>
  <w:style w:type="paragraph" w:styleId="Footer">
    <w:name w:val="footer"/>
    <w:basedOn w:val="Normal"/>
    <w:link w:val="FooterChar"/>
    <w:uiPriority w:val="99"/>
    <w:unhideWhenUsed/>
    <w:rsid w:val="0042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90D"/>
    <w:rPr>
      <w:rFonts w:ascii="Calibri" w:eastAsia="Calibri" w:hAnsi="Calibri" w:cs="Times New Roman"/>
      <w:lang w:val="en-US"/>
    </w:rPr>
  </w:style>
  <w:style w:type="paragraph" w:styleId="ListParagraph">
    <w:name w:val="List Paragraph"/>
    <w:basedOn w:val="Normal"/>
    <w:uiPriority w:val="34"/>
    <w:qFormat/>
    <w:rsid w:val="0042090D"/>
    <w:pPr>
      <w:ind w:left="720"/>
      <w:contextualSpacing/>
    </w:pPr>
  </w:style>
  <w:style w:type="table" w:styleId="TableGrid">
    <w:name w:val="Table Grid"/>
    <w:basedOn w:val="TableNormal"/>
    <w:uiPriority w:val="59"/>
    <w:rsid w:val="0025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5036"/>
    <w:pPr>
      <w:spacing w:after="0" w:line="240" w:lineRule="auto"/>
    </w:pPr>
    <w:rPr>
      <w:rFonts w:ascii="Times New Roman" w:eastAsia="Times New Roman" w:hAnsi="Times New Roman" w:cs="Times New Roman"/>
      <w:sz w:val="24"/>
      <w:szCs w:val="24"/>
      <w:lang w:val="en-US"/>
    </w:rPr>
  </w:style>
  <w:style w:type="character" w:customStyle="1" w:styleId="CharacterStyle2">
    <w:name w:val="Character Style 2"/>
    <w:rsid w:val="00060ADA"/>
    <w:rPr>
      <w:rFonts w:ascii="Garamond" w:hAnsi="Garamond" w:cs="Garamond"/>
      <w:sz w:val="24"/>
      <w:szCs w:val="24"/>
    </w:rPr>
  </w:style>
  <w:style w:type="character" w:styleId="Strong">
    <w:name w:val="Strong"/>
    <w:basedOn w:val="DefaultParagraphFont"/>
    <w:uiPriority w:val="22"/>
    <w:qFormat/>
    <w:rsid w:val="00060ADA"/>
    <w:rPr>
      <w:b/>
      <w:bCs/>
    </w:rPr>
  </w:style>
  <w:style w:type="paragraph" w:styleId="FootnoteText">
    <w:name w:val="footnote text"/>
    <w:basedOn w:val="Normal"/>
    <w:link w:val="FootnoteTextChar"/>
    <w:uiPriority w:val="99"/>
    <w:unhideWhenUsed/>
    <w:rsid w:val="00CE7F39"/>
    <w:pPr>
      <w:spacing w:after="0" w:line="240" w:lineRule="auto"/>
    </w:pPr>
    <w:rPr>
      <w:sz w:val="20"/>
      <w:szCs w:val="20"/>
    </w:rPr>
  </w:style>
  <w:style w:type="character" w:customStyle="1" w:styleId="FootnoteTextChar">
    <w:name w:val="Footnote Text Char"/>
    <w:basedOn w:val="DefaultParagraphFont"/>
    <w:link w:val="FootnoteText"/>
    <w:uiPriority w:val="99"/>
    <w:rsid w:val="00CE7F3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E7F39"/>
    <w:rPr>
      <w:vertAlign w:val="superscript"/>
    </w:rPr>
  </w:style>
  <w:style w:type="character" w:customStyle="1" w:styleId="apple-converted-space">
    <w:name w:val="apple-converted-space"/>
    <w:basedOn w:val="DefaultParagraphFont"/>
    <w:rsid w:val="009022DA"/>
  </w:style>
  <w:style w:type="character" w:styleId="Hyperlink">
    <w:name w:val="Hyperlink"/>
    <w:basedOn w:val="DefaultParagraphFont"/>
    <w:uiPriority w:val="99"/>
    <w:unhideWhenUsed/>
    <w:rsid w:val="007C4613"/>
    <w:rPr>
      <w:color w:val="0000FF" w:themeColor="hyperlink"/>
      <w:u w:val="single"/>
    </w:rPr>
  </w:style>
  <w:style w:type="character" w:styleId="Emphasis">
    <w:name w:val="Emphasis"/>
    <w:basedOn w:val="DefaultParagraphFont"/>
    <w:uiPriority w:val="20"/>
    <w:qFormat/>
    <w:rsid w:val="006A36CA"/>
    <w:rPr>
      <w:i/>
      <w:iCs/>
    </w:rPr>
  </w:style>
  <w:style w:type="character" w:customStyle="1" w:styleId="hps">
    <w:name w:val="hps"/>
    <w:basedOn w:val="DefaultParagraphFont"/>
    <w:rsid w:val="006B0163"/>
  </w:style>
  <w:style w:type="character" w:customStyle="1" w:styleId="atn">
    <w:name w:val="atn"/>
    <w:basedOn w:val="DefaultParagraphFont"/>
    <w:rsid w:val="00695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0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0D"/>
    <w:rPr>
      <w:rFonts w:ascii="Tahoma" w:eastAsia="Calibri" w:hAnsi="Tahoma" w:cs="Tahoma"/>
      <w:sz w:val="16"/>
      <w:szCs w:val="16"/>
      <w:lang w:val="en-US"/>
    </w:rPr>
  </w:style>
  <w:style w:type="paragraph" w:styleId="Header">
    <w:name w:val="header"/>
    <w:basedOn w:val="Normal"/>
    <w:link w:val="HeaderChar"/>
    <w:uiPriority w:val="99"/>
    <w:unhideWhenUsed/>
    <w:rsid w:val="0042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90D"/>
    <w:rPr>
      <w:rFonts w:ascii="Calibri" w:eastAsia="Calibri" w:hAnsi="Calibri" w:cs="Times New Roman"/>
      <w:lang w:val="en-US"/>
    </w:rPr>
  </w:style>
  <w:style w:type="paragraph" w:styleId="Footer">
    <w:name w:val="footer"/>
    <w:basedOn w:val="Normal"/>
    <w:link w:val="FooterChar"/>
    <w:uiPriority w:val="99"/>
    <w:unhideWhenUsed/>
    <w:rsid w:val="0042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90D"/>
    <w:rPr>
      <w:rFonts w:ascii="Calibri" w:eastAsia="Calibri" w:hAnsi="Calibri" w:cs="Times New Roman"/>
      <w:lang w:val="en-US"/>
    </w:rPr>
  </w:style>
  <w:style w:type="paragraph" w:styleId="ListParagraph">
    <w:name w:val="List Paragraph"/>
    <w:basedOn w:val="Normal"/>
    <w:uiPriority w:val="34"/>
    <w:qFormat/>
    <w:rsid w:val="0042090D"/>
    <w:pPr>
      <w:ind w:left="720"/>
      <w:contextualSpacing/>
    </w:pPr>
  </w:style>
  <w:style w:type="table" w:styleId="TableGrid">
    <w:name w:val="Table Grid"/>
    <w:basedOn w:val="TableNormal"/>
    <w:uiPriority w:val="59"/>
    <w:rsid w:val="0025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5036"/>
    <w:pPr>
      <w:spacing w:after="0" w:line="240" w:lineRule="auto"/>
    </w:pPr>
    <w:rPr>
      <w:rFonts w:ascii="Times New Roman" w:eastAsia="Times New Roman" w:hAnsi="Times New Roman" w:cs="Times New Roman"/>
      <w:sz w:val="24"/>
      <w:szCs w:val="24"/>
      <w:lang w:val="en-US"/>
    </w:rPr>
  </w:style>
  <w:style w:type="character" w:customStyle="1" w:styleId="CharacterStyle2">
    <w:name w:val="Character Style 2"/>
    <w:rsid w:val="00060ADA"/>
    <w:rPr>
      <w:rFonts w:ascii="Garamond" w:hAnsi="Garamond" w:cs="Garamond"/>
      <w:sz w:val="24"/>
      <w:szCs w:val="24"/>
    </w:rPr>
  </w:style>
  <w:style w:type="character" w:styleId="Strong">
    <w:name w:val="Strong"/>
    <w:basedOn w:val="DefaultParagraphFont"/>
    <w:uiPriority w:val="22"/>
    <w:qFormat/>
    <w:rsid w:val="00060ADA"/>
    <w:rPr>
      <w:b/>
      <w:bCs/>
    </w:rPr>
  </w:style>
  <w:style w:type="paragraph" w:styleId="FootnoteText">
    <w:name w:val="footnote text"/>
    <w:basedOn w:val="Normal"/>
    <w:link w:val="FootnoteTextChar"/>
    <w:uiPriority w:val="99"/>
    <w:unhideWhenUsed/>
    <w:rsid w:val="00CE7F39"/>
    <w:pPr>
      <w:spacing w:after="0" w:line="240" w:lineRule="auto"/>
    </w:pPr>
    <w:rPr>
      <w:sz w:val="20"/>
      <w:szCs w:val="20"/>
    </w:rPr>
  </w:style>
  <w:style w:type="character" w:customStyle="1" w:styleId="FootnoteTextChar">
    <w:name w:val="Footnote Text Char"/>
    <w:basedOn w:val="DefaultParagraphFont"/>
    <w:link w:val="FootnoteText"/>
    <w:uiPriority w:val="99"/>
    <w:rsid w:val="00CE7F3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E7F39"/>
    <w:rPr>
      <w:vertAlign w:val="superscript"/>
    </w:rPr>
  </w:style>
  <w:style w:type="character" w:customStyle="1" w:styleId="apple-converted-space">
    <w:name w:val="apple-converted-space"/>
    <w:basedOn w:val="DefaultParagraphFont"/>
    <w:rsid w:val="009022DA"/>
  </w:style>
  <w:style w:type="character" w:styleId="Hyperlink">
    <w:name w:val="Hyperlink"/>
    <w:basedOn w:val="DefaultParagraphFont"/>
    <w:uiPriority w:val="99"/>
    <w:unhideWhenUsed/>
    <w:rsid w:val="007C4613"/>
    <w:rPr>
      <w:color w:val="0000FF" w:themeColor="hyperlink"/>
      <w:u w:val="single"/>
    </w:rPr>
  </w:style>
  <w:style w:type="character" w:styleId="Emphasis">
    <w:name w:val="Emphasis"/>
    <w:basedOn w:val="DefaultParagraphFont"/>
    <w:uiPriority w:val="20"/>
    <w:qFormat/>
    <w:rsid w:val="006A36CA"/>
    <w:rPr>
      <w:i/>
      <w:iCs/>
    </w:rPr>
  </w:style>
  <w:style w:type="character" w:customStyle="1" w:styleId="hps">
    <w:name w:val="hps"/>
    <w:basedOn w:val="DefaultParagraphFont"/>
    <w:rsid w:val="006B0163"/>
  </w:style>
  <w:style w:type="character" w:customStyle="1" w:styleId="atn">
    <w:name w:val="atn"/>
    <w:basedOn w:val="DefaultParagraphFont"/>
    <w:rsid w:val="0069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9567">
      <w:bodyDiv w:val="1"/>
      <w:marLeft w:val="0"/>
      <w:marRight w:val="0"/>
      <w:marTop w:val="0"/>
      <w:marBottom w:val="0"/>
      <w:divBdr>
        <w:top w:val="none" w:sz="0" w:space="0" w:color="auto"/>
        <w:left w:val="none" w:sz="0" w:space="0" w:color="auto"/>
        <w:bottom w:val="none" w:sz="0" w:space="0" w:color="auto"/>
        <w:right w:val="none" w:sz="0" w:space="0" w:color="auto"/>
      </w:divBdr>
      <w:divsChild>
        <w:div w:id="1397781891">
          <w:marLeft w:val="0"/>
          <w:marRight w:val="0"/>
          <w:marTop w:val="0"/>
          <w:marBottom w:val="0"/>
          <w:divBdr>
            <w:top w:val="none" w:sz="0" w:space="0" w:color="auto"/>
            <w:left w:val="none" w:sz="0" w:space="0" w:color="auto"/>
            <w:bottom w:val="none" w:sz="0" w:space="0" w:color="auto"/>
            <w:right w:val="none" w:sz="0" w:space="0" w:color="auto"/>
          </w:divBdr>
          <w:divsChild>
            <w:div w:id="1994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tnnt.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F3B1-0B9F-485D-9D7B-53467727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Budiartha</cp:lastModifiedBy>
  <cp:revision>53</cp:revision>
  <cp:lastPrinted>2016-01-07T08:12:00Z</cp:lastPrinted>
  <dcterms:created xsi:type="dcterms:W3CDTF">2016-01-07T06:21:00Z</dcterms:created>
  <dcterms:modified xsi:type="dcterms:W3CDTF">2016-01-07T08:54:00Z</dcterms:modified>
</cp:coreProperties>
</file>