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F8" w:rsidRPr="0093358B" w:rsidRDefault="003B0211" w:rsidP="0093358B">
      <w:pPr>
        <w:spacing w:line="360" w:lineRule="auto"/>
        <w:jc w:val="center"/>
        <w:rPr>
          <w:b/>
          <w:bCs/>
        </w:rPr>
      </w:pPr>
      <w:proofErr w:type="spellStart"/>
      <w:r w:rsidRPr="0093358B">
        <w:rPr>
          <w:b/>
          <w:bCs/>
        </w:rPr>
        <w:t>Identifikasi</w:t>
      </w:r>
      <w:proofErr w:type="spellEnd"/>
      <w:r w:rsidRPr="0093358B">
        <w:rPr>
          <w:b/>
          <w:bCs/>
        </w:rPr>
        <w:t xml:space="preserve"> </w:t>
      </w:r>
      <w:proofErr w:type="spellStart"/>
      <w:r w:rsidRPr="0093358B">
        <w:rPr>
          <w:b/>
          <w:bCs/>
        </w:rPr>
        <w:t>Biofilm</w:t>
      </w:r>
      <w:proofErr w:type="spellEnd"/>
      <w:r w:rsidRPr="0093358B">
        <w:rPr>
          <w:b/>
          <w:bCs/>
        </w:rPr>
        <w:t xml:space="preserve"> </w:t>
      </w:r>
      <w:proofErr w:type="spellStart"/>
      <w:r w:rsidRPr="0093358B">
        <w:rPr>
          <w:b/>
          <w:bCs/>
        </w:rPr>
        <w:t>pada</w:t>
      </w:r>
      <w:proofErr w:type="spellEnd"/>
      <w:r w:rsidRPr="0093358B">
        <w:rPr>
          <w:b/>
          <w:bCs/>
        </w:rPr>
        <w:t xml:space="preserve"> </w:t>
      </w:r>
      <w:proofErr w:type="spellStart"/>
      <w:r w:rsidRPr="0093358B">
        <w:rPr>
          <w:b/>
          <w:bCs/>
        </w:rPr>
        <w:t>Bakteri</w:t>
      </w:r>
      <w:proofErr w:type="spellEnd"/>
      <w:r w:rsidRPr="0093358B">
        <w:rPr>
          <w:b/>
          <w:bCs/>
        </w:rPr>
        <w:t xml:space="preserve"> </w:t>
      </w:r>
      <w:proofErr w:type="spellStart"/>
      <w:r w:rsidRPr="0093358B">
        <w:rPr>
          <w:b/>
          <w:bCs/>
        </w:rPr>
        <w:t>Penyebab</w:t>
      </w:r>
      <w:proofErr w:type="spellEnd"/>
      <w:r w:rsidRPr="0093358B">
        <w:rPr>
          <w:b/>
          <w:bCs/>
        </w:rPr>
        <w:t xml:space="preserve"> </w:t>
      </w:r>
      <w:proofErr w:type="spellStart"/>
      <w:r w:rsidRPr="0093358B">
        <w:rPr>
          <w:b/>
          <w:bCs/>
        </w:rPr>
        <w:t>Otitis</w:t>
      </w:r>
      <w:proofErr w:type="spellEnd"/>
      <w:r w:rsidRPr="0093358B">
        <w:rPr>
          <w:b/>
          <w:bCs/>
        </w:rPr>
        <w:t xml:space="preserve"> Media </w:t>
      </w:r>
      <w:proofErr w:type="spellStart"/>
      <w:r w:rsidR="00C04DF8" w:rsidRPr="0093358B">
        <w:rPr>
          <w:b/>
          <w:bCs/>
        </w:rPr>
        <w:t>Supuratif</w:t>
      </w:r>
      <w:proofErr w:type="spellEnd"/>
      <w:r w:rsidR="00C04DF8" w:rsidRPr="0093358B">
        <w:rPr>
          <w:b/>
          <w:bCs/>
        </w:rPr>
        <w:t xml:space="preserve"> </w:t>
      </w:r>
      <w:proofErr w:type="spellStart"/>
      <w:r w:rsidRPr="0093358B">
        <w:rPr>
          <w:b/>
          <w:bCs/>
        </w:rPr>
        <w:t>Kronis</w:t>
      </w:r>
      <w:proofErr w:type="spellEnd"/>
    </w:p>
    <w:p w:rsidR="0073320F" w:rsidRPr="0093358B" w:rsidRDefault="003B0211" w:rsidP="0093358B">
      <w:pPr>
        <w:spacing w:line="360" w:lineRule="auto"/>
        <w:jc w:val="center"/>
        <w:rPr>
          <w:b/>
          <w:bCs/>
        </w:rPr>
      </w:pPr>
      <w:proofErr w:type="spellStart"/>
      <w:r w:rsidRPr="0093358B">
        <w:rPr>
          <w:b/>
          <w:bCs/>
        </w:rPr>
        <w:t>Tipe</w:t>
      </w:r>
      <w:proofErr w:type="spellEnd"/>
      <w:r w:rsidRPr="0093358B">
        <w:rPr>
          <w:b/>
          <w:bCs/>
        </w:rPr>
        <w:t xml:space="preserve"> </w:t>
      </w:r>
      <w:proofErr w:type="spellStart"/>
      <w:r w:rsidRPr="0093358B">
        <w:rPr>
          <w:b/>
          <w:bCs/>
        </w:rPr>
        <w:t>Mukosa</w:t>
      </w:r>
      <w:proofErr w:type="spellEnd"/>
    </w:p>
    <w:p w:rsidR="003B0211" w:rsidRPr="0093358B" w:rsidRDefault="003B0211" w:rsidP="0093358B">
      <w:pPr>
        <w:spacing w:line="360" w:lineRule="auto"/>
        <w:jc w:val="center"/>
      </w:pPr>
    </w:p>
    <w:p w:rsidR="003B0211" w:rsidRPr="0093358B" w:rsidRDefault="003B0211" w:rsidP="0093358B">
      <w:pPr>
        <w:spacing w:line="360" w:lineRule="auto"/>
        <w:jc w:val="center"/>
      </w:pPr>
      <w:proofErr w:type="spellStart"/>
      <w:r w:rsidRPr="0093358B">
        <w:t>Hamsu</w:t>
      </w:r>
      <w:proofErr w:type="spellEnd"/>
      <w:r w:rsidRPr="0093358B">
        <w:t xml:space="preserve"> </w:t>
      </w:r>
      <w:proofErr w:type="spellStart"/>
      <w:r w:rsidRPr="0093358B">
        <w:t>Kadriyan</w:t>
      </w:r>
      <w:proofErr w:type="spellEnd"/>
      <w:r w:rsidRPr="0093358B">
        <w:t xml:space="preserve">, Markus </w:t>
      </w:r>
      <w:proofErr w:type="spellStart"/>
      <w:r w:rsidRPr="0093358B">
        <w:t>Rambu</w:t>
      </w:r>
      <w:proofErr w:type="spellEnd"/>
      <w:r w:rsidRPr="0093358B">
        <w:t xml:space="preserve">, I </w:t>
      </w:r>
      <w:proofErr w:type="spellStart"/>
      <w:r w:rsidRPr="0093358B">
        <w:t>Gusti</w:t>
      </w:r>
      <w:proofErr w:type="spellEnd"/>
      <w:r w:rsidRPr="0093358B">
        <w:t xml:space="preserve"> </w:t>
      </w:r>
      <w:proofErr w:type="spellStart"/>
      <w:r w:rsidRPr="0093358B">
        <w:t>Ayu</w:t>
      </w:r>
      <w:proofErr w:type="spellEnd"/>
      <w:r w:rsidRPr="0093358B">
        <w:t xml:space="preserve"> A, </w:t>
      </w:r>
      <w:proofErr w:type="spellStart"/>
      <w:r w:rsidRPr="0093358B">
        <w:t>Elih</w:t>
      </w:r>
      <w:proofErr w:type="spellEnd"/>
      <w:r w:rsidRPr="0093358B">
        <w:t xml:space="preserve"> </w:t>
      </w:r>
      <w:proofErr w:type="spellStart"/>
      <w:r w:rsidRPr="0093358B">
        <w:t>Sukaryatin</w:t>
      </w:r>
      <w:proofErr w:type="spellEnd"/>
    </w:p>
    <w:p w:rsidR="003B0211" w:rsidRPr="0093358B" w:rsidRDefault="003B0211" w:rsidP="0093358B">
      <w:pPr>
        <w:spacing w:line="360" w:lineRule="auto"/>
        <w:jc w:val="center"/>
        <w:rPr>
          <w:lang w:val="sv-SE"/>
        </w:rPr>
      </w:pPr>
      <w:r w:rsidRPr="0093358B">
        <w:rPr>
          <w:lang w:val="sv-SE"/>
        </w:rPr>
        <w:t>Departemen THT RSUPMataram/Fakultas Kedokteran Universitas Mataram</w:t>
      </w:r>
    </w:p>
    <w:p w:rsidR="003B0211" w:rsidRPr="0093358B" w:rsidRDefault="003B0211" w:rsidP="0093358B">
      <w:pPr>
        <w:spacing w:line="360" w:lineRule="auto"/>
        <w:jc w:val="center"/>
        <w:rPr>
          <w:lang w:val="sv-SE"/>
        </w:rPr>
      </w:pPr>
    </w:p>
    <w:p w:rsidR="003B0211" w:rsidRPr="00755199" w:rsidRDefault="003B0211" w:rsidP="0093358B">
      <w:pPr>
        <w:spacing w:line="360" w:lineRule="auto"/>
        <w:jc w:val="center"/>
        <w:rPr>
          <w:sz w:val="22"/>
          <w:szCs w:val="22"/>
          <w:lang w:val="sv-SE"/>
        </w:rPr>
      </w:pPr>
      <w:r w:rsidRPr="00755199">
        <w:rPr>
          <w:sz w:val="22"/>
          <w:szCs w:val="22"/>
          <w:lang w:val="sv-SE"/>
        </w:rPr>
        <w:t>Abstrak</w:t>
      </w:r>
    </w:p>
    <w:p w:rsidR="003B0211" w:rsidRPr="00755199" w:rsidRDefault="003B0211" w:rsidP="0093358B">
      <w:pPr>
        <w:spacing w:line="360" w:lineRule="auto"/>
        <w:ind w:firstLine="720"/>
        <w:jc w:val="both"/>
        <w:rPr>
          <w:sz w:val="22"/>
          <w:szCs w:val="22"/>
          <w:lang w:val="sv-SE"/>
        </w:rPr>
      </w:pPr>
      <w:r w:rsidRPr="00755199">
        <w:rPr>
          <w:sz w:val="22"/>
          <w:szCs w:val="22"/>
          <w:lang w:val="sv-SE"/>
        </w:rPr>
        <w:t>Kronisitas penyakit infeksi akhir-akhir ini semakin</w:t>
      </w:r>
      <w:r w:rsidR="00CC29DB" w:rsidRPr="00755199">
        <w:rPr>
          <w:sz w:val="22"/>
          <w:szCs w:val="22"/>
          <w:lang w:val="sv-SE"/>
        </w:rPr>
        <w:t xml:space="preserve"> sulit dibendung</w:t>
      </w:r>
      <w:r w:rsidRPr="00755199">
        <w:rPr>
          <w:sz w:val="22"/>
          <w:szCs w:val="22"/>
          <w:lang w:val="sv-SE"/>
        </w:rPr>
        <w:t>, hal ini dipengaruhi oleh beberapa faktor seperti timbulnya mutasi genetik bakteri sehingga tidak sensitif lagi terhadap antibiotik tertentu. Mutasi genetik ini dapat mengakibatkan perubahan pada struktur dinding sel bakteri atau mengakibatkan timbulnya pelindung</w:t>
      </w:r>
      <w:r w:rsidR="00DC1833" w:rsidRPr="00755199">
        <w:rPr>
          <w:sz w:val="22"/>
          <w:szCs w:val="22"/>
          <w:lang w:val="sv-SE"/>
        </w:rPr>
        <w:t xml:space="preserve"> bakteri</w:t>
      </w:r>
      <w:r w:rsidRPr="00755199">
        <w:rPr>
          <w:sz w:val="22"/>
          <w:szCs w:val="22"/>
          <w:lang w:val="sv-SE"/>
        </w:rPr>
        <w:t xml:space="preserve"> seperti biofilm. </w:t>
      </w:r>
      <w:r w:rsidR="00CB0DE3" w:rsidRPr="00755199">
        <w:rPr>
          <w:sz w:val="22"/>
          <w:szCs w:val="22"/>
          <w:lang w:val="sv-SE"/>
        </w:rPr>
        <w:t>Hal ini juga terjadi pada penyakit kronis di telinga seperti</w:t>
      </w:r>
      <w:r w:rsidR="00E5348A" w:rsidRPr="00755199">
        <w:rPr>
          <w:sz w:val="22"/>
          <w:szCs w:val="22"/>
          <w:lang w:val="sv-SE"/>
        </w:rPr>
        <w:t xml:space="preserve"> o</w:t>
      </w:r>
      <w:r w:rsidR="00C04DF8" w:rsidRPr="00755199">
        <w:rPr>
          <w:sz w:val="22"/>
          <w:szCs w:val="22"/>
          <w:lang w:val="sv-SE"/>
        </w:rPr>
        <w:t>titis media supuratif kronis (OMSK), terutam</w:t>
      </w:r>
      <w:r w:rsidR="00D71CB3" w:rsidRPr="00755199">
        <w:rPr>
          <w:sz w:val="22"/>
          <w:szCs w:val="22"/>
          <w:lang w:val="sv-SE"/>
        </w:rPr>
        <w:t>a yang disebabkan oleh bakteri P</w:t>
      </w:r>
      <w:r w:rsidR="00C04DF8" w:rsidRPr="00755199">
        <w:rPr>
          <w:sz w:val="22"/>
          <w:szCs w:val="22"/>
          <w:lang w:val="sv-SE"/>
        </w:rPr>
        <w:t xml:space="preserve">seudomonas. Tujuan penelitian ini adalah untuk mengidentifikasi antigen yang bertanggung jawab terhadap timbulnya biofilm pada bakteri </w:t>
      </w:r>
      <w:r w:rsidR="00D71CB3" w:rsidRPr="00755199">
        <w:rPr>
          <w:sz w:val="22"/>
          <w:szCs w:val="22"/>
          <w:lang w:val="sv-SE"/>
        </w:rPr>
        <w:t>P</w:t>
      </w:r>
      <w:r w:rsidR="00C04DF8" w:rsidRPr="00755199">
        <w:rPr>
          <w:sz w:val="22"/>
          <w:szCs w:val="22"/>
          <w:lang w:val="sv-SE"/>
        </w:rPr>
        <w:t>seudomonas yang ditemukan pada penderita OMSK.</w:t>
      </w:r>
    </w:p>
    <w:p w:rsidR="003E0104" w:rsidRPr="00755199" w:rsidRDefault="00C04DF8" w:rsidP="0093358B">
      <w:pPr>
        <w:spacing w:line="360" w:lineRule="auto"/>
        <w:ind w:firstLine="720"/>
        <w:jc w:val="both"/>
        <w:rPr>
          <w:sz w:val="22"/>
          <w:szCs w:val="22"/>
          <w:lang w:val="sv-SE"/>
        </w:rPr>
      </w:pPr>
      <w:r w:rsidRPr="00755199">
        <w:rPr>
          <w:sz w:val="22"/>
          <w:szCs w:val="22"/>
          <w:lang w:val="sv-SE"/>
        </w:rPr>
        <w:t>Penelitian dilakukan dengan metode potong lintang. Sampel dikumpulk</w:t>
      </w:r>
      <w:r w:rsidR="0056204F" w:rsidRPr="00755199">
        <w:rPr>
          <w:sz w:val="22"/>
          <w:szCs w:val="22"/>
          <w:lang w:val="sv-SE"/>
        </w:rPr>
        <w:t>an secara konsekutif sebanyak 35</w:t>
      </w:r>
      <w:r w:rsidRPr="00755199">
        <w:rPr>
          <w:sz w:val="22"/>
          <w:szCs w:val="22"/>
          <w:lang w:val="sv-SE"/>
        </w:rPr>
        <w:t xml:space="preserve"> pasien OMSK yang berkunjung ke poli THT RSUP Mataram</w:t>
      </w:r>
      <w:r w:rsidR="00041C42" w:rsidRPr="00755199">
        <w:rPr>
          <w:sz w:val="22"/>
          <w:szCs w:val="22"/>
          <w:lang w:val="sv-SE"/>
        </w:rPr>
        <w:t xml:space="preserve"> dan memenuhi kriteria inklusi dan eksklusi yang telah ditetapkan oleh peneliti</w:t>
      </w:r>
      <w:r w:rsidRPr="00755199">
        <w:rPr>
          <w:sz w:val="22"/>
          <w:szCs w:val="22"/>
          <w:lang w:val="sv-SE"/>
        </w:rPr>
        <w:t xml:space="preserve">. Cairan telinga tengah diambil dengan lidi kapas steril lalu dimasukkan kedalam media aerob dan anaerob. Isolasi bakteri </w:t>
      </w:r>
      <w:r w:rsidR="003E0104" w:rsidRPr="00755199">
        <w:rPr>
          <w:sz w:val="22"/>
          <w:szCs w:val="22"/>
          <w:lang w:val="sv-SE"/>
        </w:rPr>
        <w:t xml:space="preserve">dilakukan secara aerob dan anaerob, kemudian dianalisis secara mikroskopis dan biokimiawi. Terhadap bakteri Pseuodmonas Aeruginosa yang teridentifikasi dilakukan pemeriksaan </w:t>
      </w:r>
      <w:r w:rsidR="00041C42" w:rsidRPr="00755199">
        <w:rPr>
          <w:sz w:val="22"/>
          <w:szCs w:val="22"/>
          <w:lang w:val="sv-SE"/>
        </w:rPr>
        <w:t xml:space="preserve">antigen yang bertanggung jawab terhadap pembentukan </w:t>
      </w:r>
      <w:r w:rsidR="003E0104" w:rsidRPr="00755199">
        <w:rPr>
          <w:sz w:val="22"/>
          <w:szCs w:val="22"/>
          <w:lang w:val="sv-SE"/>
        </w:rPr>
        <w:t xml:space="preserve">biofilm dengan menggunakan </w:t>
      </w:r>
      <w:r w:rsidR="00041C42" w:rsidRPr="00755199">
        <w:rPr>
          <w:sz w:val="22"/>
          <w:szCs w:val="22"/>
          <w:lang w:val="sv-SE"/>
        </w:rPr>
        <w:t>RT-</w:t>
      </w:r>
      <w:r w:rsidR="003E0104" w:rsidRPr="00755199">
        <w:rPr>
          <w:sz w:val="22"/>
          <w:szCs w:val="22"/>
          <w:lang w:val="sv-SE"/>
        </w:rPr>
        <w:t>PCR.</w:t>
      </w:r>
    </w:p>
    <w:p w:rsidR="00C04DF8" w:rsidRPr="00755199" w:rsidRDefault="003E0104" w:rsidP="0093358B">
      <w:pPr>
        <w:spacing w:line="360" w:lineRule="auto"/>
        <w:ind w:firstLine="720"/>
        <w:jc w:val="both"/>
        <w:rPr>
          <w:sz w:val="22"/>
          <w:szCs w:val="22"/>
          <w:lang w:val="sv-SE"/>
        </w:rPr>
      </w:pPr>
      <w:r w:rsidRPr="00755199">
        <w:rPr>
          <w:sz w:val="22"/>
          <w:szCs w:val="22"/>
          <w:lang w:val="sv-SE"/>
        </w:rPr>
        <w:t xml:space="preserve">Hasil penelitian </w:t>
      </w:r>
      <w:r w:rsidR="00041C42" w:rsidRPr="00755199">
        <w:rPr>
          <w:sz w:val="22"/>
          <w:szCs w:val="22"/>
          <w:lang w:val="sv-SE"/>
        </w:rPr>
        <w:t xml:space="preserve">menunjukkan bahwa </w:t>
      </w:r>
      <w:r w:rsidRPr="00755199">
        <w:rPr>
          <w:sz w:val="22"/>
          <w:szCs w:val="22"/>
          <w:lang w:val="sv-SE"/>
        </w:rPr>
        <w:t xml:space="preserve">bakteri terbanyak yang ditemukan adalah bakteri pseudomonas aeruginosa </w:t>
      </w:r>
      <w:r w:rsidR="007072EC" w:rsidRPr="00755199">
        <w:rPr>
          <w:sz w:val="22"/>
          <w:szCs w:val="22"/>
          <w:lang w:val="sv-SE"/>
        </w:rPr>
        <w:t>12</w:t>
      </w:r>
      <w:r w:rsidR="0056204F" w:rsidRPr="00755199">
        <w:rPr>
          <w:sz w:val="22"/>
          <w:szCs w:val="22"/>
          <w:lang w:val="sv-SE"/>
        </w:rPr>
        <w:t xml:space="preserve"> (34,3</w:t>
      </w:r>
      <w:r w:rsidRPr="00755199">
        <w:rPr>
          <w:sz w:val="22"/>
          <w:szCs w:val="22"/>
          <w:lang w:val="sv-SE"/>
        </w:rPr>
        <w:t>%)</w:t>
      </w:r>
      <w:r w:rsidR="0056204F" w:rsidRPr="00755199">
        <w:rPr>
          <w:sz w:val="22"/>
          <w:szCs w:val="22"/>
          <w:lang w:val="sv-SE"/>
        </w:rPr>
        <w:t xml:space="preserve"> dari 35</w:t>
      </w:r>
      <w:r w:rsidR="00E5348A" w:rsidRPr="00755199">
        <w:rPr>
          <w:sz w:val="22"/>
          <w:szCs w:val="22"/>
          <w:lang w:val="sv-SE"/>
        </w:rPr>
        <w:t xml:space="preserve"> sampel</w:t>
      </w:r>
      <w:r w:rsidR="007072EC" w:rsidRPr="00755199">
        <w:rPr>
          <w:sz w:val="22"/>
          <w:szCs w:val="22"/>
          <w:lang w:val="sv-SE"/>
        </w:rPr>
        <w:t>. Pemeriksaan RT-PCR terhadap 12</w:t>
      </w:r>
      <w:r w:rsidRPr="00755199">
        <w:rPr>
          <w:sz w:val="22"/>
          <w:szCs w:val="22"/>
          <w:lang w:val="sv-SE"/>
        </w:rPr>
        <w:t xml:space="preserve"> bakteri pseudomonas aeruginosa menunju</w:t>
      </w:r>
      <w:r w:rsidR="007072EC" w:rsidRPr="00755199">
        <w:rPr>
          <w:sz w:val="22"/>
          <w:szCs w:val="22"/>
          <w:lang w:val="sv-SE"/>
        </w:rPr>
        <w:t>kkan bahwa antigen lasR dan lasI</w:t>
      </w:r>
      <w:r w:rsidRPr="00755199">
        <w:rPr>
          <w:sz w:val="22"/>
          <w:szCs w:val="22"/>
          <w:lang w:val="sv-SE"/>
        </w:rPr>
        <w:t xml:space="preserve"> dengan ketebalan </w:t>
      </w:r>
      <w:r w:rsidR="007072EC" w:rsidRPr="00755199">
        <w:rPr>
          <w:sz w:val="22"/>
          <w:szCs w:val="22"/>
          <w:lang w:val="sv-SE"/>
        </w:rPr>
        <w:t>244</w:t>
      </w:r>
      <w:r w:rsidRPr="00755199">
        <w:rPr>
          <w:sz w:val="22"/>
          <w:szCs w:val="22"/>
          <w:lang w:val="sv-SE"/>
        </w:rPr>
        <w:t xml:space="preserve"> bp </w:t>
      </w:r>
      <w:r w:rsidR="007072EC" w:rsidRPr="00755199">
        <w:rPr>
          <w:sz w:val="22"/>
          <w:szCs w:val="22"/>
          <w:lang w:val="sv-SE"/>
        </w:rPr>
        <w:t xml:space="preserve">dan 226 bp </w:t>
      </w:r>
      <w:r w:rsidRPr="00755199">
        <w:rPr>
          <w:sz w:val="22"/>
          <w:szCs w:val="22"/>
          <w:lang w:val="sv-SE"/>
        </w:rPr>
        <w:t>ditemukan pada</w:t>
      </w:r>
      <w:r w:rsidR="00C04DF8" w:rsidRPr="00755199">
        <w:rPr>
          <w:sz w:val="22"/>
          <w:szCs w:val="22"/>
          <w:lang w:val="sv-SE"/>
        </w:rPr>
        <w:t xml:space="preserve"> </w:t>
      </w:r>
      <w:r w:rsidRPr="00755199">
        <w:rPr>
          <w:sz w:val="22"/>
          <w:szCs w:val="22"/>
          <w:lang w:val="sv-SE"/>
        </w:rPr>
        <w:t>seluruh sampel (100%).</w:t>
      </w:r>
    </w:p>
    <w:p w:rsidR="003E0104" w:rsidRPr="00755199" w:rsidRDefault="003E0104" w:rsidP="0093358B">
      <w:pPr>
        <w:spacing w:line="360" w:lineRule="auto"/>
        <w:ind w:firstLine="720"/>
        <w:jc w:val="both"/>
        <w:rPr>
          <w:sz w:val="22"/>
          <w:szCs w:val="22"/>
          <w:lang w:val="sv-SE"/>
        </w:rPr>
      </w:pPr>
      <w:r w:rsidRPr="00755199">
        <w:rPr>
          <w:sz w:val="22"/>
          <w:szCs w:val="22"/>
          <w:lang w:val="sv-SE"/>
        </w:rPr>
        <w:t>Kesimpulan yang dapat diambil berdasarkan hasil tersebut adalah bakteri Pseudomonas Aeruginosa yang diambil dari</w:t>
      </w:r>
      <w:r w:rsidR="008C0E3B" w:rsidRPr="00755199">
        <w:rPr>
          <w:sz w:val="22"/>
          <w:szCs w:val="22"/>
          <w:lang w:val="sv-SE"/>
        </w:rPr>
        <w:t xml:space="preserve"> cairan telinga tengah</w:t>
      </w:r>
      <w:r w:rsidRPr="00755199">
        <w:rPr>
          <w:sz w:val="22"/>
          <w:szCs w:val="22"/>
          <w:lang w:val="sv-SE"/>
        </w:rPr>
        <w:t xml:space="preserve"> penderita OMSK</w:t>
      </w:r>
      <w:r w:rsidR="008C0E3B" w:rsidRPr="00755199">
        <w:rPr>
          <w:sz w:val="22"/>
          <w:szCs w:val="22"/>
          <w:lang w:val="sv-SE"/>
        </w:rPr>
        <w:t>,</w:t>
      </w:r>
      <w:r w:rsidRPr="00755199">
        <w:rPr>
          <w:sz w:val="22"/>
          <w:szCs w:val="22"/>
          <w:lang w:val="sv-SE"/>
        </w:rPr>
        <w:t xml:space="preserve"> aktif membentuk biofilm.</w:t>
      </w:r>
      <w:r w:rsidR="008C0E3B" w:rsidRPr="00755199">
        <w:rPr>
          <w:sz w:val="22"/>
          <w:szCs w:val="22"/>
          <w:lang w:val="sv-SE"/>
        </w:rPr>
        <w:t xml:space="preserve"> Berdasarkan hal tersebut, perlu dilakukan penelitian lebih lanjut untuk identifikasi biofilm pada bakteri-bakteri lain pada penderita OMSK</w:t>
      </w:r>
      <w:r w:rsidR="007072EC" w:rsidRPr="00755199">
        <w:rPr>
          <w:sz w:val="22"/>
          <w:szCs w:val="22"/>
          <w:lang w:val="sv-SE"/>
        </w:rPr>
        <w:t xml:space="preserve"> serta penatalaksanaannya untuk mencegah berlanjutnya penyakit</w:t>
      </w:r>
      <w:r w:rsidR="008C0E3B" w:rsidRPr="00755199">
        <w:rPr>
          <w:sz w:val="22"/>
          <w:szCs w:val="22"/>
          <w:lang w:val="sv-SE"/>
        </w:rPr>
        <w:t>.</w:t>
      </w:r>
    </w:p>
    <w:p w:rsidR="003E0104" w:rsidRPr="00755199" w:rsidRDefault="00041C42" w:rsidP="0093358B">
      <w:pPr>
        <w:spacing w:line="360" w:lineRule="auto"/>
        <w:jc w:val="both"/>
        <w:rPr>
          <w:sz w:val="22"/>
          <w:szCs w:val="22"/>
          <w:lang w:val="sv-SE"/>
        </w:rPr>
      </w:pPr>
      <w:r w:rsidRPr="00755199">
        <w:rPr>
          <w:sz w:val="22"/>
          <w:szCs w:val="22"/>
          <w:lang w:val="sv-SE"/>
        </w:rPr>
        <w:t>Kata kunci: O</w:t>
      </w:r>
      <w:r w:rsidR="003E0104" w:rsidRPr="00755199">
        <w:rPr>
          <w:sz w:val="22"/>
          <w:szCs w:val="22"/>
          <w:lang w:val="sv-SE"/>
        </w:rPr>
        <w:t xml:space="preserve">titis media supuratif kronis, </w:t>
      </w:r>
      <w:r w:rsidRPr="00755199">
        <w:rPr>
          <w:sz w:val="22"/>
          <w:szCs w:val="22"/>
          <w:lang w:val="sv-SE"/>
        </w:rPr>
        <w:t>Pseudomonas Aeruginosa, Biofilm</w:t>
      </w:r>
    </w:p>
    <w:p w:rsidR="003B0211" w:rsidRPr="0093358B" w:rsidRDefault="003B0211" w:rsidP="0093358B">
      <w:pPr>
        <w:spacing w:line="360" w:lineRule="auto"/>
        <w:jc w:val="both"/>
        <w:rPr>
          <w:lang w:val="sv-SE"/>
        </w:rPr>
      </w:pPr>
      <w:r w:rsidRPr="0093358B">
        <w:rPr>
          <w:lang w:val="sv-SE"/>
        </w:rPr>
        <w:lastRenderedPageBreak/>
        <w:t>Latar belakang</w:t>
      </w:r>
    </w:p>
    <w:p w:rsidR="00E27CEB" w:rsidRPr="0093358B" w:rsidRDefault="00E27CEB" w:rsidP="0093358B">
      <w:pPr>
        <w:spacing w:line="360" w:lineRule="auto"/>
        <w:ind w:firstLine="720"/>
        <w:jc w:val="both"/>
        <w:rPr>
          <w:lang w:val="sv-SE"/>
        </w:rPr>
      </w:pPr>
      <w:r w:rsidRPr="0093358B">
        <w:rPr>
          <w:lang w:val="sv-SE"/>
        </w:rPr>
        <w:t xml:space="preserve">Pada dekade sebelumnya, penatalaksanaan otitis media supuratif kronik (OMSK) masih didasarkan atas jenis bakteri penyebabnya saja. Beberapa penelitian terdahulu seperti Losin dkk (1983) menunjukkan bahwa bakteri proteus merupakan bakteri yang lebih dominan pada OMSK, tetapi penelitian pada dekade terakhir menunjukkan bakteri pseudomonas lebih sering ditemukan (Wang EW dkk, 2005; </w:t>
      </w:r>
      <w:r w:rsidR="001E08D4" w:rsidRPr="0093358B">
        <w:rPr>
          <w:lang w:val="id-ID"/>
        </w:rPr>
        <w:t>Kristiawan</w:t>
      </w:r>
      <w:r w:rsidRPr="0093358B">
        <w:rPr>
          <w:lang w:val="sv-SE"/>
        </w:rPr>
        <w:t xml:space="preserve"> dkk, 200</w:t>
      </w:r>
      <w:r w:rsidR="001E08D4" w:rsidRPr="0093358B">
        <w:rPr>
          <w:lang w:val="id-ID"/>
        </w:rPr>
        <w:t>7</w:t>
      </w:r>
      <w:r w:rsidRPr="0093358B">
        <w:rPr>
          <w:lang w:val="sv-SE"/>
        </w:rPr>
        <w:t xml:space="preserve">). </w:t>
      </w:r>
    </w:p>
    <w:p w:rsidR="00E27CEB" w:rsidRPr="0093358B" w:rsidRDefault="00E27CEB" w:rsidP="0093358B">
      <w:pPr>
        <w:spacing w:line="360" w:lineRule="auto"/>
        <w:ind w:firstLine="720"/>
        <w:jc w:val="both"/>
        <w:rPr>
          <w:lang w:val="sv-SE"/>
        </w:rPr>
      </w:pPr>
      <w:r w:rsidRPr="0093358B">
        <w:rPr>
          <w:lang w:val="sv-SE"/>
        </w:rPr>
        <w:t xml:space="preserve">Pemetaan pola kuman pada OMSK sangat penting untuk diketahui mengingat penyakit ini merupakan penyakit yang cukup sering ditemukan di RSU Mataram dan selalu termasuk dalam 5 besar penyakit di bidang THT (Data Rekam Medik RSU Mataram, 2006). Hal ini juga berkaitan dengan </w:t>
      </w:r>
      <w:r w:rsidRPr="0093358B">
        <w:rPr>
          <w:i/>
          <w:lang w:val="sv-SE"/>
        </w:rPr>
        <w:t>trend</w:t>
      </w:r>
      <w:r w:rsidRPr="0093358B">
        <w:rPr>
          <w:lang w:val="sv-SE"/>
        </w:rPr>
        <w:t xml:space="preserve"> penatalaksanaan OMSK dengan menggunakan antibiotik yang sensitif terhadap kuman yang ditemukan. Kecenderungan pola kuman yang ditemukan dapat dijadikan patokan pada penatalaksanaan pasien selanjutnya, terutama apabila isolasi kuman dan tes resistensinya tidak dapat dilakukan secara berkala. Hal ini berkaitan dengan lamanya waktu tunggu untuk memperoleh hasil kultur dan sensitivitas yang dapat mencapai 7 hari.</w:t>
      </w:r>
    </w:p>
    <w:p w:rsidR="00E27CEB" w:rsidRPr="0093358B" w:rsidRDefault="00E27CEB" w:rsidP="0093358B">
      <w:pPr>
        <w:spacing w:line="360" w:lineRule="auto"/>
        <w:ind w:firstLine="720"/>
        <w:jc w:val="both"/>
        <w:rPr>
          <w:lang w:val="sv-SE"/>
        </w:rPr>
      </w:pPr>
      <w:r w:rsidRPr="0093358B">
        <w:rPr>
          <w:lang w:val="sv-SE"/>
        </w:rPr>
        <w:t xml:space="preserve">Bakteri-bakteri yang ada dalam tubuh kita selalu berusaha mempertahankan diri dengan berbagai cara. Pada publikasi penelitian Wang dkk (2005) bakteri-bakteri tertentu dapat menghasilkan pelindung, seperti betalaktam untuk mencegah masuknya antibiotik ke dalam tubuh bakteri. Hal ini mengakibatkan bakteri menjadi kebal terhadap antibiotik tersebut. Beberapa tahun terakhir, telah ditemukan sebuah pelapis bakteri yang disebut </w:t>
      </w:r>
      <w:r w:rsidRPr="0093358B">
        <w:rPr>
          <w:i/>
          <w:lang w:val="sv-SE"/>
        </w:rPr>
        <w:t>biofilm</w:t>
      </w:r>
      <w:r w:rsidRPr="0093358B">
        <w:rPr>
          <w:lang w:val="sv-SE"/>
        </w:rPr>
        <w:t xml:space="preserve">. </w:t>
      </w:r>
      <w:r w:rsidRPr="0093358B">
        <w:rPr>
          <w:i/>
          <w:lang w:val="sv-SE"/>
        </w:rPr>
        <w:t>Biofilm</w:t>
      </w:r>
      <w:r w:rsidRPr="0093358B">
        <w:rPr>
          <w:lang w:val="sv-SE"/>
        </w:rPr>
        <w:t xml:space="preserve"> ini mengakibatkan bakteri tidak mampu ditembus oleh antibiotik yang terbukti sensitif berdasarkan uji sensitivitas, kecuali lapisan biofilm tersebut dihancurkan terlebih dahulu maka antibiotik yang sensitif tersebut dapat bekerja dengan baik untuk membunuh kuman (Wang dkk, 2005; Chole dkk, 2002). Hal inilah yang diduga sebagai salah satu penyebab terjadinya kegagalan dalam penatalaksanaan infeksi kronis di telinga tengah. </w:t>
      </w:r>
    </w:p>
    <w:p w:rsidR="00E27CEB" w:rsidRPr="0093358B" w:rsidRDefault="00E27CEB" w:rsidP="0093358B">
      <w:pPr>
        <w:spacing w:line="360" w:lineRule="auto"/>
        <w:ind w:firstLine="720"/>
        <w:jc w:val="both"/>
        <w:rPr>
          <w:lang w:val="sv-SE"/>
        </w:rPr>
      </w:pPr>
      <w:r w:rsidRPr="0093358B">
        <w:rPr>
          <w:lang w:val="sv-SE"/>
        </w:rPr>
        <w:t xml:space="preserve">Pembentukan biofilm ini merupakan hasil mutasi genetik bakteri. Biofilm merupakan struktur biologis yang dihasilkan pada membran sel bakteri yang terdiri dari struktur polisakarida, asam nukleat, dan protein yang memungkinkan bakteri tidak dapat dimatikan atau dihambat pertumbuhannya oleh antibiotika yang terbukti sensitif terhadap </w:t>
      </w:r>
      <w:r w:rsidRPr="0093358B">
        <w:rPr>
          <w:lang w:val="sv-SE"/>
        </w:rPr>
        <w:lastRenderedPageBreak/>
        <w:t xml:space="preserve">bakteri tersebut (Wang dkk, 2005; Chole dkk, 2002). </w:t>
      </w:r>
      <w:r w:rsidR="007F78E2" w:rsidRPr="0093358B">
        <w:rPr>
          <w:lang w:val="sv-SE"/>
        </w:rPr>
        <w:t>Bakteri dapat berkumpul dalam sebuah kantung biofilm secara berkelompok dalam bentuk planktonic (Antonelli, 2007).</w:t>
      </w:r>
    </w:p>
    <w:p w:rsidR="00561091" w:rsidRPr="0093358B" w:rsidRDefault="00561091" w:rsidP="0093358B">
      <w:pPr>
        <w:spacing w:line="360" w:lineRule="auto"/>
        <w:ind w:firstLine="720"/>
        <w:jc w:val="both"/>
        <w:rPr>
          <w:lang w:val="id-ID"/>
        </w:rPr>
      </w:pPr>
      <w:r w:rsidRPr="0093358B">
        <w:rPr>
          <w:lang w:val="fi-FI"/>
        </w:rPr>
        <w:t>Penelitian lain menunjukkan bahwa biofilm terbukti tidak berhubunga</w:t>
      </w:r>
      <w:r w:rsidR="00D752EE" w:rsidRPr="0093358B">
        <w:rPr>
          <w:lang w:val="fi-FI"/>
        </w:rPr>
        <w:t>n dengan otitis media kronis (</w:t>
      </w:r>
      <w:r w:rsidR="00D752EE" w:rsidRPr="0093358B">
        <w:rPr>
          <w:lang w:val="id-ID"/>
        </w:rPr>
        <w:t>Dohar JE, 2007</w:t>
      </w:r>
      <w:r w:rsidRPr="0093358B">
        <w:rPr>
          <w:lang w:val="fi-FI"/>
        </w:rPr>
        <w:t xml:space="preserve">). </w:t>
      </w:r>
      <w:r w:rsidR="00450210" w:rsidRPr="0093358B">
        <w:rPr>
          <w:lang w:val="id-ID"/>
        </w:rPr>
        <w:t>Hal ini menunjukkan biofilm masih merupakan hal yang kontroversial.</w:t>
      </w:r>
    </w:p>
    <w:p w:rsidR="00E27CEB" w:rsidRPr="0093358B" w:rsidRDefault="00E27CEB" w:rsidP="0093358B">
      <w:pPr>
        <w:spacing w:line="360" w:lineRule="auto"/>
        <w:ind w:firstLine="720"/>
        <w:jc w:val="both"/>
        <w:rPr>
          <w:lang w:val="fi-FI"/>
        </w:rPr>
      </w:pPr>
      <w:r w:rsidRPr="0093358B">
        <w:rPr>
          <w:lang w:val="fi-FI"/>
        </w:rPr>
        <w:t xml:space="preserve">Berdasarkan hal tersebut, pola kuman saja tidak cukup untuk menentukan penatalaksanaan OMSK. Identifikasi biofilm juga perlu dilakukan untuk meningkatkan angka keberhasilan terapi. </w:t>
      </w:r>
    </w:p>
    <w:p w:rsidR="003B0211" w:rsidRPr="0093358B" w:rsidRDefault="003B0211" w:rsidP="0093358B">
      <w:pPr>
        <w:spacing w:line="360" w:lineRule="auto"/>
        <w:jc w:val="both"/>
        <w:rPr>
          <w:lang w:val="sv-SE"/>
        </w:rPr>
      </w:pPr>
      <w:r w:rsidRPr="0093358B">
        <w:rPr>
          <w:lang w:val="sv-SE"/>
        </w:rPr>
        <w:t>Metode penelitian</w:t>
      </w:r>
    </w:p>
    <w:p w:rsidR="007072EC" w:rsidRPr="0093358B" w:rsidRDefault="007072EC" w:rsidP="0093358B">
      <w:pPr>
        <w:spacing w:line="360" w:lineRule="auto"/>
        <w:jc w:val="both"/>
        <w:rPr>
          <w:lang w:val="sv-SE"/>
        </w:rPr>
      </w:pPr>
      <w:r w:rsidRPr="0093358B">
        <w:rPr>
          <w:lang w:val="sv-SE"/>
        </w:rPr>
        <w:t>Desain</w:t>
      </w:r>
      <w:r w:rsidR="00E27CEB" w:rsidRPr="0093358B">
        <w:rPr>
          <w:lang w:val="sv-SE"/>
        </w:rPr>
        <w:t xml:space="preserve"> yang digunakan dalam penelitian ini adalah</w:t>
      </w:r>
      <w:r w:rsidRPr="0093358B">
        <w:rPr>
          <w:lang w:val="sv-SE"/>
        </w:rPr>
        <w:t xml:space="preserve"> potong lintang</w:t>
      </w:r>
      <w:r w:rsidR="00E27CEB" w:rsidRPr="0093358B">
        <w:rPr>
          <w:lang w:val="sv-SE"/>
        </w:rPr>
        <w:t xml:space="preserve">. </w:t>
      </w:r>
      <w:r w:rsidRPr="0093358B">
        <w:rPr>
          <w:lang w:val="sv-SE"/>
        </w:rPr>
        <w:t>Pemilihan sampel dilakukan secara konsekutif terhadap pasien yang memenuhi kriteria inklusi sebagai berikut :</w:t>
      </w:r>
    </w:p>
    <w:p w:rsidR="007072EC" w:rsidRPr="0093358B" w:rsidRDefault="007072EC" w:rsidP="0093358B">
      <w:pPr>
        <w:numPr>
          <w:ilvl w:val="0"/>
          <w:numId w:val="1"/>
        </w:numPr>
        <w:spacing w:line="360" w:lineRule="auto"/>
        <w:jc w:val="both"/>
        <w:rPr>
          <w:lang w:val="sv-SE"/>
        </w:rPr>
      </w:pPr>
      <w:r w:rsidRPr="0093358B">
        <w:rPr>
          <w:lang w:val="sv-SE"/>
        </w:rPr>
        <w:t>Penderita setuju untuk mengikuti penelitian dengan menandatangani lembar persetujuan.</w:t>
      </w:r>
    </w:p>
    <w:p w:rsidR="007072EC" w:rsidRPr="0093358B" w:rsidRDefault="007072EC" w:rsidP="0093358B">
      <w:pPr>
        <w:numPr>
          <w:ilvl w:val="0"/>
          <w:numId w:val="1"/>
        </w:numPr>
        <w:spacing w:line="360" w:lineRule="auto"/>
        <w:jc w:val="both"/>
        <w:rPr>
          <w:lang w:val="sv-SE"/>
        </w:rPr>
      </w:pPr>
      <w:r w:rsidRPr="0093358B">
        <w:rPr>
          <w:lang w:val="sv-SE"/>
        </w:rPr>
        <w:t>Terdapat perforasi kecil sampai subtotal pada m</w:t>
      </w:r>
      <w:r w:rsidR="00016E9B" w:rsidRPr="0093358B">
        <w:rPr>
          <w:lang w:val="sv-SE"/>
        </w:rPr>
        <w:t>embran timpani dan ditemukan sek</w:t>
      </w:r>
      <w:r w:rsidRPr="0093358B">
        <w:rPr>
          <w:lang w:val="sv-SE"/>
        </w:rPr>
        <w:t>ret di telinga tengah pada pemeriksaan.</w:t>
      </w:r>
    </w:p>
    <w:p w:rsidR="007072EC" w:rsidRPr="0093358B" w:rsidRDefault="007072EC" w:rsidP="0093358B">
      <w:pPr>
        <w:numPr>
          <w:ilvl w:val="0"/>
          <w:numId w:val="1"/>
        </w:numPr>
        <w:spacing w:line="360" w:lineRule="auto"/>
        <w:jc w:val="both"/>
        <w:rPr>
          <w:lang w:val="sv-SE"/>
        </w:rPr>
      </w:pPr>
      <w:r w:rsidRPr="0093358B">
        <w:rPr>
          <w:lang w:val="sv-SE"/>
        </w:rPr>
        <w:t>Tidak menggunakan antibiotika baik topikal maupun sistemik dalam 5 hari sebelumnya.</w:t>
      </w:r>
    </w:p>
    <w:p w:rsidR="007072EC" w:rsidRPr="0093358B" w:rsidRDefault="007072EC" w:rsidP="0093358B">
      <w:pPr>
        <w:numPr>
          <w:ilvl w:val="0"/>
          <w:numId w:val="1"/>
        </w:numPr>
        <w:spacing w:line="360" w:lineRule="auto"/>
        <w:jc w:val="both"/>
      </w:pPr>
      <w:proofErr w:type="spellStart"/>
      <w:r w:rsidRPr="0093358B">
        <w:t>Usia</w:t>
      </w:r>
      <w:proofErr w:type="spellEnd"/>
      <w:r w:rsidRPr="0093358B">
        <w:t xml:space="preserve"> &gt; 6 </w:t>
      </w:r>
      <w:proofErr w:type="spellStart"/>
      <w:r w:rsidRPr="0093358B">
        <w:t>tahun</w:t>
      </w:r>
      <w:proofErr w:type="spellEnd"/>
    </w:p>
    <w:p w:rsidR="007072EC" w:rsidRPr="0093358B" w:rsidRDefault="007072EC" w:rsidP="0093358B">
      <w:pPr>
        <w:spacing w:line="360" w:lineRule="auto"/>
        <w:jc w:val="both"/>
        <w:rPr>
          <w:lang w:val="sv-SE"/>
        </w:rPr>
      </w:pPr>
      <w:r w:rsidRPr="0093358B">
        <w:rPr>
          <w:lang w:val="sv-SE"/>
        </w:rPr>
        <w:t>Subyek akan di eksklusi bila :</w:t>
      </w:r>
    </w:p>
    <w:p w:rsidR="007072EC" w:rsidRPr="0093358B" w:rsidRDefault="007072EC" w:rsidP="0093358B">
      <w:pPr>
        <w:numPr>
          <w:ilvl w:val="0"/>
          <w:numId w:val="2"/>
        </w:numPr>
        <w:spacing w:line="360" w:lineRule="auto"/>
        <w:jc w:val="both"/>
        <w:rPr>
          <w:lang w:val="sv-SE"/>
        </w:rPr>
      </w:pPr>
      <w:r w:rsidRPr="0093358B">
        <w:rPr>
          <w:lang w:val="sv-SE"/>
        </w:rPr>
        <w:t>Terdapat jaringan granulasi atau kolesteatom telinga tengah</w:t>
      </w:r>
    </w:p>
    <w:p w:rsidR="007072EC" w:rsidRPr="0093358B" w:rsidRDefault="007072EC" w:rsidP="0093358B">
      <w:pPr>
        <w:numPr>
          <w:ilvl w:val="0"/>
          <w:numId w:val="2"/>
        </w:numPr>
        <w:spacing w:line="360" w:lineRule="auto"/>
        <w:jc w:val="both"/>
        <w:rPr>
          <w:lang w:val="sv-SE"/>
        </w:rPr>
      </w:pPr>
      <w:r w:rsidRPr="0093358B">
        <w:rPr>
          <w:lang w:val="sv-SE"/>
        </w:rPr>
        <w:t>Pernah operasi telinga tengah sebelumnya.</w:t>
      </w:r>
    </w:p>
    <w:p w:rsidR="007072EC" w:rsidRPr="0093358B" w:rsidRDefault="007072EC" w:rsidP="0093358B">
      <w:pPr>
        <w:numPr>
          <w:ilvl w:val="0"/>
          <w:numId w:val="2"/>
        </w:numPr>
        <w:spacing w:line="360" w:lineRule="auto"/>
        <w:jc w:val="both"/>
        <w:rPr>
          <w:lang w:val="sv-SE"/>
        </w:rPr>
      </w:pPr>
      <w:r w:rsidRPr="0093358B">
        <w:rPr>
          <w:lang w:val="sv-SE"/>
        </w:rPr>
        <w:t>Penderita/tersangka penyakit imunodefisiensi</w:t>
      </w:r>
    </w:p>
    <w:p w:rsidR="007072EC" w:rsidRPr="0093358B" w:rsidRDefault="007072EC" w:rsidP="0093358B">
      <w:pPr>
        <w:spacing w:line="360" w:lineRule="auto"/>
        <w:jc w:val="both"/>
        <w:rPr>
          <w:lang w:val="sv-SE"/>
        </w:rPr>
      </w:pPr>
      <w:r w:rsidRPr="0093358B">
        <w:rPr>
          <w:lang w:val="sv-SE"/>
        </w:rPr>
        <w:t xml:space="preserve">Pengumpulan bahan penelitian </w:t>
      </w:r>
    </w:p>
    <w:p w:rsidR="007072EC" w:rsidRPr="0093358B" w:rsidRDefault="007072EC" w:rsidP="0093358B">
      <w:pPr>
        <w:spacing w:line="360" w:lineRule="auto"/>
        <w:ind w:firstLine="720"/>
        <w:jc w:val="both"/>
        <w:rPr>
          <w:lang w:val="sv-SE"/>
        </w:rPr>
      </w:pPr>
      <w:r w:rsidRPr="0093358B">
        <w:rPr>
          <w:lang w:val="sv-SE"/>
        </w:rPr>
        <w:t xml:space="preserve">Bahan pemeriksaan berupa sekret diambil di poli THT RSU Mataram dengan menggunakan lidi kapas steril, kemudian dimasukkan ke dalam tabung </w:t>
      </w:r>
      <w:r w:rsidRPr="0093358B">
        <w:rPr>
          <w:i/>
          <w:lang w:val="sv-SE"/>
        </w:rPr>
        <w:t>Thioglycolate Broth</w:t>
      </w:r>
      <w:r w:rsidRPr="0093358B">
        <w:rPr>
          <w:lang w:val="sv-SE"/>
        </w:rPr>
        <w:t xml:space="preserve"> untuk biakan anaerob dan tabung </w:t>
      </w:r>
      <w:r w:rsidRPr="0093358B">
        <w:rPr>
          <w:i/>
          <w:lang w:val="sv-SE"/>
        </w:rPr>
        <w:t>Brain Heart Infusion</w:t>
      </w:r>
      <w:r w:rsidRPr="0093358B">
        <w:rPr>
          <w:lang w:val="sv-SE"/>
        </w:rPr>
        <w:t xml:space="preserve"> (BHI) untuk biakan aerob. Bahan yang sudah terkumpul selanjutnya di bawa ke laboratorium Biomedik RSU Mataram untuk segera di proses lebih lanjut.</w:t>
      </w:r>
    </w:p>
    <w:p w:rsidR="007072EC" w:rsidRPr="0093358B" w:rsidRDefault="007072EC" w:rsidP="0093358B">
      <w:pPr>
        <w:tabs>
          <w:tab w:val="left" w:pos="2478"/>
        </w:tabs>
        <w:spacing w:line="360" w:lineRule="auto"/>
        <w:jc w:val="both"/>
        <w:rPr>
          <w:lang w:val="sv-SE"/>
        </w:rPr>
      </w:pPr>
      <w:r w:rsidRPr="0093358B">
        <w:rPr>
          <w:lang w:val="sv-SE"/>
        </w:rPr>
        <w:t>Isolasi bakteri</w:t>
      </w:r>
    </w:p>
    <w:p w:rsidR="007072EC" w:rsidRPr="0093358B" w:rsidRDefault="007072EC" w:rsidP="0093358B">
      <w:pPr>
        <w:spacing w:line="360" w:lineRule="auto"/>
        <w:ind w:firstLine="720"/>
        <w:jc w:val="both"/>
        <w:rPr>
          <w:lang w:val="sv-SE"/>
        </w:rPr>
      </w:pPr>
      <w:r w:rsidRPr="0093358B">
        <w:rPr>
          <w:lang w:val="sv-SE"/>
        </w:rPr>
        <w:lastRenderedPageBreak/>
        <w:t xml:space="preserve">Isolasi bakteri dilakukan dengan 2 cara yaitu aerob dan anaerob. Untuk biakan aerob, spesimen dalam BHI digoreskan ke media </w:t>
      </w:r>
      <w:r w:rsidRPr="0093358B">
        <w:rPr>
          <w:i/>
          <w:lang w:val="sv-SE"/>
        </w:rPr>
        <w:t>Tryptase Soy Agar</w:t>
      </w:r>
      <w:r w:rsidRPr="0093358B">
        <w:rPr>
          <w:lang w:val="sv-SE"/>
        </w:rPr>
        <w:t xml:space="preserve"> dan BAP, sedangkan untuk anaerob spesimen dalam </w:t>
      </w:r>
      <w:r w:rsidRPr="0093358B">
        <w:rPr>
          <w:i/>
          <w:lang w:val="sv-SE"/>
        </w:rPr>
        <w:t>Thioglycolate Broth</w:t>
      </w:r>
      <w:r w:rsidRPr="0093358B">
        <w:rPr>
          <w:lang w:val="sv-SE"/>
        </w:rPr>
        <w:t xml:space="preserve"> digoreskan ke media BAP dan </w:t>
      </w:r>
      <w:r w:rsidRPr="0093358B">
        <w:rPr>
          <w:i/>
          <w:lang w:val="sv-SE"/>
        </w:rPr>
        <w:t>Cocolate Agar</w:t>
      </w:r>
      <w:r w:rsidRPr="0093358B">
        <w:rPr>
          <w:lang w:val="sv-SE"/>
        </w:rPr>
        <w:t xml:space="preserve">. Inkubasi anaerob dilakukan dengan menggunakan </w:t>
      </w:r>
      <w:r w:rsidRPr="0093358B">
        <w:rPr>
          <w:i/>
          <w:lang w:val="sv-SE"/>
        </w:rPr>
        <w:t>anaerobyc jar</w:t>
      </w:r>
      <w:r w:rsidRPr="0093358B">
        <w:rPr>
          <w:lang w:val="sv-SE"/>
        </w:rPr>
        <w:t xml:space="preserve"> (oxoid). Inkubasi dilakukan pada suhu 37</w:t>
      </w:r>
      <w:r w:rsidRPr="0093358B">
        <w:rPr>
          <w:vertAlign w:val="superscript"/>
          <w:lang w:val="sv-SE"/>
        </w:rPr>
        <w:t>0</w:t>
      </w:r>
      <w:r w:rsidRPr="0093358B">
        <w:rPr>
          <w:lang w:val="sv-SE"/>
        </w:rPr>
        <w:t xml:space="preserve">C dan setiap hari diamati. </w:t>
      </w:r>
    </w:p>
    <w:p w:rsidR="007072EC" w:rsidRPr="0093358B" w:rsidRDefault="007072EC" w:rsidP="0093358B">
      <w:pPr>
        <w:spacing w:line="360" w:lineRule="auto"/>
        <w:ind w:firstLine="720"/>
        <w:jc w:val="both"/>
        <w:rPr>
          <w:lang w:val="sv-SE"/>
        </w:rPr>
      </w:pPr>
      <w:r w:rsidRPr="0093358B">
        <w:rPr>
          <w:lang w:val="sv-SE"/>
        </w:rPr>
        <w:t>Koloni yang muncul di sub kultur selanjutnya diidentifikasi dengan 2 teknik, pertama dengan menggunakan pengamatan mikroskopik (gram stains) dan uji biokimiawi (Invicmutsi). Kedua, identifikasi dilakukan dengan PCR (metode RISA) untuk mengetahui jenis bakterinya dan juga untuk analisis biofilm pada isolat tersebut.</w:t>
      </w:r>
    </w:p>
    <w:p w:rsidR="00385B1C" w:rsidRPr="0093358B" w:rsidRDefault="00385B1C" w:rsidP="0093358B">
      <w:pPr>
        <w:spacing w:line="360" w:lineRule="auto"/>
        <w:jc w:val="both"/>
        <w:rPr>
          <w:lang w:val="sv-SE"/>
        </w:rPr>
      </w:pPr>
      <w:r w:rsidRPr="0093358B">
        <w:rPr>
          <w:lang w:val="sv-SE"/>
        </w:rPr>
        <w:t>Prosedur pemeriksaan RT-PCR gen pembentuk biofilm</w:t>
      </w:r>
    </w:p>
    <w:p w:rsidR="0015394F" w:rsidRPr="0093358B" w:rsidRDefault="0015394F" w:rsidP="0093358B">
      <w:pPr>
        <w:spacing w:line="360" w:lineRule="auto"/>
        <w:jc w:val="both"/>
        <w:rPr>
          <w:lang w:val="sv-SE"/>
        </w:rPr>
      </w:pPr>
      <w:r w:rsidRPr="0093358B">
        <w:rPr>
          <w:lang w:val="sv-SE"/>
        </w:rPr>
        <w:t>A.  Ekstraksi RNA</w:t>
      </w:r>
    </w:p>
    <w:p w:rsidR="0015394F" w:rsidRPr="0093358B" w:rsidRDefault="0015394F" w:rsidP="0093358B">
      <w:pPr>
        <w:spacing w:line="360" w:lineRule="auto"/>
        <w:jc w:val="both"/>
      </w:pPr>
      <w:proofErr w:type="spellStart"/>
      <w:r w:rsidRPr="0093358B">
        <w:t>Mula-mula</w:t>
      </w:r>
      <w:proofErr w:type="spellEnd"/>
      <w:r w:rsidRPr="0093358B">
        <w:t xml:space="preserve"> 100 </w:t>
      </w:r>
      <w:proofErr w:type="spellStart"/>
      <w:r w:rsidRPr="0093358B">
        <w:t>uL</w:t>
      </w:r>
      <w:proofErr w:type="spellEnd"/>
      <w:r w:rsidRPr="0093358B">
        <w:t xml:space="preserve"> </w:t>
      </w:r>
      <w:proofErr w:type="spellStart"/>
      <w:r w:rsidRPr="0093358B">
        <w:t>suspensi</w:t>
      </w:r>
      <w:proofErr w:type="spellEnd"/>
      <w:r w:rsidRPr="0093358B">
        <w:t xml:space="preserve"> </w:t>
      </w:r>
      <w:proofErr w:type="spellStart"/>
      <w:r w:rsidRPr="0093358B">
        <w:t>kuman</w:t>
      </w:r>
      <w:proofErr w:type="spellEnd"/>
      <w:r w:rsidRPr="0093358B">
        <w:t xml:space="preserve"> Pseudomonas </w:t>
      </w:r>
      <w:proofErr w:type="spellStart"/>
      <w:r w:rsidRPr="0093358B">
        <w:t>aeroginosa</w:t>
      </w:r>
      <w:proofErr w:type="spellEnd"/>
      <w:r w:rsidRPr="0093358B">
        <w:t xml:space="preserve"> </w:t>
      </w:r>
      <w:proofErr w:type="spellStart"/>
      <w:r w:rsidRPr="0093358B">
        <w:t>dimasukkan</w:t>
      </w:r>
      <w:proofErr w:type="spellEnd"/>
      <w:r w:rsidRPr="0093358B">
        <w:t xml:space="preserve"> </w:t>
      </w:r>
      <w:proofErr w:type="spellStart"/>
      <w:r w:rsidRPr="0093358B">
        <w:t>ke</w:t>
      </w:r>
      <w:proofErr w:type="spellEnd"/>
      <w:r w:rsidRPr="0093358B">
        <w:t xml:space="preserve"> </w:t>
      </w:r>
      <w:proofErr w:type="spellStart"/>
      <w:r w:rsidRPr="0093358B">
        <w:t>dalam</w:t>
      </w:r>
      <w:proofErr w:type="spellEnd"/>
      <w:r w:rsidRPr="0093358B">
        <w:t xml:space="preserve"> </w:t>
      </w:r>
      <w:proofErr w:type="spellStart"/>
      <w:r w:rsidRPr="0093358B">
        <w:t>tabung</w:t>
      </w:r>
      <w:proofErr w:type="spellEnd"/>
      <w:r w:rsidRPr="0093358B">
        <w:t xml:space="preserve"> </w:t>
      </w:r>
      <w:proofErr w:type="spellStart"/>
      <w:r w:rsidRPr="0093358B">
        <w:t>eppendorf</w:t>
      </w:r>
      <w:proofErr w:type="spellEnd"/>
      <w:r w:rsidRPr="0093358B">
        <w:t xml:space="preserve"> 1</w:t>
      </w:r>
      <w:proofErr w:type="gramStart"/>
      <w:r w:rsidRPr="0093358B">
        <w:t>,5</w:t>
      </w:r>
      <w:proofErr w:type="gramEnd"/>
      <w:r w:rsidRPr="0093358B">
        <w:t xml:space="preserve"> ml yang </w:t>
      </w:r>
      <w:proofErr w:type="spellStart"/>
      <w:r w:rsidRPr="0093358B">
        <w:t>berisi</w:t>
      </w:r>
      <w:proofErr w:type="spellEnd"/>
      <w:r w:rsidRPr="0093358B">
        <w:t xml:space="preserve"> 300 </w:t>
      </w:r>
      <w:proofErr w:type="spellStart"/>
      <w:r w:rsidRPr="0093358B">
        <w:t>uL</w:t>
      </w:r>
      <w:proofErr w:type="spellEnd"/>
      <w:r w:rsidRPr="0093358B">
        <w:t xml:space="preserve"> </w:t>
      </w:r>
      <w:proofErr w:type="spellStart"/>
      <w:r w:rsidRPr="0093358B">
        <w:t>larutan</w:t>
      </w:r>
      <w:proofErr w:type="spellEnd"/>
      <w:r w:rsidRPr="0093358B">
        <w:t xml:space="preserve"> </w:t>
      </w:r>
      <w:proofErr w:type="spellStart"/>
      <w:r w:rsidRPr="0093358B">
        <w:t>TriZol</w:t>
      </w:r>
      <w:proofErr w:type="spellEnd"/>
      <w:r w:rsidRPr="0093358B">
        <w:t xml:space="preserve"> (</w:t>
      </w:r>
      <w:proofErr w:type="spellStart"/>
      <w:r w:rsidRPr="0093358B">
        <w:t>Invitrogen</w:t>
      </w:r>
      <w:proofErr w:type="spellEnd"/>
      <w:r w:rsidRPr="0093358B">
        <w:t xml:space="preserve">, USA).  </w:t>
      </w:r>
    </w:p>
    <w:p w:rsidR="0015394F" w:rsidRPr="0093358B" w:rsidRDefault="0015394F" w:rsidP="0093358B">
      <w:pPr>
        <w:spacing w:line="360" w:lineRule="auto"/>
        <w:jc w:val="both"/>
      </w:pPr>
      <w:proofErr w:type="spellStart"/>
      <w:r w:rsidRPr="0093358B">
        <w:t>Lisis</w:t>
      </w:r>
      <w:proofErr w:type="spellEnd"/>
      <w:r w:rsidRPr="0093358B">
        <w:t xml:space="preserve"> </w:t>
      </w:r>
      <w:proofErr w:type="spellStart"/>
      <w:r w:rsidRPr="0093358B">
        <w:t>sel</w:t>
      </w:r>
      <w:proofErr w:type="spellEnd"/>
      <w:r w:rsidRPr="0093358B">
        <w:t xml:space="preserve"> </w:t>
      </w:r>
      <w:proofErr w:type="spellStart"/>
      <w:r w:rsidRPr="0093358B">
        <w:t>bakteri</w:t>
      </w:r>
      <w:proofErr w:type="spellEnd"/>
      <w:r w:rsidRPr="0093358B">
        <w:t xml:space="preserve"> </w:t>
      </w:r>
      <w:proofErr w:type="spellStart"/>
      <w:r w:rsidRPr="0093358B">
        <w:t>dilakukan</w:t>
      </w:r>
      <w:proofErr w:type="spellEnd"/>
      <w:r w:rsidRPr="0093358B">
        <w:t xml:space="preserve"> </w:t>
      </w:r>
      <w:proofErr w:type="spellStart"/>
      <w:r w:rsidRPr="0093358B">
        <w:t>dengan</w:t>
      </w:r>
      <w:proofErr w:type="spellEnd"/>
      <w:r w:rsidRPr="0093358B">
        <w:t xml:space="preserve"> </w:t>
      </w:r>
      <w:proofErr w:type="spellStart"/>
      <w:proofErr w:type="gramStart"/>
      <w:r w:rsidRPr="0093358B">
        <w:t>cara</w:t>
      </w:r>
      <w:proofErr w:type="spellEnd"/>
      <w:proofErr w:type="gramEnd"/>
      <w:r w:rsidRPr="0093358B">
        <w:t xml:space="preserve"> </w:t>
      </w:r>
      <w:proofErr w:type="spellStart"/>
      <w:r w:rsidRPr="0093358B">
        <w:t>tabung</w:t>
      </w:r>
      <w:proofErr w:type="spellEnd"/>
      <w:r w:rsidRPr="0093358B">
        <w:t xml:space="preserve"> </w:t>
      </w:r>
      <w:proofErr w:type="spellStart"/>
      <w:r w:rsidRPr="0093358B">
        <w:t>dikocok</w:t>
      </w:r>
      <w:proofErr w:type="spellEnd"/>
      <w:r w:rsidRPr="0093358B">
        <w:t xml:space="preserve"> </w:t>
      </w:r>
      <w:proofErr w:type="spellStart"/>
      <w:r w:rsidRPr="0093358B">
        <w:t>keras-keras</w:t>
      </w:r>
      <w:proofErr w:type="spellEnd"/>
      <w:r w:rsidRPr="0093358B">
        <w:t xml:space="preserve"> </w:t>
      </w:r>
      <w:proofErr w:type="spellStart"/>
      <w:r w:rsidRPr="0093358B">
        <w:t>sebanyak</w:t>
      </w:r>
      <w:proofErr w:type="spellEnd"/>
      <w:r w:rsidRPr="0093358B">
        <w:t xml:space="preserve"> 10 kali </w:t>
      </w:r>
      <w:proofErr w:type="spellStart"/>
      <w:r w:rsidRPr="0093358B">
        <w:t>dan</w:t>
      </w:r>
      <w:proofErr w:type="spellEnd"/>
      <w:r w:rsidRPr="0093358B">
        <w:t xml:space="preserve"> </w:t>
      </w:r>
      <w:proofErr w:type="spellStart"/>
      <w:r w:rsidRPr="0093358B">
        <w:t>selanjutnya</w:t>
      </w:r>
      <w:proofErr w:type="spellEnd"/>
      <w:r w:rsidRPr="0093358B">
        <w:t xml:space="preserve"> </w:t>
      </w:r>
      <w:proofErr w:type="spellStart"/>
      <w:r w:rsidRPr="0093358B">
        <w:t>didiamkan</w:t>
      </w:r>
      <w:proofErr w:type="spellEnd"/>
      <w:r w:rsidRPr="0093358B">
        <w:t xml:space="preserve"> </w:t>
      </w:r>
      <w:proofErr w:type="spellStart"/>
      <w:r w:rsidRPr="0093358B">
        <w:t>pada</w:t>
      </w:r>
      <w:proofErr w:type="spellEnd"/>
      <w:r w:rsidRPr="0093358B">
        <w:t xml:space="preserve"> </w:t>
      </w:r>
      <w:proofErr w:type="spellStart"/>
      <w:r w:rsidRPr="0093358B">
        <w:t>suhu</w:t>
      </w:r>
      <w:proofErr w:type="spellEnd"/>
      <w:r w:rsidRPr="0093358B">
        <w:t xml:space="preserve"> </w:t>
      </w:r>
      <w:proofErr w:type="spellStart"/>
      <w:r w:rsidRPr="0093358B">
        <w:t>kamar</w:t>
      </w:r>
      <w:proofErr w:type="spellEnd"/>
      <w:r w:rsidRPr="0093358B">
        <w:t xml:space="preserve"> </w:t>
      </w:r>
      <w:proofErr w:type="spellStart"/>
      <w:r w:rsidRPr="0093358B">
        <w:t>selama</w:t>
      </w:r>
      <w:proofErr w:type="spellEnd"/>
      <w:r w:rsidRPr="0093358B">
        <w:t xml:space="preserve"> 10 </w:t>
      </w:r>
      <w:proofErr w:type="spellStart"/>
      <w:r w:rsidRPr="0093358B">
        <w:t>menit</w:t>
      </w:r>
      <w:proofErr w:type="spellEnd"/>
      <w:r w:rsidRPr="0093358B">
        <w:t xml:space="preserve">.  </w:t>
      </w:r>
    </w:p>
    <w:p w:rsidR="0015394F" w:rsidRPr="0093358B" w:rsidRDefault="0015394F" w:rsidP="0093358B">
      <w:pPr>
        <w:spacing w:line="360" w:lineRule="auto"/>
        <w:jc w:val="both"/>
      </w:pPr>
      <w:proofErr w:type="spellStart"/>
      <w:r w:rsidRPr="0093358B">
        <w:t>Setelah</w:t>
      </w:r>
      <w:proofErr w:type="spellEnd"/>
      <w:r w:rsidRPr="0093358B">
        <w:t xml:space="preserve"> </w:t>
      </w:r>
      <w:proofErr w:type="spellStart"/>
      <w:r w:rsidRPr="0093358B">
        <w:t>dilakukan</w:t>
      </w:r>
      <w:proofErr w:type="spellEnd"/>
      <w:r w:rsidRPr="0093358B">
        <w:t xml:space="preserve"> </w:t>
      </w:r>
      <w:proofErr w:type="spellStart"/>
      <w:r w:rsidRPr="0093358B">
        <w:t>penambahan</w:t>
      </w:r>
      <w:proofErr w:type="spellEnd"/>
      <w:r w:rsidRPr="0093358B">
        <w:t xml:space="preserve"> 200 </w:t>
      </w:r>
      <w:proofErr w:type="spellStart"/>
      <w:r w:rsidRPr="0093358B">
        <w:t>uL</w:t>
      </w:r>
      <w:proofErr w:type="spellEnd"/>
      <w:r w:rsidRPr="0093358B">
        <w:t xml:space="preserve"> chloroform, </w:t>
      </w:r>
      <w:proofErr w:type="spellStart"/>
      <w:r w:rsidRPr="0093358B">
        <w:t>pengocokan</w:t>
      </w:r>
      <w:proofErr w:type="spellEnd"/>
      <w:r w:rsidRPr="0093358B">
        <w:t xml:space="preserve"> 10 kali, </w:t>
      </w:r>
      <w:proofErr w:type="spellStart"/>
      <w:r w:rsidRPr="0093358B">
        <w:t>tabung</w:t>
      </w:r>
      <w:proofErr w:type="spellEnd"/>
      <w:r w:rsidRPr="0093358B">
        <w:t xml:space="preserve"> </w:t>
      </w:r>
      <w:proofErr w:type="spellStart"/>
      <w:r w:rsidRPr="0093358B">
        <w:t>diputar</w:t>
      </w:r>
      <w:proofErr w:type="spellEnd"/>
      <w:r w:rsidRPr="0093358B">
        <w:t xml:space="preserve"> </w:t>
      </w:r>
      <w:proofErr w:type="spellStart"/>
      <w:r w:rsidRPr="0093358B">
        <w:t>pada</w:t>
      </w:r>
      <w:proofErr w:type="spellEnd"/>
      <w:r w:rsidRPr="0093358B">
        <w:t xml:space="preserve"> </w:t>
      </w:r>
      <w:proofErr w:type="spellStart"/>
      <w:proofErr w:type="gramStart"/>
      <w:r w:rsidRPr="0093358B">
        <w:t>kecepatan</w:t>
      </w:r>
      <w:proofErr w:type="spellEnd"/>
      <w:r w:rsidRPr="0093358B">
        <w:t xml:space="preserve">  14.000</w:t>
      </w:r>
      <w:proofErr w:type="gramEnd"/>
      <w:r w:rsidRPr="0093358B">
        <w:t xml:space="preserve"> rpm </w:t>
      </w:r>
      <w:proofErr w:type="spellStart"/>
      <w:r w:rsidRPr="0093358B">
        <w:t>selama</w:t>
      </w:r>
      <w:proofErr w:type="spellEnd"/>
      <w:r w:rsidRPr="0093358B">
        <w:t xml:space="preserve"> 5 </w:t>
      </w:r>
      <w:proofErr w:type="spellStart"/>
      <w:r w:rsidRPr="0093358B">
        <w:t>menit</w:t>
      </w:r>
      <w:proofErr w:type="spellEnd"/>
      <w:r w:rsidRPr="0093358B">
        <w:t xml:space="preserve">.  </w:t>
      </w:r>
    </w:p>
    <w:p w:rsidR="0015394F" w:rsidRPr="0093358B" w:rsidRDefault="0015394F" w:rsidP="0093358B">
      <w:pPr>
        <w:spacing w:line="360" w:lineRule="auto"/>
        <w:jc w:val="both"/>
      </w:pPr>
      <w:proofErr w:type="spellStart"/>
      <w:proofErr w:type="gramStart"/>
      <w:r w:rsidRPr="0093358B">
        <w:t>Supernatan</w:t>
      </w:r>
      <w:proofErr w:type="spellEnd"/>
      <w:r w:rsidRPr="0093358B">
        <w:t xml:space="preserve"> </w:t>
      </w:r>
      <w:proofErr w:type="spellStart"/>
      <w:r w:rsidRPr="0093358B">
        <w:t>diambil</w:t>
      </w:r>
      <w:proofErr w:type="spellEnd"/>
      <w:r w:rsidRPr="0093358B">
        <w:t xml:space="preserve"> </w:t>
      </w:r>
      <w:proofErr w:type="spellStart"/>
      <w:r w:rsidRPr="0093358B">
        <w:t>dan</w:t>
      </w:r>
      <w:proofErr w:type="spellEnd"/>
      <w:r w:rsidRPr="0093358B">
        <w:t xml:space="preserve"> </w:t>
      </w:r>
      <w:proofErr w:type="spellStart"/>
      <w:r w:rsidRPr="0093358B">
        <w:t>dipindah</w:t>
      </w:r>
      <w:proofErr w:type="spellEnd"/>
      <w:r w:rsidRPr="0093358B">
        <w:t xml:space="preserve"> </w:t>
      </w:r>
      <w:proofErr w:type="spellStart"/>
      <w:r w:rsidRPr="0093358B">
        <w:t>ke</w:t>
      </w:r>
      <w:proofErr w:type="spellEnd"/>
      <w:r w:rsidRPr="0093358B">
        <w:t xml:space="preserve"> </w:t>
      </w:r>
      <w:proofErr w:type="spellStart"/>
      <w:r w:rsidRPr="0093358B">
        <w:t>tabung</w:t>
      </w:r>
      <w:proofErr w:type="spellEnd"/>
      <w:r w:rsidRPr="0093358B">
        <w:t xml:space="preserve"> </w:t>
      </w:r>
      <w:proofErr w:type="spellStart"/>
      <w:r w:rsidRPr="0093358B">
        <w:t>baru</w:t>
      </w:r>
      <w:proofErr w:type="spellEnd"/>
      <w:r w:rsidRPr="0093358B">
        <w:t xml:space="preserve">, </w:t>
      </w:r>
      <w:proofErr w:type="spellStart"/>
      <w:r w:rsidRPr="0093358B">
        <w:t>kemudian</w:t>
      </w:r>
      <w:proofErr w:type="spellEnd"/>
      <w:r w:rsidRPr="0093358B">
        <w:t xml:space="preserve"> </w:t>
      </w:r>
      <w:proofErr w:type="spellStart"/>
      <w:r w:rsidRPr="0093358B">
        <w:t>ditambahkan</w:t>
      </w:r>
      <w:proofErr w:type="spellEnd"/>
      <w:r w:rsidRPr="0093358B">
        <w:t xml:space="preserve"> 500uL </w:t>
      </w:r>
      <w:proofErr w:type="spellStart"/>
      <w:r w:rsidRPr="0093358B">
        <w:t>Iso-propanol</w:t>
      </w:r>
      <w:proofErr w:type="spellEnd"/>
      <w:r w:rsidRPr="0093358B">
        <w:t xml:space="preserve">, </w:t>
      </w:r>
      <w:proofErr w:type="spellStart"/>
      <w:r w:rsidRPr="0093358B">
        <w:t>dibolak-balik</w:t>
      </w:r>
      <w:proofErr w:type="spellEnd"/>
      <w:r w:rsidRPr="0093358B">
        <w:t xml:space="preserve"> </w:t>
      </w:r>
      <w:proofErr w:type="spellStart"/>
      <w:r w:rsidRPr="0093358B">
        <w:t>kemudian</w:t>
      </w:r>
      <w:proofErr w:type="spellEnd"/>
      <w:r w:rsidRPr="0093358B">
        <w:t xml:space="preserve"> </w:t>
      </w:r>
      <w:proofErr w:type="spellStart"/>
      <w:r w:rsidRPr="0093358B">
        <w:t>dibiarkan</w:t>
      </w:r>
      <w:proofErr w:type="spellEnd"/>
      <w:r w:rsidRPr="0093358B">
        <w:t xml:space="preserve"> </w:t>
      </w:r>
      <w:proofErr w:type="spellStart"/>
      <w:r w:rsidRPr="0093358B">
        <w:t>selama</w:t>
      </w:r>
      <w:proofErr w:type="spellEnd"/>
      <w:r w:rsidRPr="0093358B">
        <w:t xml:space="preserve"> 5 </w:t>
      </w:r>
      <w:proofErr w:type="spellStart"/>
      <w:r w:rsidRPr="0093358B">
        <w:t>menit</w:t>
      </w:r>
      <w:proofErr w:type="spellEnd"/>
      <w:r w:rsidRPr="0093358B">
        <w:t>.</w:t>
      </w:r>
      <w:proofErr w:type="gramEnd"/>
      <w:r w:rsidRPr="0093358B">
        <w:t xml:space="preserve"> </w:t>
      </w:r>
    </w:p>
    <w:p w:rsidR="0015394F" w:rsidRPr="0093358B" w:rsidRDefault="0015394F" w:rsidP="0093358B">
      <w:pPr>
        <w:spacing w:line="360" w:lineRule="auto"/>
        <w:jc w:val="both"/>
      </w:pPr>
      <w:proofErr w:type="spellStart"/>
      <w:r w:rsidRPr="0093358B">
        <w:t>Setelah</w:t>
      </w:r>
      <w:proofErr w:type="spellEnd"/>
      <w:r w:rsidRPr="0093358B">
        <w:t xml:space="preserve"> </w:t>
      </w:r>
      <w:proofErr w:type="spellStart"/>
      <w:r w:rsidRPr="0093358B">
        <w:t>dilakukan</w:t>
      </w:r>
      <w:proofErr w:type="spellEnd"/>
      <w:r w:rsidRPr="0093358B">
        <w:t xml:space="preserve"> </w:t>
      </w:r>
      <w:proofErr w:type="spellStart"/>
      <w:r w:rsidRPr="0093358B">
        <w:t>pemutaran</w:t>
      </w:r>
      <w:proofErr w:type="spellEnd"/>
      <w:r w:rsidRPr="0093358B">
        <w:t xml:space="preserve"> </w:t>
      </w:r>
      <w:proofErr w:type="spellStart"/>
      <w:r w:rsidRPr="0093358B">
        <w:t>pada</w:t>
      </w:r>
      <w:proofErr w:type="spellEnd"/>
      <w:r w:rsidRPr="0093358B">
        <w:t xml:space="preserve"> 14.000 rpm </w:t>
      </w:r>
      <w:proofErr w:type="spellStart"/>
      <w:r w:rsidRPr="0093358B">
        <w:t>selama</w:t>
      </w:r>
      <w:proofErr w:type="spellEnd"/>
      <w:r w:rsidRPr="0093358B">
        <w:t xml:space="preserve"> 10 </w:t>
      </w:r>
      <w:proofErr w:type="spellStart"/>
      <w:r w:rsidRPr="0093358B">
        <w:t>menit</w:t>
      </w:r>
      <w:proofErr w:type="spellEnd"/>
      <w:r w:rsidRPr="0093358B">
        <w:t xml:space="preserve">, RNA yang </w:t>
      </w:r>
      <w:proofErr w:type="spellStart"/>
      <w:r w:rsidRPr="0093358B">
        <w:t>diperoleh</w:t>
      </w:r>
      <w:proofErr w:type="spellEnd"/>
      <w:r w:rsidRPr="0093358B">
        <w:t xml:space="preserve"> </w:t>
      </w:r>
      <w:proofErr w:type="spellStart"/>
      <w:r w:rsidRPr="0093358B">
        <w:t>dicuci</w:t>
      </w:r>
      <w:proofErr w:type="spellEnd"/>
      <w:r w:rsidRPr="0093358B">
        <w:t xml:space="preserve"> </w:t>
      </w:r>
      <w:proofErr w:type="spellStart"/>
      <w:r w:rsidRPr="0093358B">
        <w:t>dengan</w:t>
      </w:r>
      <w:proofErr w:type="spellEnd"/>
      <w:r w:rsidRPr="0093358B">
        <w:t xml:space="preserve"> 200 </w:t>
      </w:r>
      <w:proofErr w:type="spellStart"/>
      <w:r w:rsidRPr="0093358B">
        <w:t>uL</w:t>
      </w:r>
      <w:proofErr w:type="spellEnd"/>
      <w:r w:rsidRPr="0093358B">
        <w:t xml:space="preserve"> ethanol 80% </w:t>
      </w:r>
      <w:proofErr w:type="spellStart"/>
      <w:r w:rsidRPr="0093358B">
        <w:t>sebanyak</w:t>
      </w:r>
      <w:proofErr w:type="spellEnd"/>
      <w:r w:rsidRPr="0093358B">
        <w:t xml:space="preserve"> 2 kali , </w:t>
      </w:r>
      <w:proofErr w:type="spellStart"/>
      <w:r w:rsidRPr="0093358B">
        <w:t>dikering-anginkan</w:t>
      </w:r>
      <w:proofErr w:type="spellEnd"/>
      <w:r w:rsidRPr="0093358B">
        <w:t xml:space="preserve"> </w:t>
      </w:r>
      <w:proofErr w:type="spellStart"/>
      <w:r w:rsidRPr="0093358B">
        <w:t>dan</w:t>
      </w:r>
      <w:proofErr w:type="spellEnd"/>
      <w:r w:rsidRPr="0093358B">
        <w:t xml:space="preserve"> </w:t>
      </w:r>
      <w:proofErr w:type="spellStart"/>
      <w:r w:rsidRPr="0093358B">
        <w:t>selanjutnya</w:t>
      </w:r>
      <w:proofErr w:type="spellEnd"/>
      <w:r w:rsidRPr="0093358B">
        <w:t xml:space="preserve"> </w:t>
      </w:r>
      <w:proofErr w:type="spellStart"/>
      <w:r w:rsidRPr="0093358B">
        <w:t>dilarutkan</w:t>
      </w:r>
      <w:proofErr w:type="spellEnd"/>
      <w:r w:rsidRPr="0093358B">
        <w:t xml:space="preserve"> </w:t>
      </w:r>
      <w:proofErr w:type="spellStart"/>
      <w:r w:rsidRPr="0093358B">
        <w:t>dalam</w:t>
      </w:r>
      <w:proofErr w:type="spellEnd"/>
      <w:r w:rsidRPr="0093358B">
        <w:t xml:space="preserve"> 50 </w:t>
      </w:r>
      <w:proofErr w:type="spellStart"/>
      <w:r w:rsidRPr="0093358B">
        <w:t>uL</w:t>
      </w:r>
      <w:proofErr w:type="spellEnd"/>
      <w:r w:rsidRPr="0093358B">
        <w:t xml:space="preserve"> </w:t>
      </w:r>
      <w:proofErr w:type="spellStart"/>
      <w:r w:rsidRPr="0093358B">
        <w:t>aquades</w:t>
      </w:r>
      <w:proofErr w:type="spellEnd"/>
      <w:r w:rsidRPr="0093358B">
        <w:t xml:space="preserve">. </w:t>
      </w:r>
    </w:p>
    <w:p w:rsidR="0015394F" w:rsidRPr="0093358B" w:rsidRDefault="0015394F" w:rsidP="0093358B">
      <w:pPr>
        <w:spacing w:line="360" w:lineRule="auto"/>
        <w:jc w:val="both"/>
      </w:pPr>
      <w:r w:rsidRPr="0093358B">
        <w:t xml:space="preserve">B. RT-PCR </w:t>
      </w:r>
    </w:p>
    <w:p w:rsidR="0015394F" w:rsidRPr="0093358B" w:rsidRDefault="0015394F" w:rsidP="0093358B">
      <w:pPr>
        <w:spacing w:line="360" w:lineRule="auto"/>
        <w:jc w:val="both"/>
      </w:pPr>
      <w:proofErr w:type="spellStart"/>
      <w:proofErr w:type="gramStart"/>
      <w:r w:rsidRPr="0093358B">
        <w:t>Dibuat</w:t>
      </w:r>
      <w:proofErr w:type="spellEnd"/>
      <w:r w:rsidRPr="0093358B">
        <w:t xml:space="preserve"> </w:t>
      </w:r>
      <w:proofErr w:type="spellStart"/>
      <w:r w:rsidRPr="0093358B">
        <w:t>campuran</w:t>
      </w:r>
      <w:proofErr w:type="spellEnd"/>
      <w:r w:rsidRPr="0093358B">
        <w:t xml:space="preserve"> </w:t>
      </w:r>
      <w:proofErr w:type="spellStart"/>
      <w:r w:rsidRPr="0093358B">
        <w:t>pereaksi</w:t>
      </w:r>
      <w:proofErr w:type="spellEnd"/>
      <w:r w:rsidRPr="0093358B">
        <w:t xml:space="preserve"> RT-PCR (</w:t>
      </w:r>
      <w:proofErr w:type="spellStart"/>
      <w:r w:rsidRPr="0093358B">
        <w:t>SuperScript</w:t>
      </w:r>
      <w:proofErr w:type="spellEnd"/>
      <w:r w:rsidRPr="0093358B">
        <w:t xml:space="preserve"> III One-Step RT-PCR System, </w:t>
      </w:r>
      <w:proofErr w:type="spellStart"/>
      <w:r w:rsidRPr="0093358B">
        <w:t>Promega</w:t>
      </w:r>
      <w:proofErr w:type="spellEnd"/>
      <w:r w:rsidRPr="0093358B">
        <w:t xml:space="preserve"> USA, Cat.</w:t>
      </w:r>
      <w:proofErr w:type="gramEnd"/>
      <w:r w:rsidRPr="0093358B">
        <w:t xml:space="preserve"> No. 12574-018) </w:t>
      </w:r>
      <w:proofErr w:type="spellStart"/>
      <w:r w:rsidRPr="0093358B">
        <w:t>dengan</w:t>
      </w:r>
      <w:proofErr w:type="spellEnd"/>
      <w:r w:rsidRPr="0093358B">
        <w:t xml:space="preserve"> </w:t>
      </w:r>
      <w:proofErr w:type="spellStart"/>
      <w:proofErr w:type="gramStart"/>
      <w:r w:rsidRPr="0093358B">
        <w:t>komposisi</w:t>
      </w:r>
      <w:proofErr w:type="spellEnd"/>
      <w:r w:rsidRPr="0093358B">
        <w:t xml:space="preserve">  </w:t>
      </w:r>
      <w:proofErr w:type="spellStart"/>
      <w:r w:rsidRPr="0093358B">
        <w:t>sebagai</w:t>
      </w:r>
      <w:proofErr w:type="spellEnd"/>
      <w:proofErr w:type="gramEnd"/>
      <w:r w:rsidRPr="0093358B">
        <w:t xml:space="preserve"> </w:t>
      </w:r>
      <w:proofErr w:type="spellStart"/>
      <w:r w:rsidRPr="0093358B">
        <w:t>berikut</w:t>
      </w:r>
      <w:proofErr w:type="spellEnd"/>
      <w:r w:rsidR="00A112F3" w:rsidRPr="0093358B">
        <w:t xml:space="preserve"> :</w:t>
      </w:r>
    </w:p>
    <w:p w:rsidR="0015394F" w:rsidRPr="0093358B" w:rsidRDefault="0015394F" w:rsidP="0093358B">
      <w:pPr>
        <w:spacing w:line="360" w:lineRule="auto"/>
        <w:jc w:val="both"/>
      </w:pPr>
      <w:r w:rsidRPr="0093358B">
        <w:t xml:space="preserve">25 </w:t>
      </w:r>
      <w:proofErr w:type="spellStart"/>
      <w:r w:rsidRPr="0093358B">
        <w:t>ul</w:t>
      </w:r>
      <w:proofErr w:type="spellEnd"/>
      <w:r w:rsidRPr="0093358B">
        <w:t xml:space="preserve"> 2X reaction mix</w:t>
      </w:r>
    </w:p>
    <w:p w:rsidR="0015394F" w:rsidRPr="0093358B" w:rsidRDefault="0015394F" w:rsidP="0093358B">
      <w:pPr>
        <w:spacing w:line="360" w:lineRule="auto"/>
        <w:jc w:val="both"/>
      </w:pPr>
      <w:r w:rsidRPr="0093358B">
        <w:t xml:space="preserve">50 </w:t>
      </w:r>
      <w:proofErr w:type="spellStart"/>
      <w:r w:rsidRPr="0093358B">
        <w:t>pmol</w:t>
      </w:r>
      <w:proofErr w:type="spellEnd"/>
      <w:r w:rsidRPr="0093358B">
        <w:t xml:space="preserve"> </w:t>
      </w:r>
      <w:proofErr w:type="spellStart"/>
      <w:r w:rsidRPr="0093358B">
        <w:t>masing</w:t>
      </w:r>
      <w:proofErr w:type="spellEnd"/>
      <w:r w:rsidRPr="0093358B">
        <w:t xml:space="preserve"> – </w:t>
      </w:r>
      <w:proofErr w:type="spellStart"/>
      <w:r w:rsidRPr="0093358B">
        <w:t>masing</w:t>
      </w:r>
      <w:proofErr w:type="spellEnd"/>
      <w:r w:rsidRPr="0093358B">
        <w:t xml:space="preserve"> primer </w:t>
      </w:r>
      <w:proofErr w:type="spellStart"/>
      <w:r w:rsidRPr="0093358B">
        <w:t>lasI</w:t>
      </w:r>
      <w:proofErr w:type="spellEnd"/>
      <w:r w:rsidRPr="0093358B">
        <w:t xml:space="preserve"> </w:t>
      </w:r>
      <w:proofErr w:type="spellStart"/>
      <w:r w:rsidRPr="0093358B">
        <w:t>dan</w:t>
      </w:r>
      <w:proofErr w:type="spellEnd"/>
      <w:r w:rsidRPr="0093358B">
        <w:t xml:space="preserve"> </w:t>
      </w:r>
      <w:proofErr w:type="spellStart"/>
      <w:r w:rsidRPr="0093358B">
        <w:t>lasR</w:t>
      </w:r>
      <w:proofErr w:type="spellEnd"/>
      <w:r w:rsidRPr="0093358B">
        <w:t xml:space="preserve"> </w:t>
      </w:r>
    </w:p>
    <w:p w:rsidR="0015394F" w:rsidRPr="0093358B" w:rsidRDefault="0015394F" w:rsidP="0093358B">
      <w:pPr>
        <w:spacing w:line="360" w:lineRule="auto"/>
        <w:jc w:val="both"/>
      </w:pPr>
      <w:r w:rsidRPr="0093358B">
        <w:t xml:space="preserve">2 </w:t>
      </w:r>
      <w:proofErr w:type="spellStart"/>
      <w:r w:rsidRPr="0093358B">
        <w:t>ul</w:t>
      </w:r>
      <w:proofErr w:type="spellEnd"/>
      <w:r w:rsidRPr="0093358B">
        <w:t xml:space="preserve"> </w:t>
      </w:r>
      <w:proofErr w:type="spellStart"/>
      <w:r w:rsidRPr="0093358B">
        <w:t>SuperScript</w:t>
      </w:r>
      <w:proofErr w:type="spellEnd"/>
      <w:r w:rsidRPr="0093358B">
        <w:t xml:space="preserve"> III RT/Platinum </w:t>
      </w:r>
      <w:proofErr w:type="spellStart"/>
      <w:r w:rsidRPr="0093358B">
        <w:t>TaqMix</w:t>
      </w:r>
      <w:proofErr w:type="spellEnd"/>
      <w:r w:rsidRPr="0093358B">
        <w:t xml:space="preserve"> </w:t>
      </w:r>
    </w:p>
    <w:p w:rsidR="0015394F" w:rsidRPr="0093358B" w:rsidRDefault="0015394F" w:rsidP="0093358B">
      <w:pPr>
        <w:spacing w:line="360" w:lineRule="auto"/>
        <w:jc w:val="both"/>
        <w:rPr>
          <w:lang w:val="es-ES"/>
        </w:rPr>
      </w:pPr>
      <w:r w:rsidRPr="0093358B">
        <w:rPr>
          <w:lang w:val="es-ES"/>
        </w:rPr>
        <w:t xml:space="preserve">1-2 </w:t>
      </w:r>
      <w:proofErr w:type="spellStart"/>
      <w:r w:rsidRPr="0093358B">
        <w:rPr>
          <w:lang w:val="es-ES"/>
        </w:rPr>
        <w:t>ul</w:t>
      </w:r>
      <w:proofErr w:type="spellEnd"/>
      <w:r w:rsidRPr="0093358B">
        <w:rPr>
          <w:lang w:val="es-ES"/>
        </w:rPr>
        <w:t xml:space="preserve"> RNA </w:t>
      </w:r>
      <w:proofErr w:type="spellStart"/>
      <w:r w:rsidRPr="0093358B">
        <w:rPr>
          <w:lang w:val="es-ES"/>
        </w:rPr>
        <w:t>template</w:t>
      </w:r>
      <w:proofErr w:type="spellEnd"/>
      <w:r w:rsidRPr="0093358B">
        <w:rPr>
          <w:lang w:val="es-ES"/>
        </w:rPr>
        <w:t xml:space="preserve">  (0,5-1 </w:t>
      </w:r>
      <w:proofErr w:type="spellStart"/>
      <w:proofErr w:type="gramStart"/>
      <w:r w:rsidRPr="0093358B">
        <w:rPr>
          <w:lang w:val="es-ES"/>
        </w:rPr>
        <w:t>ug</w:t>
      </w:r>
      <w:proofErr w:type="spellEnd"/>
      <w:r w:rsidRPr="0093358B">
        <w:rPr>
          <w:lang w:val="es-ES"/>
        </w:rPr>
        <w:t xml:space="preserve"> )</w:t>
      </w:r>
      <w:proofErr w:type="gramEnd"/>
      <w:r w:rsidRPr="0093358B">
        <w:rPr>
          <w:lang w:val="es-ES"/>
        </w:rPr>
        <w:t xml:space="preserve"> dan </w:t>
      </w:r>
    </w:p>
    <w:p w:rsidR="0015394F" w:rsidRPr="0093358B" w:rsidRDefault="0015394F" w:rsidP="0093358B">
      <w:pPr>
        <w:spacing w:line="360" w:lineRule="auto"/>
        <w:jc w:val="both"/>
        <w:rPr>
          <w:lang w:val="es-ES"/>
        </w:rPr>
      </w:pPr>
      <w:proofErr w:type="spellStart"/>
      <w:proofErr w:type="gramStart"/>
      <w:r w:rsidRPr="0093358B">
        <w:rPr>
          <w:lang w:val="es-ES"/>
        </w:rPr>
        <w:t>aquadest</w:t>
      </w:r>
      <w:proofErr w:type="spellEnd"/>
      <w:proofErr w:type="gramEnd"/>
      <w:r w:rsidRPr="0093358B">
        <w:rPr>
          <w:lang w:val="es-ES"/>
        </w:rPr>
        <w:t xml:space="preserve"> </w:t>
      </w:r>
      <w:proofErr w:type="spellStart"/>
      <w:r w:rsidRPr="0093358B">
        <w:rPr>
          <w:lang w:val="es-ES"/>
        </w:rPr>
        <w:t>hingga</w:t>
      </w:r>
      <w:proofErr w:type="spellEnd"/>
      <w:r w:rsidRPr="0093358B">
        <w:rPr>
          <w:lang w:val="es-ES"/>
        </w:rPr>
        <w:t xml:space="preserve"> 50 </w:t>
      </w:r>
      <w:proofErr w:type="spellStart"/>
      <w:r w:rsidRPr="0093358B">
        <w:rPr>
          <w:lang w:val="es-ES"/>
        </w:rPr>
        <w:t>ul</w:t>
      </w:r>
      <w:proofErr w:type="spellEnd"/>
      <w:r w:rsidRPr="0093358B">
        <w:rPr>
          <w:lang w:val="es-ES"/>
        </w:rPr>
        <w:t>.</w:t>
      </w:r>
    </w:p>
    <w:p w:rsidR="0015394F" w:rsidRPr="0093358B" w:rsidRDefault="00385B1C" w:rsidP="0093358B">
      <w:pPr>
        <w:spacing w:line="360" w:lineRule="auto"/>
        <w:jc w:val="both"/>
        <w:rPr>
          <w:lang w:val="es-ES"/>
        </w:rPr>
      </w:pPr>
      <w:r w:rsidRPr="0093358B">
        <w:rPr>
          <w:lang w:val="es-ES"/>
        </w:rPr>
        <w:lastRenderedPageBreak/>
        <w:t xml:space="preserve">1. </w:t>
      </w:r>
      <w:r w:rsidR="0015394F" w:rsidRPr="0093358B">
        <w:rPr>
          <w:lang w:val="es-ES"/>
        </w:rPr>
        <w:t xml:space="preserve">Primer Set  yang </w:t>
      </w:r>
      <w:proofErr w:type="spellStart"/>
      <w:r w:rsidR="0015394F" w:rsidRPr="0093358B">
        <w:rPr>
          <w:lang w:val="es-ES"/>
        </w:rPr>
        <w:t>dipakai</w:t>
      </w:r>
      <w:proofErr w:type="spellEnd"/>
      <w:r w:rsidR="0015394F" w:rsidRPr="0093358B">
        <w:rPr>
          <w:lang w:val="es-ES"/>
        </w:rPr>
        <w:t xml:space="preserve"> </w:t>
      </w:r>
      <w:proofErr w:type="spellStart"/>
      <w:r w:rsidR="0015394F" w:rsidRPr="0093358B">
        <w:rPr>
          <w:lang w:val="es-ES"/>
        </w:rPr>
        <w:t>adalah</w:t>
      </w:r>
      <w:proofErr w:type="spellEnd"/>
      <w:r w:rsidR="0015394F" w:rsidRPr="0093358B">
        <w:rPr>
          <w:lang w:val="es-ES"/>
        </w:rPr>
        <w:t xml:space="preserve"> </w:t>
      </w:r>
      <w:proofErr w:type="spellStart"/>
      <w:r w:rsidR="0015394F" w:rsidRPr="0093358B">
        <w:rPr>
          <w:lang w:val="es-ES"/>
        </w:rPr>
        <w:t>untuk</w:t>
      </w:r>
      <w:proofErr w:type="spellEnd"/>
      <w:r w:rsidR="0015394F" w:rsidRPr="0093358B">
        <w:rPr>
          <w:lang w:val="es-ES"/>
        </w:rPr>
        <w:t xml:space="preserve"> </w:t>
      </w:r>
      <w:proofErr w:type="spellStart"/>
      <w:r w:rsidR="0015394F" w:rsidRPr="0093358B">
        <w:rPr>
          <w:lang w:val="es-ES"/>
        </w:rPr>
        <w:t>amplifikasi</w:t>
      </w:r>
      <w:proofErr w:type="spellEnd"/>
      <w:r w:rsidR="0015394F" w:rsidRPr="0093358B">
        <w:rPr>
          <w:lang w:val="es-ES"/>
        </w:rPr>
        <w:t xml:space="preserve"> gen </w:t>
      </w:r>
      <w:proofErr w:type="spellStart"/>
      <w:r w:rsidR="0015394F" w:rsidRPr="0093358B">
        <w:rPr>
          <w:lang w:val="es-ES"/>
        </w:rPr>
        <w:t>lasI</w:t>
      </w:r>
      <w:proofErr w:type="spellEnd"/>
      <w:r w:rsidR="0015394F" w:rsidRPr="0093358B">
        <w:rPr>
          <w:lang w:val="es-ES"/>
        </w:rPr>
        <w:t xml:space="preserve"> dan </w:t>
      </w:r>
      <w:proofErr w:type="spellStart"/>
      <w:r w:rsidR="0015394F" w:rsidRPr="0093358B">
        <w:rPr>
          <w:lang w:val="es-ES"/>
        </w:rPr>
        <w:t>lasR</w:t>
      </w:r>
      <w:proofErr w:type="spellEnd"/>
      <w:r w:rsidR="0015394F" w:rsidRPr="0093358B">
        <w:rPr>
          <w:lang w:val="es-ES"/>
        </w:rPr>
        <w:t xml:space="preserve"> </w:t>
      </w:r>
      <w:r w:rsidR="00D96A3E" w:rsidRPr="0093358B">
        <w:rPr>
          <w:lang w:val="es-ES"/>
        </w:rPr>
        <w:t xml:space="preserve">yang </w:t>
      </w:r>
      <w:proofErr w:type="spellStart"/>
      <w:r w:rsidR="00D96A3E" w:rsidRPr="0093358B">
        <w:rPr>
          <w:lang w:val="es-ES"/>
        </w:rPr>
        <w:t>dipesan</w:t>
      </w:r>
      <w:proofErr w:type="spellEnd"/>
      <w:r w:rsidR="00D96A3E" w:rsidRPr="0093358B">
        <w:rPr>
          <w:lang w:val="es-ES"/>
        </w:rPr>
        <w:t xml:space="preserve"> pada 1st-BASE, </w:t>
      </w:r>
      <w:proofErr w:type="spellStart"/>
      <w:r w:rsidR="00D96A3E" w:rsidRPr="0093358B">
        <w:rPr>
          <w:lang w:val="es-ES"/>
        </w:rPr>
        <w:t>Singapore</w:t>
      </w:r>
      <w:proofErr w:type="spellEnd"/>
      <w:r w:rsidR="00D96A3E" w:rsidRPr="0093358B">
        <w:rPr>
          <w:lang w:val="es-ES"/>
        </w:rPr>
        <w:t xml:space="preserve">. </w:t>
      </w:r>
      <w:proofErr w:type="spellStart"/>
      <w:r w:rsidR="00D96A3E" w:rsidRPr="0093358B">
        <w:rPr>
          <w:lang w:val="es-ES"/>
        </w:rPr>
        <w:t>Produk</w:t>
      </w:r>
      <w:proofErr w:type="spellEnd"/>
      <w:r w:rsidR="00D96A3E" w:rsidRPr="0093358B">
        <w:rPr>
          <w:lang w:val="es-ES"/>
        </w:rPr>
        <w:t xml:space="preserve"> </w:t>
      </w:r>
      <w:proofErr w:type="spellStart"/>
      <w:r w:rsidR="00D96A3E" w:rsidRPr="0093358B">
        <w:rPr>
          <w:lang w:val="es-ES"/>
        </w:rPr>
        <w:t>lasI</w:t>
      </w:r>
      <w:proofErr w:type="spellEnd"/>
      <w:r w:rsidR="00D96A3E" w:rsidRPr="0093358B">
        <w:rPr>
          <w:lang w:val="es-ES"/>
        </w:rPr>
        <w:t xml:space="preserve"> </w:t>
      </w:r>
      <w:proofErr w:type="spellStart"/>
      <w:r w:rsidR="00D96A3E" w:rsidRPr="0093358B">
        <w:rPr>
          <w:lang w:val="es-ES"/>
        </w:rPr>
        <w:t>sepanjang</w:t>
      </w:r>
      <w:proofErr w:type="spellEnd"/>
      <w:r w:rsidR="00D96A3E" w:rsidRPr="0093358B">
        <w:rPr>
          <w:lang w:val="es-ES"/>
        </w:rPr>
        <w:t xml:space="preserve"> 244 </w:t>
      </w:r>
      <w:proofErr w:type="spellStart"/>
      <w:r w:rsidR="00D96A3E" w:rsidRPr="0093358B">
        <w:rPr>
          <w:lang w:val="es-ES"/>
        </w:rPr>
        <w:t>bp</w:t>
      </w:r>
      <w:proofErr w:type="spellEnd"/>
      <w:r w:rsidR="00D96A3E" w:rsidRPr="0093358B">
        <w:rPr>
          <w:lang w:val="es-ES"/>
        </w:rPr>
        <w:t xml:space="preserve"> dan </w:t>
      </w:r>
      <w:proofErr w:type="spellStart"/>
      <w:r w:rsidR="00D96A3E" w:rsidRPr="0093358B">
        <w:rPr>
          <w:lang w:val="es-ES"/>
        </w:rPr>
        <w:t>lasR</w:t>
      </w:r>
      <w:proofErr w:type="spellEnd"/>
      <w:r w:rsidR="00D96A3E" w:rsidRPr="0093358B">
        <w:rPr>
          <w:lang w:val="es-ES"/>
        </w:rPr>
        <w:t xml:space="preserve"> 226 </w:t>
      </w:r>
      <w:proofErr w:type="spellStart"/>
      <w:r w:rsidR="00D96A3E" w:rsidRPr="0093358B">
        <w:rPr>
          <w:lang w:val="es-ES"/>
        </w:rPr>
        <w:t>bp</w:t>
      </w:r>
      <w:proofErr w:type="spellEnd"/>
      <w:r w:rsidR="00D96A3E" w:rsidRPr="0093358B">
        <w:rPr>
          <w:lang w:val="es-ES"/>
        </w:rPr>
        <w:t xml:space="preserve">, </w:t>
      </w:r>
      <w:proofErr w:type="spellStart"/>
      <w:r w:rsidR="0015394F" w:rsidRPr="0093358B">
        <w:rPr>
          <w:lang w:val="es-ES"/>
        </w:rPr>
        <w:t>dengan</w:t>
      </w:r>
      <w:proofErr w:type="spellEnd"/>
      <w:r w:rsidR="0015394F" w:rsidRPr="0093358B">
        <w:rPr>
          <w:lang w:val="es-ES"/>
        </w:rPr>
        <w:t xml:space="preserve"> </w:t>
      </w:r>
      <w:proofErr w:type="spellStart"/>
      <w:r w:rsidR="0015394F" w:rsidRPr="0093358B">
        <w:rPr>
          <w:lang w:val="es-ES"/>
        </w:rPr>
        <w:t>urutan</w:t>
      </w:r>
      <w:proofErr w:type="spellEnd"/>
      <w:r w:rsidR="0015394F" w:rsidRPr="0093358B">
        <w:rPr>
          <w:lang w:val="es-ES"/>
        </w:rPr>
        <w:t xml:space="preserve"> </w:t>
      </w:r>
      <w:proofErr w:type="spellStart"/>
      <w:r w:rsidR="0015394F" w:rsidRPr="0093358B">
        <w:rPr>
          <w:lang w:val="es-ES"/>
        </w:rPr>
        <w:t>sebagai</w:t>
      </w:r>
      <w:proofErr w:type="spellEnd"/>
      <w:r w:rsidR="0015394F" w:rsidRPr="0093358B">
        <w:rPr>
          <w:lang w:val="es-ES"/>
        </w:rPr>
        <w:t xml:space="preserve"> </w:t>
      </w:r>
      <w:proofErr w:type="spellStart"/>
      <w:proofErr w:type="gramStart"/>
      <w:r w:rsidR="0015394F" w:rsidRPr="0093358B">
        <w:rPr>
          <w:lang w:val="es-ES"/>
        </w:rPr>
        <w:t>berikut</w:t>
      </w:r>
      <w:proofErr w:type="spellEnd"/>
      <w:r w:rsidR="0015394F" w:rsidRPr="0093358B">
        <w:rPr>
          <w:lang w:val="es-ES"/>
        </w:rPr>
        <w:t xml:space="preserve"> :</w:t>
      </w:r>
      <w:proofErr w:type="gramEnd"/>
    </w:p>
    <w:p w:rsidR="0015394F" w:rsidRPr="0093358B" w:rsidRDefault="0015394F" w:rsidP="0093358B">
      <w:pPr>
        <w:spacing w:line="360" w:lineRule="auto"/>
        <w:jc w:val="both"/>
        <w:rPr>
          <w:lang w:val="es-ES"/>
        </w:rPr>
      </w:pPr>
      <w:proofErr w:type="gramStart"/>
      <w:r w:rsidRPr="0093358B">
        <w:rPr>
          <w:lang w:val="es-ES"/>
        </w:rPr>
        <w:t>lasI-1</w:t>
      </w:r>
      <w:proofErr w:type="gramEnd"/>
      <w:r w:rsidRPr="0093358B">
        <w:rPr>
          <w:lang w:val="es-ES"/>
        </w:rPr>
        <w:t xml:space="preserve">   : 5'TGTTCAAGGAGCGCAAAGG</w:t>
      </w:r>
    </w:p>
    <w:p w:rsidR="0015394F" w:rsidRPr="0093358B" w:rsidRDefault="0015394F" w:rsidP="0093358B">
      <w:pPr>
        <w:spacing w:line="360" w:lineRule="auto"/>
        <w:jc w:val="both"/>
        <w:rPr>
          <w:lang w:val="es-ES"/>
        </w:rPr>
      </w:pPr>
      <w:proofErr w:type="gramStart"/>
      <w:r w:rsidRPr="0093358B">
        <w:rPr>
          <w:lang w:val="es-ES"/>
        </w:rPr>
        <w:t>lasI-2</w:t>
      </w:r>
      <w:proofErr w:type="gramEnd"/>
      <w:r w:rsidRPr="0093358B">
        <w:rPr>
          <w:lang w:val="es-ES"/>
        </w:rPr>
        <w:t xml:space="preserve">   : 5'ATGGCGAAACGGCTGAGTT</w:t>
      </w:r>
    </w:p>
    <w:p w:rsidR="0015394F" w:rsidRPr="0093358B" w:rsidRDefault="0015394F" w:rsidP="0093358B">
      <w:pPr>
        <w:spacing w:line="360" w:lineRule="auto"/>
        <w:jc w:val="both"/>
        <w:rPr>
          <w:lang w:val="es-ES"/>
        </w:rPr>
      </w:pPr>
      <w:proofErr w:type="gramStart"/>
      <w:r w:rsidRPr="0093358B">
        <w:rPr>
          <w:lang w:val="es-ES"/>
        </w:rPr>
        <w:t>lasR-1</w:t>
      </w:r>
      <w:proofErr w:type="gramEnd"/>
      <w:r w:rsidRPr="0093358B">
        <w:rPr>
          <w:lang w:val="es-ES"/>
        </w:rPr>
        <w:t xml:space="preserve">  : 5'AGCGACCTTGGATTCTCGAAG</w:t>
      </w:r>
    </w:p>
    <w:p w:rsidR="0015394F" w:rsidRPr="0093358B" w:rsidRDefault="0015394F" w:rsidP="0093358B">
      <w:pPr>
        <w:spacing w:line="360" w:lineRule="auto"/>
        <w:jc w:val="both"/>
        <w:rPr>
          <w:lang w:val="es-ES"/>
        </w:rPr>
      </w:pPr>
      <w:proofErr w:type="gramStart"/>
      <w:r w:rsidRPr="0093358B">
        <w:rPr>
          <w:lang w:val="es-ES"/>
        </w:rPr>
        <w:t>lasR-2</w:t>
      </w:r>
      <w:proofErr w:type="gramEnd"/>
      <w:r w:rsidRPr="0093358B">
        <w:rPr>
          <w:lang w:val="es-ES"/>
        </w:rPr>
        <w:t xml:space="preserve">  : 5'CGAAGAACTCGTGCTGCTTTC</w:t>
      </w:r>
    </w:p>
    <w:p w:rsidR="0015394F" w:rsidRPr="0093358B" w:rsidRDefault="0015394F" w:rsidP="0093358B">
      <w:pPr>
        <w:spacing w:line="360" w:lineRule="auto"/>
        <w:jc w:val="both"/>
        <w:rPr>
          <w:lang w:val="es-ES"/>
        </w:rPr>
      </w:pPr>
      <w:r w:rsidRPr="0093358B">
        <w:rPr>
          <w:lang w:val="es-ES"/>
        </w:rPr>
        <w:t xml:space="preserve">2. </w:t>
      </w:r>
      <w:proofErr w:type="spellStart"/>
      <w:r w:rsidRPr="0093358B">
        <w:rPr>
          <w:lang w:val="es-ES"/>
        </w:rPr>
        <w:t>Pereaksi</w:t>
      </w:r>
      <w:proofErr w:type="spellEnd"/>
      <w:r w:rsidRPr="0093358B">
        <w:rPr>
          <w:lang w:val="es-ES"/>
        </w:rPr>
        <w:t xml:space="preserve"> </w:t>
      </w:r>
      <w:proofErr w:type="spellStart"/>
      <w:r w:rsidRPr="0093358B">
        <w:rPr>
          <w:lang w:val="es-ES"/>
        </w:rPr>
        <w:t>kemudian</w:t>
      </w:r>
      <w:proofErr w:type="spellEnd"/>
      <w:r w:rsidRPr="0093358B">
        <w:rPr>
          <w:lang w:val="es-ES"/>
        </w:rPr>
        <w:t xml:space="preserve"> </w:t>
      </w:r>
      <w:proofErr w:type="spellStart"/>
      <w:r w:rsidRPr="0093358B">
        <w:rPr>
          <w:lang w:val="es-ES"/>
        </w:rPr>
        <w:t>dimasukkan</w:t>
      </w:r>
      <w:proofErr w:type="spellEnd"/>
      <w:r w:rsidRPr="0093358B">
        <w:rPr>
          <w:lang w:val="es-ES"/>
        </w:rPr>
        <w:t xml:space="preserve"> </w:t>
      </w:r>
      <w:proofErr w:type="spellStart"/>
      <w:r w:rsidRPr="0093358B">
        <w:rPr>
          <w:lang w:val="es-ES"/>
        </w:rPr>
        <w:t>ke</w:t>
      </w:r>
      <w:proofErr w:type="spellEnd"/>
      <w:r w:rsidRPr="0093358B">
        <w:rPr>
          <w:lang w:val="es-ES"/>
        </w:rPr>
        <w:t xml:space="preserve"> </w:t>
      </w:r>
      <w:proofErr w:type="spellStart"/>
      <w:r w:rsidRPr="0093358B">
        <w:rPr>
          <w:lang w:val="es-ES"/>
        </w:rPr>
        <w:t>dalam</w:t>
      </w:r>
      <w:proofErr w:type="spellEnd"/>
      <w:r w:rsidRPr="0093358B">
        <w:rPr>
          <w:lang w:val="es-ES"/>
        </w:rPr>
        <w:t xml:space="preserve"> </w:t>
      </w:r>
      <w:proofErr w:type="spellStart"/>
      <w:r w:rsidRPr="0093358B">
        <w:rPr>
          <w:lang w:val="es-ES"/>
        </w:rPr>
        <w:t>mesin</w:t>
      </w:r>
      <w:proofErr w:type="spellEnd"/>
      <w:r w:rsidRPr="0093358B">
        <w:rPr>
          <w:lang w:val="es-ES"/>
        </w:rPr>
        <w:t xml:space="preserve"> </w:t>
      </w:r>
      <w:proofErr w:type="spellStart"/>
      <w:r w:rsidRPr="0093358B">
        <w:rPr>
          <w:lang w:val="es-ES"/>
        </w:rPr>
        <w:t>thermocycler</w:t>
      </w:r>
      <w:proofErr w:type="spellEnd"/>
      <w:r w:rsidRPr="0093358B">
        <w:rPr>
          <w:lang w:val="es-ES"/>
        </w:rPr>
        <w:t xml:space="preserve"> (</w:t>
      </w:r>
      <w:proofErr w:type="spellStart"/>
      <w:r w:rsidRPr="0093358B">
        <w:rPr>
          <w:lang w:val="es-ES"/>
        </w:rPr>
        <w:t>MyCycler</w:t>
      </w:r>
      <w:proofErr w:type="spellEnd"/>
      <w:r w:rsidRPr="0093358B">
        <w:rPr>
          <w:lang w:val="es-ES"/>
        </w:rPr>
        <w:t xml:space="preserve">, </w:t>
      </w:r>
      <w:proofErr w:type="spellStart"/>
      <w:r w:rsidRPr="0093358B">
        <w:rPr>
          <w:lang w:val="es-ES"/>
        </w:rPr>
        <w:t>Biorad</w:t>
      </w:r>
      <w:proofErr w:type="spellEnd"/>
      <w:r w:rsidRPr="0093358B">
        <w:rPr>
          <w:lang w:val="es-ES"/>
        </w:rPr>
        <w:t xml:space="preserve">, USA) </w:t>
      </w:r>
      <w:proofErr w:type="spellStart"/>
      <w:r w:rsidR="00D96A3E" w:rsidRPr="0093358B">
        <w:rPr>
          <w:lang w:val="es-ES"/>
        </w:rPr>
        <w:t>sebanyak</w:t>
      </w:r>
      <w:proofErr w:type="spellEnd"/>
      <w:r w:rsidR="00D96A3E" w:rsidRPr="0093358B">
        <w:rPr>
          <w:lang w:val="es-ES"/>
        </w:rPr>
        <w:t xml:space="preserve"> 35 </w:t>
      </w:r>
      <w:proofErr w:type="spellStart"/>
      <w:r w:rsidR="00D96A3E" w:rsidRPr="0093358B">
        <w:rPr>
          <w:lang w:val="es-ES"/>
        </w:rPr>
        <w:t>siklus</w:t>
      </w:r>
      <w:proofErr w:type="spellEnd"/>
      <w:r w:rsidR="00D96A3E" w:rsidRPr="0093358B">
        <w:rPr>
          <w:lang w:val="es-ES"/>
        </w:rPr>
        <w:t xml:space="preserve"> </w:t>
      </w:r>
      <w:proofErr w:type="spellStart"/>
      <w:r w:rsidRPr="0093358B">
        <w:rPr>
          <w:lang w:val="es-ES"/>
        </w:rPr>
        <w:t>dengan</w:t>
      </w:r>
      <w:proofErr w:type="spellEnd"/>
      <w:r w:rsidRPr="0093358B">
        <w:rPr>
          <w:lang w:val="es-ES"/>
        </w:rPr>
        <w:t xml:space="preserve"> </w:t>
      </w:r>
      <w:proofErr w:type="spellStart"/>
      <w:r w:rsidRPr="0093358B">
        <w:rPr>
          <w:lang w:val="es-ES"/>
        </w:rPr>
        <w:t>kondis</w:t>
      </w:r>
      <w:r w:rsidR="00D96A3E" w:rsidRPr="0093358B">
        <w:rPr>
          <w:lang w:val="es-ES"/>
        </w:rPr>
        <w:t>i</w:t>
      </w:r>
      <w:proofErr w:type="spellEnd"/>
      <w:r w:rsidR="00D96A3E" w:rsidRPr="0093358B">
        <w:rPr>
          <w:lang w:val="es-ES"/>
        </w:rPr>
        <w:t xml:space="preserve"> </w:t>
      </w:r>
      <w:proofErr w:type="spellStart"/>
      <w:r w:rsidR="00D96A3E" w:rsidRPr="0093358B">
        <w:rPr>
          <w:lang w:val="es-ES"/>
        </w:rPr>
        <w:t>amplifikasi</w:t>
      </w:r>
      <w:proofErr w:type="spellEnd"/>
      <w:r w:rsidR="00D96A3E" w:rsidRPr="0093358B">
        <w:rPr>
          <w:lang w:val="es-ES"/>
        </w:rPr>
        <w:t xml:space="preserve"> </w:t>
      </w:r>
      <w:proofErr w:type="spellStart"/>
      <w:r w:rsidR="00D96A3E" w:rsidRPr="0093358B">
        <w:rPr>
          <w:lang w:val="es-ES"/>
        </w:rPr>
        <w:t>sebagai</w:t>
      </w:r>
      <w:proofErr w:type="spellEnd"/>
      <w:r w:rsidR="00D96A3E" w:rsidRPr="0093358B">
        <w:rPr>
          <w:lang w:val="es-ES"/>
        </w:rPr>
        <w:t xml:space="preserve"> </w:t>
      </w:r>
      <w:proofErr w:type="spellStart"/>
      <w:r w:rsidR="00D96A3E" w:rsidRPr="0093358B">
        <w:rPr>
          <w:lang w:val="es-ES"/>
        </w:rPr>
        <w:t>berikut</w:t>
      </w:r>
      <w:proofErr w:type="spellEnd"/>
      <w:r w:rsidR="00D96A3E" w:rsidRPr="0093358B">
        <w:rPr>
          <w:lang w:val="es-ES"/>
        </w:rPr>
        <w:t xml:space="preserve">, </w:t>
      </w:r>
      <w:proofErr w:type="spellStart"/>
      <w:r w:rsidR="00D96A3E" w:rsidRPr="0093358B">
        <w:rPr>
          <w:lang w:val="es-ES"/>
        </w:rPr>
        <w:t>cDNA</w:t>
      </w:r>
      <w:proofErr w:type="spellEnd"/>
      <w:r w:rsidR="00D96A3E" w:rsidRPr="0093358B">
        <w:rPr>
          <w:lang w:val="es-ES"/>
        </w:rPr>
        <w:t xml:space="preserve"> </w:t>
      </w:r>
      <w:proofErr w:type="spellStart"/>
      <w:r w:rsidR="00D96A3E" w:rsidRPr="0093358B">
        <w:rPr>
          <w:lang w:val="es-ES"/>
        </w:rPr>
        <w:t>Sintesis</w:t>
      </w:r>
      <w:proofErr w:type="spellEnd"/>
      <w:r w:rsidR="00D96A3E" w:rsidRPr="0093358B">
        <w:rPr>
          <w:lang w:val="es-ES"/>
        </w:rPr>
        <w:t xml:space="preserve"> </w:t>
      </w:r>
      <w:r w:rsidRPr="0093358B">
        <w:rPr>
          <w:lang w:val="es-ES"/>
        </w:rPr>
        <w:t xml:space="preserve"> </w:t>
      </w:r>
      <w:r w:rsidR="00D96A3E" w:rsidRPr="0093358B">
        <w:rPr>
          <w:lang w:val="es-ES"/>
        </w:rPr>
        <w:t>(</w:t>
      </w:r>
      <w:r w:rsidRPr="0093358B">
        <w:rPr>
          <w:lang w:val="es-ES"/>
        </w:rPr>
        <w:t xml:space="preserve">45 </w:t>
      </w:r>
      <w:r w:rsidR="007072EC" w:rsidRPr="0093358B">
        <w:rPr>
          <w:vertAlign w:val="superscript"/>
          <w:lang w:val="es-ES"/>
        </w:rPr>
        <w:t>0</w:t>
      </w:r>
      <w:r w:rsidRPr="0093358B">
        <w:rPr>
          <w:lang w:val="es-ES"/>
        </w:rPr>
        <w:t>C</w:t>
      </w:r>
      <w:r w:rsidR="00D96A3E" w:rsidRPr="0093358B">
        <w:rPr>
          <w:lang w:val="es-ES"/>
        </w:rPr>
        <w:t>)</w:t>
      </w:r>
      <w:r w:rsidRPr="0093358B">
        <w:rPr>
          <w:lang w:val="es-ES"/>
        </w:rPr>
        <w:t xml:space="preserve"> </w:t>
      </w:r>
      <w:proofErr w:type="spellStart"/>
      <w:r w:rsidRPr="0093358B">
        <w:rPr>
          <w:lang w:val="es-ES"/>
        </w:rPr>
        <w:t>selama</w:t>
      </w:r>
      <w:proofErr w:type="spellEnd"/>
      <w:r w:rsidRPr="0093358B">
        <w:rPr>
          <w:lang w:val="es-ES"/>
        </w:rPr>
        <w:t xml:space="preserve"> 40 </w:t>
      </w:r>
      <w:proofErr w:type="spellStart"/>
      <w:r w:rsidRPr="0093358B">
        <w:rPr>
          <w:lang w:val="es-ES"/>
        </w:rPr>
        <w:t>menit</w:t>
      </w:r>
      <w:proofErr w:type="spellEnd"/>
      <w:r w:rsidR="00D96A3E" w:rsidRPr="0093358B">
        <w:rPr>
          <w:lang w:val="es-ES"/>
        </w:rPr>
        <w:t xml:space="preserve">, </w:t>
      </w:r>
      <w:proofErr w:type="spellStart"/>
      <w:r w:rsidR="00D96A3E" w:rsidRPr="0093358B">
        <w:rPr>
          <w:lang w:val="es-ES"/>
        </w:rPr>
        <w:t>Predwell</w:t>
      </w:r>
      <w:proofErr w:type="spellEnd"/>
      <w:r w:rsidR="00D96A3E" w:rsidRPr="0093358B">
        <w:rPr>
          <w:lang w:val="es-ES"/>
        </w:rPr>
        <w:t xml:space="preserve"> (</w:t>
      </w:r>
      <w:r w:rsidRPr="0093358B">
        <w:rPr>
          <w:lang w:val="es-ES"/>
        </w:rPr>
        <w:t xml:space="preserve">95 </w:t>
      </w:r>
      <w:r w:rsidR="007072EC" w:rsidRPr="0093358B">
        <w:rPr>
          <w:vertAlign w:val="superscript"/>
          <w:lang w:val="es-ES"/>
        </w:rPr>
        <w:t>0</w:t>
      </w:r>
      <w:r w:rsidRPr="0093358B">
        <w:rPr>
          <w:lang w:val="es-ES"/>
        </w:rPr>
        <w:t>C</w:t>
      </w:r>
      <w:r w:rsidR="00D96A3E" w:rsidRPr="0093358B">
        <w:rPr>
          <w:lang w:val="es-ES"/>
        </w:rPr>
        <w:t>)</w:t>
      </w:r>
      <w:r w:rsidRPr="0093358B">
        <w:rPr>
          <w:lang w:val="es-ES"/>
        </w:rPr>
        <w:t xml:space="preserve"> </w:t>
      </w:r>
      <w:proofErr w:type="spellStart"/>
      <w:r w:rsidRPr="0093358B">
        <w:rPr>
          <w:lang w:val="es-ES"/>
        </w:rPr>
        <w:t>selama</w:t>
      </w:r>
      <w:proofErr w:type="spellEnd"/>
      <w:r w:rsidRPr="0093358B">
        <w:rPr>
          <w:lang w:val="es-ES"/>
        </w:rPr>
        <w:t xml:space="preserve"> 4 </w:t>
      </w:r>
      <w:proofErr w:type="spellStart"/>
      <w:r w:rsidRPr="0093358B">
        <w:rPr>
          <w:lang w:val="es-ES"/>
        </w:rPr>
        <w:t>menit</w:t>
      </w:r>
      <w:proofErr w:type="spellEnd"/>
      <w:r w:rsidR="00D96A3E" w:rsidRPr="0093358B">
        <w:rPr>
          <w:lang w:val="es-ES"/>
        </w:rPr>
        <w:t xml:space="preserve">, </w:t>
      </w:r>
      <w:proofErr w:type="spellStart"/>
      <w:r w:rsidR="00D96A3E" w:rsidRPr="0093358B">
        <w:rPr>
          <w:lang w:val="es-ES"/>
        </w:rPr>
        <w:t>denaturasi</w:t>
      </w:r>
      <w:proofErr w:type="spellEnd"/>
      <w:r w:rsidR="00D96A3E" w:rsidRPr="0093358B">
        <w:rPr>
          <w:lang w:val="es-ES"/>
        </w:rPr>
        <w:t xml:space="preserve">  (</w:t>
      </w:r>
      <w:r w:rsidRPr="0093358B">
        <w:rPr>
          <w:lang w:val="es-ES"/>
        </w:rPr>
        <w:t xml:space="preserve">95 </w:t>
      </w:r>
      <w:r w:rsidR="007072EC" w:rsidRPr="0093358B">
        <w:rPr>
          <w:vertAlign w:val="superscript"/>
          <w:lang w:val="es-ES"/>
        </w:rPr>
        <w:t>0</w:t>
      </w:r>
      <w:r w:rsidRPr="0093358B">
        <w:rPr>
          <w:lang w:val="es-ES"/>
        </w:rPr>
        <w:t>C</w:t>
      </w:r>
      <w:r w:rsidR="00D96A3E" w:rsidRPr="0093358B">
        <w:rPr>
          <w:lang w:val="es-ES"/>
        </w:rPr>
        <w:t>)</w:t>
      </w:r>
      <w:r w:rsidRPr="0093358B">
        <w:rPr>
          <w:lang w:val="es-ES"/>
        </w:rPr>
        <w:t xml:space="preserve"> </w:t>
      </w:r>
      <w:proofErr w:type="spellStart"/>
      <w:r w:rsidR="00D96A3E" w:rsidRPr="0093358B">
        <w:rPr>
          <w:lang w:val="es-ES"/>
        </w:rPr>
        <w:t>selama</w:t>
      </w:r>
      <w:proofErr w:type="spellEnd"/>
      <w:r w:rsidR="00D96A3E" w:rsidRPr="0093358B">
        <w:rPr>
          <w:lang w:val="es-ES"/>
        </w:rPr>
        <w:t xml:space="preserve"> 30 </w:t>
      </w:r>
      <w:proofErr w:type="spellStart"/>
      <w:r w:rsidRPr="0093358B">
        <w:rPr>
          <w:lang w:val="es-ES"/>
        </w:rPr>
        <w:t>detik</w:t>
      </w:r>
      <w:proofErr w:type="spellEnd"/>
      <w:r w:rsidR="00D96A3E" w:rsidRPr="0093358B">
        <w:rPr>
          <w:lang w:val="es-ES"/>
        </w:rPr>
        <w:t xml:space="preserve">, </w:t>
      </w:r>
      <w:proofErr w:type="spellStart"/>
      <w:r w:rsidR="00D96A3E" w:rsidRPr="0093358B">
        <w:rPr>
          <w:lang w:val="es-ES"/>
        </w:rPr>
        <w:t>A</w:t>
      </w:r>
      <w:r w:rsidRPr="0093358B">
        <w:rPr>
          <w:lang w:val="es-ES"/>
        </w:rPr>
        <w:t>nnealing</w:t>
      </w:r>
      <w:proofErr w:type="spellEnd"/>
      <w:r w:rsidRPr="0093358B">
        <w:rPr>
          <w:lang w:val="es-ES"/>
        </w:rPr>
        <w:t xml:space="preserve"> </w:t>
      </w:r>
      <w:r w:rsidR="00D96A3E" w:rsidRPr="0093358B">
        <w:rPr>
          <w:lang w:val="es-ES"/>
        </w:rPr>
        <w:t>(</w:t>
      </w:r>
      <w:r w:rsidRPr="0093358B">
        <w:rPr>
          <w:lang w:val="es-ES"/>
        </w:rPr>
        <w:t xml:space="preserve">55 </w:t>
      </w:r>
      <w:r w:rsidR="007072EC" w:rsidRPr="0093358B">
        <w:rPr>
          <w:vertAlign w:val="superscript"/>
          <w:lang w:val="es-ES"/>
        </w:rPr>
        <w:t>0</w:t>
      </w:r>
      <w:r w:rsidRPr="0093358B">
        <w:rPr>
          <w:lang w:val="es-ES"/>
        </w:rPr>
        <w:t>C</w:t>
      </w:r>
      <w:r w:rsidR="00D96A3E" w:rsidRPr="0093358B">
        <w:rPr>
          <w:lang w:val="es-ES"/>
        </w:rPr>
        <w:t>)</w:t>
      </w:r>
      <w:r w:rsidRPr="0093358B">
        <w:rPr>
          <w:lang w:val="es-ES"/>
        </w:rPr>
        <w:t xml:space="preserve"> </w:t>
      </w:r>
      <w:proofErr w:type="spellStart"/>
      <w:r w:rsidRPr="0093358B">
        <w:rPr>
          <w:lang w:val="es-ES"/>
        </w:rPr>
        <w:t>selama</w:t>
      </w:r>
      <w:proofErr w:type="spellEnd"/>
      <w:r w:rsidRPr="0093358B">
        <w:rPr>
          <w:lang w:val="es-ES"/>
        </w:rPr>
        <w:t xml:space="preserve"> 30 </w:t>
      </w:r>
      <w:proofErr w:type="spellStart"/>
      <w:r w:rsidRPr="0093358B">
        <w:rPr>
          <w:lang w:val="es-ES"/>
        </w:rPr>
        <w:t>detik</w:t>
      </w:r>
      <w:proofErr w:type="spellEnd"/>
      <w:r w:rsidR="00D96A3E" w:rsidRPr="0093358B">
        <w:rPr>
          <w:lang w:val="es-ES"/>
        </w:rPr>
        <w:t xml:space="preserve">, </w:t>
      </w:r>
      <w:proofErr w:type="spellStart"/>
      <w:r w:rsidR="00D96A3E" w:rsidRPr="0093358B">
        <w:rPr>
          <w:lang w:val="es-ES"/>
        </w:rPr>
        <w:t>Ek</w:t>
      </w:r>
      <w:r w:rsidRPr="0093358B">
        <w:rPr>
          <w:lang w:val="es-ES"/>
        </w:rPr>
        <w:t>stension</w:t>
      </w:r>
      <w:proofErr w:type="spellEnd"/>
      <w:r w:rsidRPr="0093358B">
        <w:rPr>
          <w:lang w:val="es-ES"/>
        </w:rPr>
        <w:t xml:space="preserve"> </w:t>
      </w:r>
      <w:r w:rsidR="00D96A3E" w:rsidRPr="0093358B">
        <w:rPr>
          <w:lang w:val="es-ES"/>
        </w:rPr>
        <w:t>(</w:t>
      </w:r>
      <w:r w:rsidRPr="0093358B">
        <w:rPr>
          <w:lang w:val="es-ES"/>
        </w:rPr>
        <w:t xml:space="preserve">72 </w:t>
      </w:r>
      <w:r w:rsidR="007072EC" w:rsidRPr="0093358B">
        <w:rPr>
          <w:vertAlign w:val="superscript"/>
          <w:lang w:val="es-ES"/>
        </w:rPr>
        <w:t>0</w:t>
      </w:r>
      <w:r w:rsidRPr="0093358B">
        <w:rPr>
          <w:lang w:val="es-ES"/>
        </w:rPr>
        <w:t>C</w:t>
      </w:r>
      <w:r w:rsidR="00D96A3E" w:rsidRPr="0093358B">
        <w:rPr>
          <w:lang w:val="es-ES"/>
        </w:rPr>
        <w:t xml:space="preserve">) </w:t>
      </w:r>
      <w:proofErr w:type="spellStart"/>
      <w:r w:rsidRPr="0093358B">
        <w:rPr>
          <w:lang w:val="es-ES"/>
        </w:rPr>
        <w:t>selama</w:t>
      </w:r>
      <w:proofErr w:type="spellEnd"/>
      <w:r w:rsidRPr="0093358B">
        <w:rPr>
          <w:lang w:val="es-ES"/>
        </w:rPr>
        <w:t xml:space="preserve"> 30 </w:t>
      </w:r>
      <w:proofErr w:type="spellStart"/>
      <w:r w:rsidRPr="0093358B">
        <w:rPr>
          <w:lang w:val="es-ES"/>
        </w:rPr>
        <w:t>detik</w:t>
      </w:r>
      <w:proofErr w:type="spellEnd"/>
      <w:r w:rsidR="00D96A3E" w:rsidRPr="0093358B">
        <w:rPr>
          <w:lang w:val="es-ES"/>
        </w:rPr>
        <w:t xml:space="preserve"> dan </w:t>
      </w:r>
      <w:proofErr w:type="spellStart"/>
      <w:r w:rsidRPr="0093358B">
        <w:rPr>
          <w:lang w:val="es-ES"/>
        </w:rPr>
        <w:t>Postdwell</w:t>
      </w:r>
      <w:proofErr w:type="spellEnd"/>
      <w:r w:rsidRPr="0093358B">
        <w:rPr>
          <w:lang w:val="es-ES"/>
        </w:rPr>
        <w:t xml:space="preserve">  </w:t>
      </w:r>
      <w:r w:rsidR="00D96A3E" w:rsidRPr="0093358B">
        <w:rPr>
          <w:lang w:val="es-ES"/>
        </w:rPr>
        <w:t>(</w:t>
      </w:r>
      <w:r w:rsidRPr="0093358B">
        <w:rPr>
          <w:lang w:val="es-ES"/>
        </w:rPr>
        <w:t xml:space="preserve">72 </w:t>
      </w:r>
      <w:r w:rsidR="007072EC" w:rsidRPr="0093358B">
        <w:rPr>
          <w:vertAlign w:val="superscript"/>
          <w:lang w:val="es-ES"/>
        </w:rPr>
        <w:t>0</w:t>
      </w:r>
      <w:r w:rsidRPr="0093358B">
        <w:rPr>
          <w:lang w:val="es-ES"/>
        </w:rPr>
        <w:t>C</w:t>
      </w:r>
      <w:r w:rsidR="00D96A3E" w:rsidRPr="0093358B">
        <w:rPr>
          <w:lang w:val="es-ES"/>
        </w:rPr>
        <w:t>)</w:t>
      </w:r>
      <w:r w:rsidRPr="0093358B">
        <w:rPr>
          <w:lang w:val="es-ES"/>
        </w:rPr>
        <w:t xml:space="preserve"> </w:t>
      </w:r>
      <w:proofErr w:type="spellStart"/>
      <w:r w:rsidRPr="0093358B">
        <w:rPr>
          <w:lang w:val="es-ES"/>
        </w:rPr>
        <w:t>selama</w:t>
      </w:r>
      <w:proofErr w:type="spellEnd"/>
      <w:r w:rsidRPr="0093358B">
        <w:rPr>
          <w:lang w:val="es-ES"/>
        </w:rPr>
        <w:t xml:space="preserve"> 4 </w:t>
      </w:r>
      <w:proofErr w:type="spellStart"/>
      <w:r w:rsidRPr="0093358B">
        <w:rPr>
          <w:lang w:val="es-ES"/>
        </w:rPr>
        <w:t>menit</w:t>
      </w:r>
      <w:proofErr w:type="spellEnd"/>
      <w:r w:rsidR="00D96A3E" w:rsidRPr="0093358B">
        <w:rPr>
          <w:lang w:val="es-ES"/>
        </w:rPr>
        <w:t>.</w:t>
      </w:r>
    </w:p>
    <w:p w:rsidR="0015394F" w:rsidRPr="0093358B" w:rsidRDefault="0015394F" w:rsidP="0093358B">
      <w:pPr>
        <w:spacing w:line="360" w:lineRule="auto"/>
        <w:ind w:firstLine="720"/>
        <w:jc w:val="both"/>
        <w:rPr>
          <w:lang w:val="sv-SE"/>
        </w:rPr>
      </w:pPr>
      <w:proofErr w:type="spellStart"/>
      <w:r w:rsidRPr="0093358B">
        <w:t>Produk</w:t>
      </w:r>
      <w:proofErr w:type="spellEnd"/>
      <w:r w:rsidRPr="0093358B">
        <w:t xml:space="preserve"> PCR </w:t>
      </w:r>
      <w:proofErr w:type="spellStart"/>
      <w:r w:rsidRPr="0093358B">
        <w:t>kemudian</w:t>
      </w:r>
      <w:proofErr w:type="spellEnd"/>
      <w:r w:rsidRPr="0093358B">
        <w:t xml:space="preserve"> </w:t>
      </w:r>
      <w:proofErr w:type="spellStart"/>
      <w:r w:rsidRPr="0093358B">
        <w:t>dianalisa</w:t>
      </w:r>
      <w:proofErr w:type="spellEnd"/>
      <w:r w:rsidRPr="0093358B">
        <w:t xml:space="preserve"> </w:t>
      </w:r>
      <w:proofErr w:type="spellStart"/>
      <w:r w:rsidRPr="0093358B">
        <w:t>menggunakan</w:t>
      </w:r>
      <w:proofErr w:type="spellEnd"/>
      <w:r w:rsidRPr="0093358B">
        <w:t xml:space="preserve"> </w:t>
      </w:r>
      <w:proofErr w:type="spellStart"/>
      <w:r w:rsidRPr="0093358B">
        <w:t>elektroforesis</w:t>
      </w:r>
      <w:proofErr w:type="spellEnd"/>
      <w:r w:rsidRPr="0093358B">
        <w:t xml:space="preserve"> gel </w:t>
      </w:r>
      <w:proofErr w:type="spellStart"/>
      <w:r w:rsidRPr="0093358B">
        <w:t>agarose</w:t>
      </w:r>
      <w:proofErr w:type="spellEnd"/>
      <w:r w:rsidRPr="0093358B">
        <w:t xml:space="preserve"> 2% </w:t>
      </w:r>
      <w:proofErr w:type="spellStart"/>
      <w:r w:rsidRPr="0093358B">
        <w:t>menggunakan</w:t>
      </w:r>
      <w:proofErr w:type="spellEnd"/>
      <w:r w:rsidRPr="0093358B">
        <w:t xml:space="preserve"> </w:t>
      </w:r>
      <w:proofErr w:type="spellStart"/>
      <w:r w:rsidRPr="0093358B">
        <w:t>pewarnaan</w:t>
      </w:r>
      <w:proofErr w:type="spellEnd"/>
      <w:r w:rsidRPr="0093358B">
        <w:t xml:space="preserve"> </w:t>
      </w:r>
      <w:proofErr w:type="spellStart"/>
      <w:r w:rsidRPr="0093358B">
        <w:t>Etidium</w:t>
      </w:r>
      <w:proofErr w:type="spellEnd"/>
      <w:r w:rsidRPr="0093358B">
        <w:t xml:space="preserve"> Bromide. </w:t>
      </w:r>
      <w:r w:rsidRPr="0093358B">
        <w:rPr>
          <w:lang w:val="sv-SE"/>
        </w:rPr>
        <w:t>Gel diamati dan didokumentasikan menggunakan alat GelDoc</w:t>
      </w:r>
      <w:r w:rsidR="00E854C5" w:rsidRPr="0093358B">
        <w:rPr>
          <w:lang w:val="sv-SE"/>
        </w:rPr>
        <w:t xml:space="preserve"> </w:t>
      </w:r>
      <w:r w:rsidRPr="0093358B">
        <w:rPr>
          <w:lang w:val="sv-SE"/>
        </w:rPr>
        <w:t>(Biorad, USA)</w:t>
      </w:r>
    </w:p>
    <w:p w:rsidR="003B0211" w:rsidRPr="0093358B" w:rsidRDefault="003B0211" w:rsidP="0093358B">
      <w:pPr>
        <w:spacing w:line="360" w:lineRule="auto"/>
        <w:jc w:val="both"/>
        <w:rPr>
          <w:lang w:val="sv-SE"/>
        </w:rPr>
      </w:pPr>
      <w:r w:rsidRPr="0093358B">
        <w:rPr>
          <w:lang w:val="sv-SE"/>
        </w:rPr>
        <w:t>Hasil</w:t>
      </w:r>
    </w:p>
    <w:p w:rsidR="0030497C" w:rsidRPr="0093358B" w:rsidRDefault="00E854C5" w:rsidP="0093358B">
      <w:pPr>
        <w:spacing w:line="360" w:lineRule="auto"/>
        <w:ind w:firstLine="720"/>
        <w:jc w:val="both"/>
        <w:rPr>
          <w:lang w:val="sv-SE"/>
        </w:rPr>
      </w:pPr>
      <w:r w:rsidRPr="0093358B">
        <w:rPr>
          <w:lang w:val="sv-SE"/>
        </w:rPr>
        <w:t>Isolasi bakteri yang ditemukan pada pasien OMSK diperoleh sebanyak 8 spesies bakteri, Pseudomonas aeroginosa merupakan bakteri yang paking sering ditemukan (34,2%). Hasil selengkapnya dapat dilihat pada tabel di bawah ini.</w:t>
      </w:r>
    </w:p>
    <w:p w:rsidR="00E854C5" w:rsidRPr="0093358B" w:rsidRDefault="00E854C5" w:rsidP="0093358B">
      <w:pPr>
        <w:spacing w:line="360" w:lineRule="auto"/>
        <w:jc w:val="both"/>
        <w:rPr>
          <w:lang w:val="sv-SE"/>
        </w:rPr>
      </w:pPr>
    </w:p>
    <w:p w:rsidR="0030497C" w:rsidRPr="0093358B" w:rsidRDefault="00E854C5" w:rsidP="0093358B">
      <w:pPr>
        <w:pStyle w:val="BodyText2"/>
        <w:tabs>
          <w:tab w:val="left" w:pos="9180"/>
        </w:tabs>
        <w:spacing w:line="360" w:lineRule="auto"/>
        <w:jc w:val="center"/>
        <w:rPr>
          <w:b w:val="0"/>
          <w:bCs w:val="0"/>
          <w:lang w:val="fi-FI"/>
        </w:rPr>
      </w:pPr>
      <w:r w:rsidRPr="0093358B">
        <w:rPr>
          <w:b w:val="0"/>
          <w:bCs w:val="0"/>
          <w:lang w:val="fi-FI"/>
        </w:rPr>
        <w:t>Tabel 1. Pola kuman pada pasien OMSK di RSU Mataram</w:t>
      </w:r>
    </w:p>
    <w:tbl>
      <w:tblPr>
        <w:tblW w:w="7618"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340"/>
        <w:gridCol w:w="1980"/>
        <w:gridCol w:w="2700"/>
      </w:tblGrid>
      <w:tr w:rsidR="0030497C" w:rsidRPr="0093358B" w:rsidTr="00B36027">
        <w:tc>
          <w:tcPr>
            <w:tcW w:w="598" w:type="dxa"/>
            <w:tcBorders>
              <w:left w:val="nil"/>
              <w:bottom w:val="nil"/>
              <w:right w:val="nil"/>
            </w:tcBorders>
            <w:shd w:val="clear" w:color="auto" w:fill="D9D9D9" w:themeFill="background1" w:themeFillShade="D9"/>
          </w:tcPr>
          <w:p w:rsidR="0030497C" w:rsidRPr="0093358B" w:rsidRDefault="0030497C" w:rsidP="0093358B">
            <w:pPr>
              <w:pStyle w:val="BodyText2"/>
              <w:spacing w:line="360" w:lineRule="auto"/>
              <w:jc w:val="center"/>
              <w:rPr>
                <w:b w:val="0"/>
                <w:bCs w:val="0"/>
                <w:lang w:val="fi-FI"/>
              </w:rPr>
            </w:pPr>
            <w:r w:rsidRPr="0093358B">
              <w:rPr>
                <w:b w:val="0"/>
                <w:bCs w:val="0"/>
                <w:lang w:val="fi-FI"/>
              </w:rPr>
              <w:t xml:space="preserve">No  </w:t>
            </w:r>
          </w:p>
        </w:tc>
        <w:tc>
          <w:tcPr>
            <w:tcW w:w="2340" w:type="dxa"/>
            <w:tcBorders>
              <w:left w:val="nil"/>
              <w:bottom w:val="nil"/>
              <w:right w:val="nil"/>
            </w:tcBorders>
            <w:shd w:val="clear" w:color="auto" w:fill="D9D9D9" w:themeFill="background1" w:themeFillShade="D9"/>
          </w:tcPr>
          <w:p w:rsidR="0030497C" w:rsidRPr="0093358B" w:rsidRDefault="0030497C" w:rsidP="0093358B">
            <w:pPr>
              <w:pStyle w:val="BodyText2"/>
              <w:spacing w:line="360" w:lineRule="auto"/>
              <w:jc w:val="center"/>
              <w:rPr>
                <w:b w:val="0"/>
                <w:bCs w:val="0"/>
                <w:lang w:val="fi-FI"/>
              </w:rPr>
            </w:pPr>
            <w:r w:rsidRPr="0093358B">
              <w:rPr>
                <w:b w:val="0"/>
                <w:bCs w:val="0"/>
                <w:lang w:val="fi-FI"/>
              </w:rPr>
              <w:t xml:space="preserve">Jenis </w:t>
            </w:r>
            <w:r w:rsidR="00E854C5" w:rsidRPr="0093358B">
              <w:rPr>
                <w:b w:val="0"/>
                <w:bCs w:val="0"/>
                <w:lang w:val="fi-FI"/>
              </w:rPr>
              <w:t>Bakteri</w:t>
            </w:r>
          </w:p>
        </w:tc>
        <w:tc>
          <w:tcPr>
            <w:tcW w:w="1980" w:type="dxa"/>
            <w:tcBorders>
              <w:left w:val="nil"/>
              <w:bottom w:val="nil"/>
              <w:right w:val="nil"/>
            </w:tcBorders>
            <w:shd w:val="clear" w:color="auto" w:fill="D9D9D9" w:themeFill="background1" w:themeFillShade="D9"/>
          </w:tcPr>
          <w:p w:rsidR="0030497C" w:rsidRPr="0093358B" w:rsidRDefault="0030497C" w:rsidP="0093358B">
            <w:pPr>
              <w:pStyle w:val="BodyText2"/>
              <w:spacing w:line="360" w:lineRule="auto"/>
              <w:jc w:val="center"/>
              <w:rPr>
                <w:b w:val="0"/>
                <w:bCs w:val="0"/>
              </w:rPr>
            </w:pPr>
            <w:proofErr w:type="spellStart"/>
            <w:r w:rsidRPr="0093358B">
              <w:rPr>
                <w:b w:val="0"/>
                <w:bCs w:val="0"/>
              </w:rPr>
              <w:t>Jumlah</w:t>
            </w:r>
            <w:proofErr w:type="spellEnd"/>
            <w:r w:rsidRPr="0093358B">
              <w:rPr>
                <w:b w:val="0"/>
                <w:bCs w:val="0"/>
              </w:rPr>
              <w:t xml:space="preserve"> </w:t>
            </w:r>
            <w:proofErr w:type="spellStart"/>
            <w:r w:rsidRPr="0093358B">
              <w:rPr>
                <w:b w:val="0"/>
                <w:bCs w:val="0"/>
              </w:rPr>
              <w:t>Pasien</w:t>
            </w:r>
            <w:proofErr w:type="spellEnd"/>
            <w:r w:rsidRPr="0093358B">
              <w:rPr>
                <w:b w:val="0"/>
                <w:bCs w:val="0"/>
              </w:rPr>
              <w:t xml:space="preserve"> </w:t>
            </w:r>
          </w:p>
        </w:tc>
        <w:tc>
          <w:tcPr>
            <w:tcW w:w="2700" w:type="dxa"/>
            <w:tcBorders>
              <w:left w:val="nil"/>
              <w:bottom w:val="nil"/>
              <w:right w:val="nil"/>
            </w:tcBorders>
            <w:shd w:val="clear" w:color="auto" w:fill="D9D9D9" w:themeFill="background1" w:themeFillShade="D9"/>
          </w:tcPr>
          <w:p w:rsidR="0030497C" w:rsidRPr="0093358B" w:rsidRDefault="0030497C" w:rsidP="0093358B">
            <w:pPr>
              <w:pStyle w:val="BodyText2"/>
              <w:spacing w:line="360" w:lineRule="auto"/>
              <w:jc w:val="center"/>
              <w:rPr>
                <w:b w:val="0"/>
                <w:bCs w:val="0"/>
              </w:rPr>
            </w:pPr>
            <w:r w:rsidRPr="0093358B">
              <w:rPr>
                <w:b w:val="0"/>
                <w:bCs w:val="0"/>
                <w:lang w:val="fi-FI"/>
              </w:rPr>
              <w:t xml:space="preserve">Persentase </w:t>
            </w:r>
            <w:r w:rsidRPr="0093358B">
              <w:rPr>
                <w:b w:val="0"/>
                <w:bCs w:val="0"/>
              </w:rPr>
              <w:t>(%)</w:t>
            </w:r>
          </w:p>
        </w:tc>
      </w:tr>
      <w:tr w:rsidR="0030497C" w:rsidRPr="0093358B" w:rsidTr="00B36027">
        <w:tc>
          <w:tcPr>
            <w:tcW w:w="598" w:type="dxa"/>
            <w:tcBorders>
              <w:left w:val="nil"/>
              <w:bottom w:val="nil"/>
              <w:right w:val="nil"/>
            </w:tcBorders>
          </w:tcPr>
          <w:p w:rsidR="0030497C" w:rsidRPr="0093358B" w:rsidRDefault="0030497C" w:rsidP="0093358B">
            <w:pPr>
              <w:pStyle w:val="BodyText2"/>
              <w:spacing w:line="360" w:lineRule="auto"/>
              <w:jc w:val="center"/>
              <w:rPr>
                <w:b w:val="0"/>
                <w:bCs w:val="0"/>
              </w:rPr>
            </w:pPr>
            <w:r w:rsidRPr="0093358B">
              <w:rPr>
                <w:b w:val="0"/>
                <w:bCs w:val="0"/>
              </w:rPr>
              <w:t>1</w:t>
            </w:r>
          </w:p>
        </w:tc>
        <w:tc>
          <w:tcPr>
            <w:tcW w:w="2340" w:type="dxa"/>
            <w:tcBorders>
              <w:left w:val="nil"/>
              <w:bottom w:val="nil"/>
              <w:right w:val="nil"/>
            </w:tcBorders>
          </w:tcPr>
          <w:p w:rsidR="0030497C" w:rsidRPr="0093358B" w:rsidRDefault="0030497C" w:rsidP="0093358B">
            <w:pPr>
              <w:pStyle w:val="BodyText2"/>
              <w:spacing w:line="360" w:lineRule="auto"/>
              <w:jc w:val="both"/>
              <w:rPr>
                <w:b w:val="0"/>
                <w:bCs w:val="0"/>
                <w:i/>
              </w:rPr>
            </w:pPr>
            <w:proofErr w:type="spellStart"/>
            <w:r w:rsidRPr="0093358B">
              <w:rPr>
                <w:b w:val="0"/>
                <w:bCs w:val="0"/>
                <w:i/>
              </w:rPr>
              <w:t>Stap</w:t>
            </w:r>
            <w:proofErr w:type="spellEnd"/>
            <w:r w:rsidRPr="0093358B">
              <w:rPr>
                <w:b w:val="0"/>
                <w:bCs w:val="0"/>
                <w:i/>
              </w:rPr>
              <w:t xml:space="preserve">. </w:t>
            </w:r>
            <w:proofErr w:type="spellStart"/>
            <w:r w:rsidRPr="0093358B">
              <w:rPr>
                <w:b w:val="0"/>
                <w:bCs w:val="0"/>
                <w:i/>
              </w:rPr>
              <w:t>aureus</w:t>
            </w:r>
            <w:proofErr w:type="spellEnd"/>
          </w:p>
        </w:tc>
        <w:tc>
          <w:tcPr>
            <w:tcW w:w="1980" w:type="dxa"/>
            <w:tcBorders>
              <w:left w:val="nil"/>
              <w:bottom w:val="nil"/>
              <w:right w:val="nil"/>
            </w:tcBorders>
          </w:tcPr>
          <w:p w:rsidR="0030497C" w:rsidRPr="0093358B" w:rsidRDefault="0030497C" w:rsidP="0093358B">
            <w:pPr>
              <w:pStyle w:val="BodyText2"/>
              <w:spacing w:line="360" w:lineRule="auto"/>
              <w:jc w:val="center"/>
              <w:rPr>
                <w:b w:val="0"/>
                <w:bCs w:val="0"/>
              </w:rPr>
            </w:pPr>
            <w:r w:rsidRPr="0093358B">
              <w:rPr>
                <w:b w:val="0"/>
                <w:bCs w:val="0"/>
              </w:rPr>
              <w:t>9</w:t>
            </w:r>
          </w:p>
        </w:tc>
        <w:tc>
          <w:tcPr>
            <w:tcW w:w="2700" w:type="dxa"/>
            <w:tcBorders>
              <w:left w:val="nil"/>
              <w:bottom w:val="nil"/>
              <w:right w:val="nil"/>
            </w:tcBorders>
          </w:tcPr>
          <w:p w:rsidR="0030497C" w:rsidRPr="0093358B" w:rsidRDefault="00E854C5" w:rsidP="0093358B">
            <w:pPr>
              <w:pStyle w:val="BodyText2"/>
              <w:spacing w:line="360" w:lineRule="auto"/>
              <w:jc w:val="center"/>
              <w:rPr>
                <w:b w:val="0"/>
                <w:bCs w:val="0"/>
              </w:rPr>
            </w:pPr>
            <w:r w:rsidRPr="0093358B">
              <w:rPr>
                <w:b w:val="0"/>
                <w:bCs w:val="0"/>
              </w:rPr>
              <w:t>25,7</w:t>
            </w:r>
          </w:p>
        </w:tc>
      </w:tr>
      <w:tr w:rsidR="0030497C" w:rsidRPr="0093358B" w:rsidTr="00B36027">
        <w:tc>
          <w:tcPr>
            <w:tcW w:w="598" w:type="dxa"/>
            <w:tcBorders>
              <w:top w:val="nil"/>
              <w:left w:val="nil"/>
              <w:bottom w:val="nil"/>
              <w:right w:val="nil"/>
            </w:tcBorders>
            <w:shd w:val="clear" w:color="auto" w:fill="F2F2F2" w:themeFill="background1" w:themeFillShade="F2"/>
          </w:tcPr>
          <w:p w:rsidR="0030497C" w:rsidRPr="0093358B" w:rsidRDefault="0030497C" w:rsidP="0093358B">
            <w:pPr>
              <w:pStyle w:val="BodyText2"/>
              <w:spacing w:line="360" w:lineRule="auto"/>
              <w:jc w:val="center"/>
              <w:rPr>
                <w:bCs w:val="0"/>
              </w:rPr>
            </w:pPr>
            <w:r w:rsidRPr="0093358B">
              <w:rPr>
                <w:bCs w:val="0"/>
              </w:rPr>
              <w:t>2</w:t>
            </w:r>
          </w:p>
        </w:tc>
        <w:tc>
          <w:tcPr>
            <w:tcW w:w="2340" w:type="dxa"/>
            <w:tcBorders>
              <w:top w:val="nil"/>
              <w:left w:val="nil"/>
              <w:bottom w:val="nil"/>
              <w:right w:val="nil"/>
            </w:tcBorders>
            <w:shd w:val="clear" w:color="auto" w:fill="F2F2F2" w:themeFill="background1" w:themeFillShade="F2"/>
          </w:tcPr>
          <w:p w:rsidR="0030497C" w:rsidRPr="0093358B" w:rsidRDefault="0030497C" w:rsidP="0093358B">
            <w:pPr>
              <w:pStyle w:val="BodyText2"/>
              <w:spacing w:line="360" w:lineRule="auto"/>
              <w:jc w:val="both"/>
              <w:rPr>
                <w:bCs w:val="0"/>
                <w:i/>
              </w:rPr>
            </w:pPr>
            <w:r w:rsidRPr="0093358B">
              <w:rPr>
                <w:bCs w:val="0"/>
                <w:i/>
              </w:rPr>
              <w:t xml:space="preserve">Ps </w:t>
            </w:r>
            <w:proofErr w:type="spellStart"/>
            <w:r w:rsidRPr="0093358B">
              <w:rPr>
                <w:bCs w:val="0"/>
                <w:i/>
              </w:rPr>
              <w:t>aeroginosa</w:t>
            </w:r>
            <w:proofErr w:type="spellEnd"/>
          </w:p>
        </w:tc>
        <w:tc>
          <w:tcPr>
            <w:tcW w:w="1980" w:type="dxa"/>
            <w:tcBorders>
              <w:top w:val="nil"/>
              <w:left w:val="nil"/>
              <w:bottom w:val="nil"/>
              <w:right w:val="nil"/>
            </w:tcBorders>
            <w:shd w:val="clear" w:color="auto" w:fill="F2F2F2" w:themeFill="background1" w:themeFillShade="F2"/>
          </w:tcPr>
          <w:p w:rsidR="0030497C" w:rsidRPr="0093358B" w:rsidRDefault="00E854C5" w:rsidP="0093358B">
            <w:pPr>
              <w:pStyle w:val="BodyText2"/>
              <w:spacing w:line="360" w:lineRule="auto"/>
              <w:jc w:val="center"/>
              <w:rPr>
                <w:bCs w:val="0"/>
              </w:rPr>
            </w:pPr>
            <w:r w:rsidRPr="0093358B">
              <w:rPr>
                <w:bCs w:val="0"/>
              </w:rPr>
              <w:t>12</w:t>
            </w:r>
          </w:p>
        </w:tc>
        <w:tc>
          <w:tcPr>
            <w:tcW w:w="2700" w:type="dxa"/>
            <w:tcBorders>
              <w:top w:val="nil"/>
              <w:left w:val="nil"/>
              <w:bottom w:val="nil"/>
              <w:right w:val="nil"/>
            </w:tcBorders>
            <w:shd w:val="clear" w:color="auto" w:fill="F2F2F2" w:themeFill="background1" w:themeFillShade="F2"/>
          </w:tcPr>
          <w:p w:rsidR="0030497C" w:rsidRPr="0093358B" w:rsidRDefault="00E854C5" w:rsidP="0093358B">
            <w:pPr>
              <w:pStyle w:val="BodyText2"/>
              <w:spacing w:line="360" w:lineRule="auto"/>
              <w:jc w:val="center"/>
              <w:rPr>
                <w:bCs w:val="0"/>
              </w:rPr>
            </w:pPr>
            <w:r w:rsidRPr="0093358B">
              <w:rPr>
                <w:bCs w:val="0"/>
              </w:rPr>
              <w:t>34,2</w:t>
            </w:r>
          </w:p>
        </w:tc>
      </w:tr>
      <w:tr w:rsidR="0030497C" w:rsidRPr="0093358B" w:rsidTr="00B36027">
        <w:tc>
          <w:tcPr>
            <w:tcW w:w="598" w:type="dxa"/>
            <w:tcBorders>
              <w:top w:val="nil"/>
              <w:left w:val="nil"/>
              <w:bottom w:val="nil"/>
              <w:right w:val="nil"/>
            </w:tcBorders>
          </w:tcPr>
          <w:p w:rsidR="0030497C" w:rsidRPr="0093358B" w:rsidRDefault="0030497C" w:rsidP="0093358B">
            <w:pPr>
              <w:pStyle w:val="BodyText2"/>
              <w:spacing w:line="360" w:lineRule="auto"/>
              <w:jc w:val="center"/>
              <w:rPr>
                <w:b w:val="0"/>
                <w:bCs w:val="0"/>
              </w:rPr>
            </w:pPr>
            <w:r w:rsidRPr="0093358B">
              <w:rPr>
                <w:b w:val="0"/>
                <w:bCs w:val="0"/>
              </w:rPr>
              <w:t>3</w:t>
            </w:r>
          </w:p>
        </w:tc>
        <w:tc>
          <w:tcPr>
            <w:tcW w:w="2340" w:type="dxa"/>
            <w:tcBorders>
              <w:top w:val="nil"/>
              <w:left w:val="nil"/>
              <w:bottom w:val="nil"/>
              <w:right w:val="nil"/>
            </w:tcBorders>
          </w:tcPr>
          <w:p w:rsidR="0030497C" w:rsidRPr="0093358B" w:rsidRDefault="0030497C" w:rsidP="0093358B">
            <w:pPr>
              <w:pStyle w:val="BodyText2"/>
              <w:spacing w:line="360" w:lineRule="auto"/>
              <w:jc w:val="both"/>
              <w:rPr>
                <w:b w:val="0"/>
                <w:bCs w:val="0"/>
                <w:i/>
              </w:rPr>
            </w:pPr>
            <w:r w:rsidRPr="0093358B">
              <w:rPr>
                <w:b w:val="0"/>
                <w:bCs w:val="0"/>
                <w:i/>
              </w:rPr>
              <w:t xml:space="preserve">Pr. </w:t>
            </w:r>
            <w:proofErr w:type="spellStart"/>
            <w:r w:rsidRPr="0093358B">
              <w:rPr>
                <w:b w:val="0"/>
                <w:bCs w:val="0"/>
                <w:i/>
              </w:rPr>
              <w:t>vulgaris</w:t>
            </w:r>
            <w:proofErr w:type="spellEnd"/>
          </w:p>
        </w:tc>
        <w:tc>
          <w:tcPr>
            <w:tcW w:w="1980" w:type="dxa"/>
            <w:tcBorders>
              <w:top w:val="nil"/>
              <w:left w:val="nil"/>
              <w:bottom w:val="nil"/>
              <w:right w:val="nil"/>
            </w:tcBorders>
          </w:tcPr>
          <w:p w:rsidR="0030497C" w:rsidRPr="0093358B" w:rsidRDefault="0030497C" w:rsidP="0093358B">
            <w:pPr>
              <w:pStyle w:val="BodyText2"/>
              <w:spacing w:line="360" w:lineRule="auto"/>
              <w:jc w:val="center"/>
              <w:rPr>
                <w:b w:val="0"/>
                <w:bCs w:val="0"/>
              </w:rPr>
            </w:pPr>
            <w:r w:rsidRPr="0093358B">
              <w:rPr>
                <w:b w:val="0"/>
                <w:bCs w:val="0"/>
              </w:rPr>
              <w:t>2</w:t>
            </w:r>
          </w:p>
        </w:tc>
        <w:tc>
          <w:tcPr>
            <w:tcW w:w="2700" w:type="dxa"/>
            <w:tcBorders>
              <w:top w:val="nil"/>
              <w:left w:val="nil"/>
              <w:bottom w:val="nil"/>
              <w:right w:val="nil"/>
            </w:tcBorders>
          </w:tcPr>
          <w:p w:rsidR="0030497C" w:rsidRPr="0093358B" w:rsidRDefault="00E854C5" w:rsidP="0093358B">
            <w:pPr>
              <w:pStyle w:val="BodyText2"/>
              <w:spacing w:line="360" w:lineRule="auto"/>
              <w:jc w:val="center"/>
              <w:rPr>
                <w:b w:val="0"/>
                <w:bCs w:val="0"/>
              </w:rPr>
            </w:pPr>
            <w:r w:rsidRPr="0093358B">
              <w:rPr>
                <w:b w:val="0"/>
                <w:bCs w:val="0"/>
              </w:rPr>
              <w:t>5,7</w:t>
            </w:r>
          </w:p>
        </w:tc>
      </w:tr>
      <w:tr w:rsidR="0030497C" w:rsidRPr="0093358B" w:rsidTr="00B36027">
        <w:tc>
          <w:tcPr>
            <w:tcW w:w="598" w:type="dxa"/>
            <w:tcBorders>
              <w:top w:val="nil"/>
              <w:left w:val="nil"/>
              <w:bottom w:val="nil"/>
              <w:right w:val="nil"/>
            </w:tcBorders>
            <w:shd w:val="clear" w:color="auto" w:fill="F2F2F2" w:themeFill="background1" w:themeFillShade="F2"/>
          </w:tcPr>
          <w:p w:rsidR="0030497C" w:rsidRPr="0093358B" w:rsidRDefault="0030497C" w:rsidP="0093358B">
            <w:pPr>
              <w:pStyle w:val="BodyText2"/>
              <w:spacing w:line="360" w:lineRule="auto"/>
              <w:jc w:val="center"/>
              <w:rPr>
                <w:b w:val="0"/>
                <w:bCs w:val="0"/>
              </w:rPr>
            </w:pPr>
            <w:r w:rsidRPr="0093358B">
              <w:rPr>
                <w:b w:val="0"/>
                <w:bCs w:val="0"/>
              </w:rPr>
              <w:t>4</w:t>
            </w:r>
          </w:p>
        </w:tc>
        <w:tc>
          <w:tcPr>
            <w:tcW w:w="2340" w:type="dxa"/>
            <w:tcBorders>
              <w:top w:val="nil"/>
              <w:left w:val="nil"/>
              <w:bottom w:val="nil"/>
              <w:right w:val="nil"/>
            </w:tcBorders>
            <w:shd w:val="clear" w:color="auto" w:fill="F2F2F2" w:themeFill="background1" w:themeFillShade="F2"/>
          </w:tcPr>
          <w:p w:rsidR="0030497C" w:rsidRPr="0093358B" w:rsidRDefault="0030497C" w:rsidP="0093358B">
            <w:pPr>
              <w:pStyle w:val="BodyText2"/>
              <w:spacing w:line="360" w:lineRule="auto"/>
              <w:jc w:val="both"/>
              <w:rPr>
                <w:b w:val="0"/>
                <w:bCs w:val="0"/>
                <w:i/>
              </w:rPr>
            </w:pPr>
            <w:r w:rsidRPr="0093358B">
              <w:rPr>
                <w:b w:val="0"/>
                <w:bCs w:val="0"/>
                <w:i/>
              </w:rPr>
              <w:t xml:space="preserve">Pr. </w:t>
            </w:r>
            <w:proofErr w:type="spellStart"/>
            <w:r w:rsidRPr="0093358B">
              <w:rPr>
                <w:b w:val="0"/>
                <w:bCs w:val="0"/>
                <w:i/>
              </w:rPr>
              <w:t>rutgeri</w:t>
            </w:r>
            <w:proofErr w:type="spellEnd"/>
          </w:p>
        </w:tc>
        <w:tc>
          <w:tcPr>
            <w:tcW w:w="1980" w:type="dxa"/>
            <w:tcBorders>
              <w:top w:val="nil"/>
              <w:left w:val="nil"/>
              <w:bottom w:val="nil"/>
              <w:right w:val="nil"/>
            </w:tcBorders>
            <w:shd w:val="clear" w:color="auto" w:fill="F2F2F2" w:themeFill="background1" w:themeFillShade="F2"/>
          </w:tcPr>
          <w:p w:rsidR="0030497C" w:rsidRPr="0093358B" w:rsidRDefault="0030497C" w:rsidP="0093358B">
            <w:pPr>
              <w:pStyle w:val="BodyText2"/>
              <w:spacing w:line="360" w:lineRule="auto"/>
              <w:jc w:val="center"/>
              <w:rPr>
                <w:b w:val="0"/>
                <w:bCs w:val="0"/>
              </w:rPr>
            </w:pPr>
            <w:r w:rsidRPr="0093358B">
              <w:rPr>
                <w:b w:val="0"/>
                <w:bCs w:val="0"/>
              </w:rPr>
              <w:t>2</w:t>
            </w:r>
          </w:p>
        </w:tc>
        <w:tc>
          <w:tcPr>
            <w:tcW w:w="2700" w:type="dxa"/>
            <w:tcBorders>
              <w:top w:val="nil"/>
              <w:left w:val="nil"/>
              <w:bottom w:val="nil"/>
              <w:right w:val="nil"/>
            </w:tcBorders>
            <w:shd w:val="clear" w:color="auto" w:fill="F2F2F2" w:themeFill="background1" w:themeFillShade="F2"/>
          </w:tcPr>
          <w:p w:rsidR="0030497C" w:rsidRPr="0093358B" w:rsidRDefault="00E854C5" w:rsidP="0093358B">
            <w:pPr>
              <w:pStyle w:val="BodyText2"/>
              <w:spacing w:line="360" w:lineRule="auto"/>
              <w:jc w:val="center"/>
              <w:rPr>
                <w:b w:val="0"/>
                <w:bCs w:val="0"/>
              </w:rPr>
            </w:pPr>
            <w:r w:rsidRPr="0093358B">
              <w:rPr>
                <w:b w:val="0"/>
                <w:bCs w:val="0"/>
              </w:rPr>
              <w:t>5,7</w:t>
            </w:r>
          </w:p>
        </w:tc>
      </w:tr>
      <w:tr w:rsidR="0030497C" w:rsidRPr="0093358B" w:rsidTr="00B36027">
        <w:tc>
          <w:tcPr>
            <w:tcW w:w="598" w:type="dxa"/>
            <w:tcBorders>
              <w:top w:val="nil"/>
              <w:left w:val="nil"/>
              <w:bottom w:val="nil"/>
              <w:right w:val="nil"/>
            </w:tcBorders>
          </w:tcPr>
          <w:p w:rsidR="0030497C" w:rsidRPr="0093358B" w:rsidRDefault="0030497C" w:rsidP="0093358B">
            <w:pPr>
              <w:pStyle w:val="BodyText2"/>
              <w:spacing w:line="360" w:lineRule="auto"/>
              <w:jc w:val="center"/>
              <w:rPr>
                <w:b w:val="0"/>
                <w:bCs w:val="0"/>
              </w:rPr>
            </w:pPr>
            <w:r w:rsidRPr="0093358B">
              <w:rPr>
                <w:b w:val="0"/>
                <w:bCs w:val="0"/>
              </w:rPr>
              <w:t>5</w:t>
            </w:r>
          </w:p>
        </w:tc>
        <w:tc>
          <w:tcPr>
            <w:tcW w:w="2340" w:type="dxa"/>
            <w:tcBorders>
              <w:top w:val="nil"/>
              <w:left w:val="nil"/>
              <w:bottom w:val="nil"/>
              <w:right w:val="nil"/>
            </w:tcBorders>
          </w:tcPr>
          <w:p w:rsidR="0030497C" w:rsidRPr="0093358B" w:rsidRDefault="0030497C" w:rsidP="0093358B">
            <w:pPr>
              <w:pStyle w:val="BodyText2"/>
              <w:spacing w:line="360" w:lineRule="auto"/>
              <w:jc w:val="both"/>
              <w:rPr>
                <w:b w:val="0"/>
                <w:bCs w:val="0"/>
                <w:i/>
              </w:rPr>
            </w:pPr>
            <w:r w:rsidRPr="0093358B">
              <w:rPr>
                <w:b w:val="0"/>
                <w:bCs w:val="0"/>
                <w:i/>
              </w:rPr>
              <w:t xml:space="preserve">En. </w:t>
            </w:r>
            <w:proofErr w:type="spellStart"/>
            <w:r w:rsidRPr="0093358B">
              <w:rPr>
                <w:b w:val="0"/>
                <w:bCs w:val="0"/>
                <w:i/>
              </w:rPr>
              <w:t>agglomerans</w:t>
            </w:r>
            <w:proofErr w:type="spellEnd"/>
          </w:p>
        </w:tc>
        <w:tc>
          <w:tcPr>
            <w:tcW w:w="1980" w:type="dxa"/>
            <w:tcBorders>
              <w:top w:val="nil"/>
              <w:left w:val="nil"/>
              <w:bottom w:val="nil"/>
              <w:right w:val="nil"/>
            </w:tcBorders>
          </w:tcPr>
          <w:p w:rsidR="0030497C" w:rsidRPr="0093358B" w:rsidRDefault="0030497C" w:rsidP="0093358B">
            <w:pPr>
              <w:pStyle w:val="BodyText2"/>
              <w:spacing w:line="360" w:lineRule="auto"/>
              <w:jc w:val="center"/>
              <w:rPr>
                <w:b w:val="0"/>
                <w:bCs w:val="0"/>
              </w:rPr>
            </w:pPr>
            <w:r w:rsidRPr="0093358B">
              <w:rPr>
                <w:b w:val="0"/>
                <w:bCs w:val="0"/>
              </w:rPr>
              <w:t>1</w:t>
            </w:r>
          </w:p>
        </w:tc>
        <w:tc>
          <w:tcPr>
            <w:tcW w:w="2700" w:type="dxa"/>
            <w:tcBorders>
              <w:top w:val="nil"/>
              <w:left w:val="nil"/>
              <w:bottom w:val="nil"/>
              <w:right w:val="nil"/>
            </w:tcBorders>
          </w:tcPr>
          <w:p w:rsidR="0030497C" w:rsidRPr="0093358B" w:rsidRDefault="00E854C5" w:rsidP="0093358B">
            <w:pPr>
              <w:pStyle w:val="BodyText2"/>
              <w:spacing w:line="360" w:lineRule="auto"/>
              <w:jc w:val="center"/>
              <w:rPr>
                <w:b w:val="0"/>
                <w:bCs w:val="0"/>
              </w:rPr>
            </w:pPr>
            <w:r w:rsidRPr="0093358B">
              <w:rPr>
                <w:b w:val="0"/>
                <w:bCs w:val="0"/>
              </w:rPr>
              <w:t>2,9</w:t>
            </w:r>
          </w:p>
        </w:tc>
      </w:tr>
      <w:tr w:rsidR="0030497C" w:rsidRPr="0093358B" w:rsidTr="00B36027">
        <w:tc>
          <w:tcPr>
            <w:tcW w:w="598" w:type="dxa"/>
            <w:tcBorders>
              <w:top w:val="nil"/>
              <w:left w:val="nil"/>
              <w:bottom w:val="nil"/>
              <w:right w:val="nil"/>
            </w:tcBorders>
            <w:shd w:val="clear" w:color="auto" w:fill="F2F2F2" w:themeFill="background1" w:themeFillShade="F2"/>
          </w:tcPr>
          <w:p w:rsidR="0030497C" w:rsidRPr="0093358B" w:rsidRDefault="0030497C" w:rsidP="0093358B">
            <w:pPr>
              <w:pStyle w:val="BodyText2"/>
              <w:spacing w:line="360" w:lineRule="auto"/>
              <w:jc w:val="center"/>
              <w:rPr>
                <w:b w:val="0"/>
                <w:bCs w:val="0"/>
              </w:rPr>
            </w:pPr>
            <w:r w:rsidRPr="0093358B">
              <w:rPr>
                <w:b w:val="0"/>
                <w:bCs w:val="0"/>
              </w:rPr>
              <w:t>6</w:t>
            </w:r>
          </w:p>
        </w:tc>
        <w:tc>
          <w:tcPr>
            <w:tcW w:w="2340" w:type="dxa"/>
            <w:tcBorders>
              <w:top w:val="nil"/>
              <w:left w:val="nil"/>
              <w:bottom w:val="nil"/>
              <w:right w:val="nil"/>
            </w:tcBorders>
            <w:shd w:val="clear" w:color="auto" w:fill="F2F2F2" w:themeFill="background1" w:themeFillShade="F2"/>
          </w:tcPr>
          <w:p w:rsidR="0030497C" w:rsidRPr="0093358B" w:rsidRDefault="0030497C" w:rsidP="0093358B">
            <w:pPr>
              <w:pStyle w:val="BodyText2"/>
              <w:spacing w:line="360" w:lineRule="auto"/>
              <w:jc w:val="both"/>
              <w:rPr>
                <w:b w:val="0"/>
                <w:bCs w:val="0"/>
                <w:i/>
              </w:rPr>
            </w:pPr>
            <w:r w:rsidRPr="0093358B">
              <w:rPr>
                <w:b w:val="0"/>
                <w:bCs w:val="0"/>
                <w:i/>
              </w:rPr>
              <w:t xml:space="preserve">Strep. </w:t>
            </w:r>
            <w:proofErr w:type="spellStart"/>
            <w:r w:rsidRPr="0093358B">
              <w:rPr>
                <w:b w:val="0"/>
                <w:bCs w:val="0"/>
                <w:i/>
              </w:rPr>
              <w:t>pyogenes</w:t>
            </w:r>
            <w:proofErr w:type="spellEnd"/>
          </w:p>
        </w:tc>
        <w:tc>
          <w:tcPr>
            <w:tcW w:w="1980" w:type="dxa"/>
            <w:tcBorders>
              <w:top w:val="nil"/>
              <w:left w:val="nil"/>
              <w:bottom w:val="nil"/>
              <w:right w:val="nil"/>
            </w:tcBorders>
            <w:shd w:val="clear" w:color="auto" w:fill="F2F2F2" w:themeFill="background1" w:themeFillShade="F2"/>
          </w:tcPr>
          <w:p w:rsidR="0030497C" w:rsidRPr="0093358B" w:rsidRDefault="0030497C" w:rsidP="0093358B">
            <w:pPr>
              <w:pStyle w:val="BodyText2"/>
              <w:spacing w:line="360" w:lineRule="auto"/>
              <w:jc w:val="center"/>
              <w:rPr>
                <w:b w:val="0"/>
                <w:bCs w:val="0"/>
              </w:rPr>
            </w:pPr>
            <w:r w:rsidRPr="0093358B">
              <w:rPr>
                <w:b w:val="0"/>
                <w:bCs w:val="0"/>
              </w:rPr>
              <w:t>6</w:t>
            </w:r>
          </w:p>
        </w:tc>
        <w:tc>
          <w:tcPr>
            <w:tcW w:w="2700" w:type="dxa"/>
            <w:tcBorders>
              <w:top w:val="nil"/>
              <w:left w:val="nil"/>
              <w:bottom w:val="nil"/>
              <w:right w:val="nil"/>
            </w:tcBorders>
            <w:shd w:val="clear" w:color="auto" w:fill="F2F2F2" w:themeFill="background1" w:themeFillShade="F2"/>
          </w:tcPr>
          <w:p w:rsidR="0030497C" w:rsidRPr="0093358B" w:rsidRDefault="00E854C5" w:rsidP="0093358B">
            <w:pPr>
              <w:pStyle w:val="BodyText2"/>
              <w:spacing w:line="360" w:lineRule="auto"/>
              <w:jc w:val="center"/>
              <w:rPr>
                <w:b w:val="0"/>
                <w:bCs w:val="0"/>
              </w:rPr>
            </w:pPr>
            <w:r w:rsidRPr="0093358B">
              <w:rPr>
                <w:b w:val="0"/>
                <w:bCs w:val="0"/>
              </w:rPr>
              <w:t>17,1</w:t>
            </w:r>
          </w:p>
        </w:tc>
      </w:tr>
      <w:tr w:rsidR="0030497C" w:rsidRPr="0093358B" w:rsidTr="00B36027">
        <w:tc>
          <w:tcPr>
            <w:tcW w:w="598" w:type="dxa"/>
            <w:tcBorders>
              <w:top w:val="nil"/>
              <w:left w:val="nil"/>
              <w:bottom w:val="nil"/>
              <w:right w:val="nil"/>
            </w:tcBorders>
          </w:tcPr>
          <w:p w:rsidR="0030497C" w:rsidRPr="0093358B" w:rsidRDefault="0030497C" w:rsidP="0093358B">
            <w:pPr>
              <w:pStyle w:val="BodyText2"/>
              <w:spacing w:line="360" w:lineRule="auto"/>
              <w:jc w:val="center"/>
              <w:rPr>
                <w:b w:val="0"/>
                <w:bCs w:val="0"/>
              </w:rPr>
            </w:pPr>
            <w:r w:rsidRPr="0093358B">
              <w:rPr>
                <w:b w:val="0"/>
                <w:bCs w:val="0"/>
              </w:rPr>
              <w:t>7</w:t>
            </w:r>
          </w:p>
        </w:tc>
        <w:tc>
          <w:tcPr>
            <w:tcW w:w="2340" w:type="dxa"/>
            <w:tcBorders>
              <w:top w:val="nil"/>
              <w:left w:val="nil"/>
              <w:bottom w:val="nil"/>
              <w:right w:val="nil"/>
            </w:tcBorders>
          </w:tcPr>
          <w:p w:rsidR="0030497C" w:rsidRPr="0093358B" w:rsidRDefault="0030497C" w:rsidP="0093358B">
            <w:pPr>
              <w:pStyle w:val="BodyText2"/>
              <w:spacing w:line="360" w:lineRule="auto"/>
              <w:jc w:val="both"/>
              <w:rPr>
                <w:b w:val="0"/>
                <w:bCs w:val="0"/>
                <w:i/>
              </w:rPr>
            </w:pPr>
            <w:proofErr w:type="spellStart"/>
            <w:r w:rsidRPr="0093358B">
              <w:rPr>
                <w:b w:val="0"/>
                <w:bCs w:val="0"/>
                <w:i/>
              </w:rPr>
              <w:t>Kl</w:t>
            </w:r>
            <w:proofErr w:type="spellEnd"/>
            <w:r w:rsidRPr="0093358B">
              <w:rPr>
                <w:b w:val="0"/>
                <w:bCs w:val="0"/>
                <w:i/>
              </w:rPr>
              <w:t xml:space="preserve">. </w:t>
            </w:r>
            <w:proofErr w:type="spellStart"/>
            <w:r w:rsidRPr="0093358B">
              <w:rPr>
                <w:b w:val="0"/>
                <w:bCs w:val="0"/>
                <w:i/>
              </w:rPr>
              <w:t>pneumoniae</w:t>
            </w:r>
            <w:proofErr w:type="spellEnd"/>
          </w:p>
        </w:tc>
        <w:tc>
          <w:tcPr>
            <w:tcW w:w="1980" w:type="dxa"/>
            <w:tcBorders>
              <w:top w:val="nil"/>
              <w:left w:val="nil"/>
              <w:bottom w:val="nil"/>
              <w:right w:val="nil"/>
            </w:tcBorders>
          </w:tcPr>
          <w:p w:rsidR="0030497C" w:rsidRPr="0093358B" w:rsidRDefault="0030497C" w:rsidP="0093358B">
            <w:pPr>
              <w:pStyle w:val="BodyText2"/>
              <w:spacing w:line="360" w:lineRule="auto"/>
              <w:jc w:val="center"/>
              <w:rPr>
                <w:b w:val="0"/>
                <w:bCs w:val="0"/>
              </w:rPr>
            </w:pPr>
            <w:r w:rsidRPr="0093358B">
              <w:rPr>
                <w:b w:val="0"/>
                <w:bCs w:val="0"/>
              </w:rPr>
              <w:t>2</w:t>
            </w:r>
          </w:p>
        </w:tc>
        <w:tc>
          <w:tcPr>
            <w:tcW w:w="2700" w:type="dxa"/>
            <w:tcBorders>
              <w:top w:val="nil"/>
              <w:left w:val="nil"/>
              <w:bottom w:val="nil"/>
              <w:right w:val="nil"/>
            </w:tcBorders>
          </w:tcPr>
          <w:p w:rsidR="0030497C" w:rsidRPr="0093358B" w:rsidRDefault="00E854C5" w:rsidP="0093358B">
            <w:pPr>
              <w:pStyle w:val="BodyText2"/>
              <w:spacing w:line="360" w:lineRule="auto"/>
              <w:jc w:val="center"/>
              <w:rPr>
                <w:b w:val="0"/>
                <w:bCs w:val="0"/>
              </w:rPr>
            </w:pPr>
            <w:r w:rsidRPr="0093358B">
              <w:rPr>
                <w:b w:val="0"/>
                <w:bCs w:val="0"/>
              </w:rPr>
              <w:t>5,7</w:t>
            </w:r>
          </w:p>
        </w:tc>
      </w:tr>
      <w:tr w:rsidR="0030497C" w:rsidRPr="0093358B" w:rsidTr="00B36027">
        <w:tc>
          <w:tcPr>
            <w:tcW w:w="598" w:type="dxa"/>
            <w:tcBorders>
              <w:top w:val="nil"/>
              <w:left w:val="nil"/>
              <w:right w:val="nil"/>
            </w:tcBorders>
            <w:shd w:val="clear" w:color="auto" w:fill="F2F2F2" w:themeFill="background1" w:themeFillShade="F2"/>
          </w:tcPr>
          <w:p w:rsidR="0030497C" w:rsidRPr="0093358B" w:rsidRDefault="0030497C" w:rsidP="0093358B">
            <w:pPr>
              <w:pStyle w:val="BodyText2"/>
              <w:spacing w:line="360" w:lineRule="auto"/>
              <w:jc w:val="center"/>
              <w:rPr>
                <w:b w:val="0"/>
                <w:bCs w:val="0"/>
              </w:rPr>
            </w:pPr>
            <w:r w:rsidRPr="0093358B">
              <w:rPr>
                <w:b w:val="0"/>
                <w:bCs w:val="0"/>
              </w:rPr>
              <w:t>8</w:t>
            </w:r>
          </w:p>
        </w:tc>
        <w:tc>
          <w:tcPr>
            <w:tcW w:w="2340" w:type="dxa"/>
            <w:tcBorders>
              <w:top w:val="nil"/>
              <w:left w:val="nil"/>
              <w:right w:val="nil"/>
            </w:tcBorders>
            <w:shd w:val="clear" w:color="auto" w:fill="F2F2F2" w:themeFill="background1" w:themeFillShade="F2"/>
          </w:tcPr>
          <w:p w:rsidR="0030497C" w:rsidRPr="0093358B" w:rsidRDefault="0030497C" w:rsidP="0093358B">
            <w:pPr>
              <w:pStyle w:val="BodyText2"/>
              <w:spacing w:line="360" w:lineRule="auto"/>
              <w:jc w:val="both"/>
              <w:rPr>
                <w:b w:val="0"/>
                <w:bCs w:val="0"/>
                <w:i/>
              </w:rPr>
            </w:pPr>
            <w:r w:rsidRPr="0093358B">
              <w:rPr>
                <w:b w:val="0"/>
                <w:bCs w:val="0"/>
                <w:i/>
              </w:rPr>
              <w:t xml:space="preserve">Ps. </w:t>
            </w:r>
            <w:proofErr w:type="spellStart"/>
            <w:r w:rsidRPr="0093358B">
              <w:rPr>
                <w:b w:val="0"/>
                <w:bCs w:val="0"/>
                <w:i/>
              </w:rPr>
              <w:t>putrefaciens</w:t>
            </w:r>
            <w:proofErr w:type="spellEnd"/>
          </w:p>
        </w:tc>
        <w:tc>
          <w:tcPr>
            <w:tcW w:w="1980" w:type="dxa"/>
            <w:tcBorders>
              <w:top w:val="nil"/>
              <w:left w:val="nil"/>
              <w:right w:val="nil"/>
            </w:tcBorders>
            <w:shd w:val="clear" w:color="auto" w:fill="F2F2F2" w:themeFill="background1" w:themeFillShade="F2"/>
          </w:tcPr>
          <w:p w:rsidR="0030497C" w:rsidRPr="0093358B" w:rsidRDefault="0030497C" w:rsidP="0093358B">
            <w:pPr>
              <w:pStyle w:val="BodyText2"/>
              <w:spacing w:line="360" w:lineRule="auto"/>
              <w:jc w:val="center"/>
              <w:rPr>
                <w:b w:val="0"/>
                <w:bCs w:val="0"/>
              </w:rPr>
            </w:pPr>
            <w:r w:rsidRPr="0093358B">
              <w:rPr>
                <w:b w:val="0"/>
                <w:bCs w:val="0"/>
              </w:rPr>
              <w:t>1</w:t>
            </w:r>
          </w:p>
        </w:tc>
        <w:tc>
          <w:tcPr>
            <w:tcW w:w="2700" w:type="dxa"/>
            <w:tcBorders>
              <w:top w:val="nil"/>
              <w:left w:val="nil"/>
              <w:right w:val="nil"/>
            </w:tcBorders>
            <w:shd w:val="clear" w:color="auto" w:fill="F2F2F2" w:themeFill="background1" w:themeFillShade="F2"/>
          </w:tcPr>
          <w:p w:rsidR="0030497C" w:rsidRPr="0093358B" w:rsidRDefault="00E854C5" w:rsidP="0093358B">
            <w:pPr>
              <w:pStyle w:val="BodyText2"/>
              <w:spacing w:line="360" w:lineRule="auto"/>
              <w:jc w:val="center"/>
              <w:rPr>
                <w:b w:val="0"/>
                <w:bCs w:val="0"/>
              </w:rPr>
            </w:pPr>
            <w:r w:rsidRPr="0093358B">
              <w:rPr>
                <w:b w:val="0"/>
                <w:bCs w:val="0"/>
              </w:rPr>
              <w:t>2,9</w:t>
            </w:r>
          </w:p>
        </w:tc>
      </w:tr>
      <w:tr w:rsidR="0030497C" w:rsidRPr="0093358B" w:rsidTr="00B36027">
        <w:tc>
          <w:tcPr>
            <w:tcW w:w="598" w:type="dxa"/>
            <w:tcBorders>
              <w:left w:val="nil"/>
              <w:right w:val="nil"/>
            </w:tcBorders>
            <w:shd w:val="clear" w:color="auto" w:fill="D9D9D9" w:themeFill="background1" w:themeFillShade="D9"/>
          </w:tcPr>
          <w:p w:rsidR="0030497C" w:rsidRPr="0093358B" w:rsidRDefault="0030497C" w:rsidP="0093358B">
            <w:pPr>
              <w:pStyle w:val="BodyText2"/>
              <w:spacing w:line="360" w:lineRule="auto"/>
              <w:jc w:val="center"/>
              <w:rPr>
                <w:b w:val="0"/>
                <w:bCs w:val="0"/>
              </w:rPr>
            </w:pPr>
          </w:p>
        </w:tc>
        <w:tc>
          <w:tcPr>
            <w:tcW w:w="2340" w:type="dxa"/>
            <w:tcBorders>
              <w:left w:val="nil"/>
              <w:right w:val="nil"/>
            </w:tcBorders>
            <w:shd w:val="clear" w:color="auto" w:fill="D9D9D9" w:themeFill="background1" w:themeFillShade="D9"/>
          </w:tcPr>
          <w:p w:rsidR="0030497C" w:rsidRPr="0093358B" w:rsidRDefault="0030497C" w:rsidP="0093358B">
            <w:pPr>
              <w:pStyle w:val="BodyText2"/>
              <w:spacing w:line="360" w:lineRule="auto"/>
              <w:jc w:val="right"/>
              <w:rPr>
                <w:b w:val="0"/>
                <w:bCs w:val="0"/>
                <w:i/>
              </w:rPr>
            </w:pPr>
            <w:r w:rsidRPr="0093358B">
              <w:rPr>
                <w:b w:val="0"/>
                <w:bCs w:val="0"/>
                <w:i/>
              </w:rPr>
              <w:t>Total</w:t>
            </w:r>
          </w:p>
        </w:tc>
        <w:tc>
          <w:tcPr>
            <w:tcW w:w="1980" w:type="dxa"/>
            <w:tcBorders>
              <w:left w:val="nil"/>
              <w:right w:val="nil"/>
            </w:tcBorders>
            <w:shd w:val="clear" w:color="auto" w:fill="D9D9D9" w:themeFill="background1" w:themeFillShade="D9"/>
          </w:tcPr>
          <w:p w:rsidR="0030497C" w:rsidRPr="0093358B" w:rsidRDefault="00E854C5" w:rsidP="0093358B">
            <w:pPr>
              <w:pStyle w:val="BodyText2"/>
              <w:spacing w:line="360" w:lineRule="auto"/>
              <w:jc w:val="center"/>
              <w:rPr>
                <w:b w:val="0"/>
                <w:bCs w:val="0"/>
              </w:rPr>
            </w:pPr>
            <w:r w:rsidRPr="0093358B">
              <w:rPr>
                <w:b w:val="0"/>
                <w:bCs w:val="0"/>
              </w:rPr>
              <w:t>35</w:t>
            </w:r>
          </w:p>
        </w:tc>
        <w:tc>
          <w:tcPr>
            <w:tcW w:w="2700" w:type="dxa"/>
            <w:tcBorders>
              <w:left w:val="nil"/>
              <w:right w:val="nil"/>
            </w:tcBorders>
            <w:shd w:val="clear" w:color="auto" w:fill="D9D9D9" w:themeFill="background1" w:themeFillShade="D9"/>
          </w:tcPr>
          <w:p w:rsidR="0030497C" w:rsidRPr="0093358B" w:rsidRDefault="0030497C" w:rsidP="0093358B">
            <w:pPr>
              <w:pStyle w:val="BodyText2"/>
              <w:spacing w:line="360" w:lineRule="auto"/>
              <w:jc w:val="center"/>
              <w:rPr>
                <w:b w:val="0"/>
                <w:bCs w:val="0"/>
              </w:rPr>
            </w:pPr>
            <w:r w:rsidRPr="0093358B">
              <w:rPr>
                <w:b w:val="0"/>
                <w:bCs w:val="0"/>
              </w:rPr>
              <w:t>100</w:t>
            </w:r>
          </w:p>
        </w:tc>
      </w:tr>
    </w:tbl>
    <w:p w:rsidR="0030497C" w:rsidRPr="0093358B" w:rsidRDefault="0030497C" w:rsidP="0093358B">
      <w:pPr>
        <w:spacing w:line="360" w:lineRule="auto"/>
        <w:jc w:val="both"/>
        <w:rPr>
          <w:lang w:val="sv-SE"/>
        </w:rPr>
      </w:pPr>
    </w:p>
    <w:p w:rsidR="0015394F" w:rsidRPr="0093358B" w:rsidRDefault="0015394F" w:rsidP="0093358B">
      <w:pPr>
        <w:spacing w:line="360" w:lineRule="auto"/>
        <w:jc w:val="both"/>
      </w:pPr>
      <w:r w:rsidRPr="0093358B">
        <w:rPr>
          <w:lang w:val="sv-SE"/>
        </w:rPr>
        <w:t>Dari 12 isolat Pseudomonas aeruginosa yang diperiksa, semuanya (100%) menunjukkan hasil positif untuk deteksi RNA gen lasI dan lasR</w:t>
      </w:r>
      <w:r w:rsidR="00B36027" w:rsidRPr="0093358B">
        <w:rPr>
          <w:lang w:val="id-ID"/>
        </w:rPr>
        <w:t xml:space="preserve"> (gambar 1)</w:t>
      </w:r>
      <w:r w:rsidRPr="0093358B">
        <w:rPr>
          <w:lang w:val="sv-SE"/>
        </w:rPr>
        <w:t xml:space="preserve">. </w:t>
      </w:r>
      <w:proofErr w:type="spellStart"/>
      <w:r w:rsidRPr="0093358B">
        <w:t>Berarti</w:t>
      </w:r>
      <w:proofErr w:type="spellEnd"/>
      <w:r w:rsidRPr="0093358B">
        <w:t xml:space="preserve"> </w:t>
      </w:r>
      <w:proofErr w:type="spellStart"/>
      <w:r w:rsidRPr="0093358B">
        <w:t>kedua</w:t>
      </w:r>
      <w:proofErr w:type="spellEnd"/>
      <w:r w:rsidRPr="0093358B">
        <w:t xml:space="preserve"> gen </w:t>
      </w:r>
      <w:proofErr w:type="spellStart"/>
      <w:r w:rsidRPr="0093358B">
        <w:t>tersebut</w:t>
      </w:r>
      <w:proofErr w:type="spellEnd"/>
      <w:r w:rsidRPr="0093358B">
        <w:t xml:space="preserve"> </w:t>
      </w:r>
      <w:proofErr w:type="spellStart"/>
      <w:r w:rsidRPr="0093358B">
        <w:t>sedang</w:t>
      </w:r>
      <w:proofErr w:type="spellEnd"/>
      <w:r w:rsidRPr="0093358B">
        <w:t xml:space="preserve"> </w:t>
      </w:r>
      <w:proofErr w:type="spellStart"/>
      <w:r w:rsidRPr="0093358B">
        <w:t>aktif</w:t>
      </w:r>
      <w:proofErr w:type="spellEnd"/>
      <w:r w:rsidRPr="0093358B">
        <w:t xml:space="preserve"> (</w:t>
      </w:r>
      <w:r w:rsidRPr="0093358B">
        <w:rPr>
          <w:i/>
          <w:iCs/>
        </w:rPr>
        <w:t>transcription</w:t>
      </w:r>
      <w:r w:rsidRPr="0093358B">
        <w:t xml:space="preserve">) </w:t>
      </w:r>
      <w:proofErr w:type="spellStart"/>
      <w:r w:rsidRPr="0093358B">
        <w:t>memproduksi</w:t>
      </w:r>
      <w:proofErr w:type="spellEnd"/>
      <w:r w:rsidRPr="0093358B">
        <w:t xml:space="preserve"> </w:t>
      </w:r>
      <w:proofErr w:type="spellStart"/>
      <w:r w:rsidRPr="0093358B">
        <w:t>biofilm</w:t>
      </w:r>
      <w:proofErr w:type="spellEnd"/>
      <w:r w:rsidRPr="0093358B">
        <w:t>.</w:t>
      </w:r>
    </w:p>
    <w:p w:rsidR="00340D5C" w:rsidRPr="0093358B" w:rsidRDefault="009E3FDF" w:rsidP="0093358B">
      <w:pPr>
        <w:spacing w:line="360" w:lineRule="auto"/>
        <w:jc w:val="both"/>
      </w:pPr>
      <w:r w:rsidRPr="0093358B">
        <w:rPr>
          <w:noProof/>
          <w:lang w:val="id-ID" w:eastAsia="id-ID"/>
        </w:rPr>
        <w:drawing>
          <wp:inline distT="0" distB="0" distL="0" distR="0">
            <wp:extent cx="2487295" cy="2955290"/>
            <wp:effectExtent l="19050" t="0" r="8255" b="0"/>
            <wp:docPr id="1" name="Picture 1"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ic:cNvPicPr>
                      <a:picLocks noChangeAspect="1" noChangeArrowheads="1"/>
                    </pic:cNvPicPr>
                  </pic:nvPicPr>
                  <pic:blipFill>
                    <a:blip r:embed="rId5"/>
                    <a:srcRect/>
                    <a:stretch>
                      <a:fillRect/>
                    </a:stretch>
                  </pic:blipFill>
                  <pic:spPr bwMode="auto">
                    <a:xfrm>
                      <a:off x="0" y="0"/>
                      <a:ext cx="2487295" cy="2955290"/>
                    </a:xfrm>
                    <a:prstGeom prst="rect">
                      <a:avLst/>
                    </a:prstGeom>
                    <a:noFill/>
                    <a:ln w="9525">
                      <a:noFill/>
                      <a:miter lim="800000"/>
                      <a:headEnd/>
                      <a:tailEnd/>
                    </a:ln>
                  </pic:spPr>
                </pic:pic>
              </a:graphicData>
            </a:graphic>
          </wp:inline>
        </w:drawing>
      </w:r>
      <w:r w:rsidR="00340D5C" w:rsidRPr="0093358B">
        <w:tab/>
      </w:r>
      <w:r w:rsidRPr="0093358B">
        <w:rPr>
          <w:noProof/>
          <w:lang w:val="id-ID" w:eastAsia="id-ID"/>
        </w:rPr>
        <w:drawing>
          <wp:inline distT="0" distB="0" distL="0" distR="0">
            <wp:extent cx="2531110" cy="2969895"/>
            <wp:effectExtent l="19050" t="0" r="2540" b="0"/>
            <wp:docPr id="2" name="Picture 2" descr="ha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su"/>
                    <pic:cNvPicPr>
                      <a:picLocks noChangeAspect="1" noChangeArrowheads="1"/>
                    </pic:cNvPicPr>
                  </pic:nvPicPr>
                  <pic:blipFill>
                    <a:blip r:embed="rId6"/>
                    <a:srcRect/>
                    <a:stretch>
                      <a:fillRect/>
                    </a:stretch>
                  </pic:blipFill>
                  <pic:spPr bwMode="auto">
                    <a:xfrm>
                      <a:off x="0" y="0"/>
                      <a:ext cx="2531110" cy="2969895"/>
                    </a:xfrm>
                    <a:prstGeom prst="rect">
                      <a:avLst/>
                    </a:prstGeom>
                    <a:noFill/>
                    <a:ln w="9525">
                      <a:noFill/>
                      <a:miter lim="800000"/>
                      <a:headEnd/>
                      <a:tailEnd/>
                    </a:ln>
                  </pic:spPr>
                </pic:pic>
              </a:graphicData>
            </a:graphic>
          </wp:inline>
        </w:drawing>
      </w:r>
    </w:p>
    <w:p w:rsidR="00CB54BC" w:rsidRPr="0093358B" w:rsidRDefault="00CB54BC" w:rsidP="0093358B">
      <w:pPr>
        <w:spacing w:line="360" w:lineRule="auto"/>
        <w:ind w:firstLine="720"/>
        <w:jc w:val="both"/>
        <w:rPr>
          <w:lang w:val="sv-SE"/>
        </w:rPr>
      </w:pPr>
      <w:r w:rsidRPr="0093358B">
        <w:rPr>
          <w:lang w:val="sv-SE"/>
        </w:rPr>
        <w:t>Gen 1ast 244 bp</w:t>
      </w:r>
      <w:r w:rsidRPr="0093358B">
        <w:rPr>
          <w:lang w:val="sv-SE"/>
        </w:rPr>
        <w:tab/>
      </w:r>
      <w:r w:rsidRPr="0093358B">
        <w:rPr>
          <w:lang w:val="sv-SE"/>
        </w:rPr>
        <w:tab/>
      </w:r>
      <w:r w:rsidRPr="0093358B">
        <w:rPr>
          <w:lang w:val="sv-SE"/>
        </w:rPr>
        <w:tab/>
      </w:r>
      <w:r w:rsidRPr="0093358B">
        <w:rPr>
          <w:lang w:val="sv-SE"/>
        </w:rPr>
        <w:tab/>
      </w:r>
      <w:r w:rsidRPr="0093358B">
        <w:rPr>
          <w:lang w:val="sv-SE"/>
        </w:rPr>
        <w:tab/>
        <w:t>Gen 1asR 228 bp</w:t>
      </w:r>
    </w:p>
    <w:p w:rsidR="00CB54BC" w:rsidRPr="0093358B" w:rsidRDefault="00B36027" w:rsidP="0093358B">
      <w:pPr>
        <w:spacing w:line="360" w:lineRule="auto"/>
        <w:jc w:val="center"/>
        <w:rPr>
          <w:lang w:val="id-ID"/>
        </w:rPr>
      </w:pPr>
      <w:r w:rsidRPr="0093358B">
        <w:rPr>
          <w:lang w:val="id-ID"/>
        </w:rPr>
        <w:t>Gambar 1. Hasil pemeriksaan PCR biofilm</w:t>
      </w:r>
    </w:p>
    <w:p w:rsidR="004B59CE" w:rsidRPr="0093358B" w:rsidRDefault="004B59CE" w:rsidP="0093358B">
      <w:pPr>
        <w:spacing w:line="360" w:lineRule="auto"/>
        <w:jc w:val="both"/>
      </w:pPr>
    </w:p>
    <w:p w:rsidR="004B59CE" w:rsidRPr="0093358B" w:rsidRDefault="004B59CE" w:rsidP="0093358B">
      <w:pPr>
        <w:spacing w:line="360" w:lineRule="auto"/>
        <w:jc w:val="both"/>
      </w:pPr>
      <w:proofErr w:type="spellStart"/>
      <w:r w:rsidRPr="0093358B">
        <w:t>Pembahasan</w:t>
      </w:r>
      <w:proofErr w:type="spellEnd"/>
    </w:p>
    <w:p w:rsidR="00216765" w:rsidRPr="0093358B" w:rsidRDefault="00CC790F" w:rsidP="0093358B">
      <w:pPr>
        <w:spacing w:line="360" w:lineRule="auto"/>
        <w:jc w:val="both"/>
        <w:rPr>
          <w:lang w:val="id-ID"/>
        </w:rPr>
      </w:pPr>
      <w:proofErr w:type="spellStart"/>
      <w:r w:rsidRPr="0093358B">
        <w:t>Hasil</w:t>
      </w:r>
      <w:proofErr w:type="spellEnd"/>
      <w:r w:rsidRPr="0093358B">
        <w:t xml:space="preserve"> </w:t>
      </w:r>
      <w:proofErr w:type="spellStart"/>
      <w:r w:rsidRPr="0093358B">
        <w:t>penelitian</w:t>
      </w:r>
      <w:proofErr w:type="spellEnd"/>
      <w:r w:rsidRPr="0093358B">
        <w:t xml:space="preserve"> </w:t>
      </w:r>
      <w:proofErr w:type="spellStart"/>
      <w:r w:rsidRPr="0093358B">
        <w:t>ini</w:t>
      </w:r>
      <w:proofErr w:type="spellEnd"/>
      <w:r w:rsidRPr="0093358B">
        <w:t xml:space="preserve"> </w:t>
      </w:r>
      <w:proofErr w:type="spellStart"/>
      <w:r w:rsidRPr="0093358B">
        <w:t>menunjukkan</w:t>
      </w:r>
      <w:proofErr w:type="spellEnd"/>
      <w:r w:rsidRPr="0093358B">
        <w:t xml:space="preserve"> </w:t>
      </w:r>
      <w:proofErr w:type="spellStart"/>
      <w:r w:rsidRPr="0093358B">
        <w:t>bakteri</w:t>
      </w:r>
      <w:proofErr w:type="spellEnd"/>
      <w:r w:rsidRPr="0093358B">
        <w:t xml:space="preserve"> Pseudomonas </w:t>
      </w:r>
      <w:proofErr w:type="spellStart"/>
      <w:r w:rsidRPr="0093358B">
        <w:t>aeroginosa</w:t>
      </w:r>
      <w:proofErr w:type="spellEnd"/>
      <w:r w:rsidRPr="0093358B">
        <w:t xml:space="preserve"> </w:t>
      </w:r>
      <w:proofErr w:type="spellStart"/>
      <w:r w:rsidRPr="0093358B">
        <w:t>merupakan</w:t>
      </w:r>
      <w:proofErr w:type="spellEnd"/>
      <w:r w:rsidRPr="0093358B">
        <w:t xml:space="preserve"> </w:t>
      </w:r>
      <w:proofErr w:type="spellStart"/>
      <w:r w:rsidRPr="0093358B">
        <w:t>bakteri</w:t>
      </w:r>
      <w:proofErr w:type="spellEnd"/>
      <w:r w:rsidRPr="0093358B">
        <w:t xml:space="preserve"> </w:t>
      </w:r>
      <w:proofErr w:type="spellStart"/>
      <w:r w:rsidRPr="0093358B">
        <w:t>terbanyak</w:t>
      </w:r>
      <w:proofErr w:type="spellEnd"/>
      <w:r w:rsidRPr="0093358B">
        <w:t xml:space="preserve"> </w:t>
      </w:r>
      <w:r w:rsidR="00450210" w:rsidRPr="0093358B">
        <w:rPr>
          <w:lang w:val="id-ID"/>
        </w:rPr>
        <w:t>pada pasien otitis media supurative kronis di RSU Mataram, yaitu sebesar 34</w:t>
      </w:r>
      <w:proofErr w:type="gramStart"/>
      <w:r w:rsidR="00450210" w:rsidRPr="0093358B">
        <w:rPr>
          <w:lang w:val="id-ID"/>
        </w:rPr>
        <w:t>,2</w:t>
      </w:r>
      <w:proofErr w:type="gramEnd"/>
      <w:r w:rsidR="00450210" w:rsidRPr="0093358B">
        <w:rPr>
          <w:lang w:val="id-ID"/>
        </w:rPr>
        <w:t xml:space="preserve">%. Bakteri lain yang cukup banyak ditemukan adalah stapilokokus aureus (25,7 </w:t>
      </w:r>
      <w:r w:rsidR="00B2792B" w:rsidRPr="0093358B">
        <w:rPr>
          <w:lang w:val="id-ID"/>
        </w:rPr>
        <w:t xml:space="preserve">%) dan streptokokus pyogenes (17,1%). Hasil penelitian </w:t>
      </w:r>
      <w:r w:rsidR="005D6B88" w:rsidRPr="0093358B">
        <w:rPr>
          <w:lang w:val="id-ID"/>
        </w:rPr>
        <w:t>Wang EW dkk (2005) menunjukkan Coagulase negatif stapilokokus ,erupakan bakteri terbanyak yang ditemukan ada jaringan kolestetaom (29%), sedangkan pseudomonas ditemukan sebanyak 21,1%.</w:t>
      </w:r>
      <w:r w:rsidR="001E08D4" w:rsidRPr="0093358B">
        <w:rPr>
          <w:lang w:val="id-ID"/>
        </w:rPr>
        <w:t xml:space="preserve"> Kristiawan AR dkk (2007) di semarang menemukan 17,9% pseudomonas.</w:t>
      </w:r>
    </w:p>
    <w:p w:rsidR="00216765" w:rsidRPr="0093358B" w:rsidRDefault="00CC790F" w:rsidP="0093358B">
      <w:pPr>
        <w:spacing w:line="360" w:lineRule="auto"/>
        <w:jc w:val="both"/>
        <w:rPr>
          <w:lang w:val="id-ID"/>
        </w:rPr>
      </w:pPr>
      <w:proofErr w:type="spellStart"/>
      <w:r w:rsidRPr="0093358B">
        <w:t>Pada</w:t>
      </w:r>
      <w:proofErr w:type="spellEnd"/>
      <w:r w:rsidRPr="0093358B">
        <w:t xml:space="preserve"> </w:t>
      </w:r>
      <w:proofErr w:type="spellStart"/>
      <w:r w:rsidRPr="0093358B">
        <w:t>penelitian</w:t>
      </w:r>
      <w:proofErr w:type="spellEnd"/>
      <w:r w:rsidRPr="0093358B">
        <w:t xml:space="preserve"> </w:t>
      </w:r>
      <w:proofErr w:type="spellStart"/>
      <w:r w:rsidRPr="0093358B">
        <w:t>ini</w:t>
      </w:r>
      <w:proofErr w:type="spellEnd"/>
      <w:r w:rsidRPr="0093358B">
        <w:t xml:space="preserve">, </w:t>
      </w:r>
      <w:proofErr w:type="spellStart"/>
      <w:r w:rsidRPr="0093358B">
        <w:t>dari</w:t>
      </w:r>
      <w:proofErr w:type="spellEnd"/>
      <w:r w:rsidRPr="0093358B">
        <w:t xml:space="preserve"> 12 </w:t>
      </w:r>
      <w:proofErr w:type="spellStart"/>
      <w:r w:rsidRPr="0093358B">
        <w:t>isolat</w:t>
      </w:r>
      <w:proofErr w:type="spellEnd"/>
      <w:r w:rsidRPr="0093358B">
        <w:t xml:space="preserve"> pseudomonas </w:t>
      </w:r>
      <w:proofErr w:type="spellStart"/>
      <w:r w:rsidRPr="0093358B">
        <w:t>aeroginosa</w:t>
      </w:r>
      <w:proofErr w:type="spellEnd"/>
      <w:r w:rsidRPr="0093358B">
        <w:t xml:space="preserve"> yang </w:t>
      </w:r>
      <w:proofErr w:type="spellStart"/>
      <w:r w:rsidRPr="0093358B">
        <w:t>diperoleh</w:t>
      </w:r>
      <w:proofErr w:type="spellEnd"/>
      <w:r w:rsidRPr="0093358B">
        <w:t xml:space="preserve"> </w:t>
      </w:r>
      <w:proofErr w:type="spellStart"/>
      <w:r w:rsidRPr="0093358B">
        <w:t>dari</w:t>
      </w:r>
      <w:proofErr w:type="spellEnd"/>
      <w:r w:rsidRPr="0093358B">
        <w:t xml:space="preserve"> </w:t>
      </w:r>
      <w:proofErr w:type="spellStart"/>
      <w:r w:rsidRPr="0093358B">
        <w:t>cairan</w:t>
      </w:r>
      <w:proofErr w:type="spellEnd"/>
      <w:r w:rsidRPr="0093358B">
        <w:t xml:space="preserve"> </w:t>
      </w:r>
      <w:proofErr w:type="spellStart"/>
      <w:r w:rsidRPr="0093358B">
        <w:t>telinga</w:t>
      </w:r>
      <w:proofErr w:type="spellEnd"/>
      <w:r w:rsidRPr="0093358B">
        <w:t xml:space="preserve"> </w:t>
      </w:r>
      <w:proofErr w:type="spellStart"/>
      <w:r w:rsidRPr="0093358B">
        <w:t>tengah</w:t>
      </w:r>
      <w:proofErr w:type="spellEnd"/>
      <w:r w:rsidRPr="0093358B">
        <w:t xml:space="preserve"> </w:t>
      </w:r>
      <w:proofErr w:type="spellStart"/>
      <w:r w:rsidRPr="0093358B">
        <w:t>penderita</w:t>
      </w:r>
      <w:proofErr w:type="spellEnd"/>
      <w:r w:rsidRPr="0093358B">
        <w:t xml:space="preserve"> </w:t>
      </w:r>
      <w:proofErr w:type="spellStart"/>
      <w:r w:rsidRPr="0093358B">
        <w:t>otitis</w:t>
      </w:r>
      <w:proofErr w:type="spellEnd"/>
      <w:r w:rsidRPr="0093358B">
        <w:t xml:space="preserve"> media </w:t>
      </w:r>
      <w:proofErr w:type="spellStart"/>
      <w:r w:rsidRPr="0093358B">
        <w:t>kronis</w:t>
      </w:r>
      <w:proofErr w:type="spellEnd"/>
      <w:r w:rsidRPr="0093358B">
        <w:t xml:space="preserve"> </w:t>
      </w:r>
      <w:proofErr w:type="spellStart"/>
      <w:r w:rsidRPr="0093358B">
        <w:t>tipe</w:t>
      </w:r>
      <w:proofErr w:type="spellEnd"/>
      <w:r w:rsidRPr="0093358B">
        <w:t xml:space="preserve"> </w:t>
      </w:r>
      <w:proofErr w:type="spellStart"/>
      <w:r w:rsidRPr="0093358B">
        <w:t>aman</w:t>
      </w:r>
      <w:proofErr w:type="spellEnd"/>
      <w:r w:rsidRPr="0093358B">
        <w:t xml:space="preserve">, (100%) </w:t>
      </w:r>
      <w:proofErr w:type="spellStart"/>
      <w:r w:rsidRPr="0093358B">
        <w:t>aktif</w:t>
      </w:r>
      <w:proofErr w:type="spellEnd"/>
      <w:r w:rsidRPr="0093358B">
        <w:t xml:space="preserve"> </w:t>
      </w:r>
      <w:r w:rsidR="00ED6BCA" w:rsidRPr="0093358B">
        <w:rPr>
          <w:lang w:val="id-ID"/>
        </w:rPr>
        <w:t>men</w:t>
      </w:r>
      <w:proofErr w:type="spellStart"/>
      <w:r w:rsidRPr="0093358B">
        <w:t>transkripsi</w:t>
      </w:r>
      <w:proofErr w:type="spellEnd"/>
      <w:r w:rsidRPr="0093358B">
        <w:t xml:space="preserve"> gen </w:t>
      </w:r>
      <w:proofErr w:type="spellStart"/>
      <w:r w:rsidRPr="0093358B">
        <w:t>lasI</w:t>
      </w:r>
      <w:proofErr w:type="spellEnd"/>
      <w:r w:rsidRPr="0093358B">
        <w:t xml:space="preserve"> </w:t>
      </w:r>
      <w:proofErr w:type="spellStart"/>
      <w:r w:rsidRPr="0093358B">
        <w:t>dan</w:t>
      </w:r>
      <w:proofErr w:type="spellEnd"/>
      <w:r w:rsidRPr="0093358B">
        <w:t xml:space="preserve"> </w:t>
      </w:r>
      <w:proofErr w:type="spellStart"/>
      <w:r w:rsidRPr="0093358B">
        <w:t>lasR</w:t>
      </w:r>
      <w:proofErr w:type="spellEnd"/>
      <w:r w:rsidR="00ED6BCA" w:rsidRPr="0093358B">
        <w:rPr>
          <w:lang w:val="id-ID"/>
        </w:rPr>
        <w:t>.</w:t>
      </w:r>
      <w:r w:rsidRPr="0093358B">
        <w:t xml:space="preserve"> </w:t>
      </w:r>
      <w:proofErr w:type="gramStart"/>
      <w:r w:rsidRPr="0093358B">
        <w:t xml:space="preserve">Wang </w:t>
      </w:r>
      <w:proofErr w:type="spellStart"/>
      <w:r w:rsidRPr="0093358B">
        <w:t>dkk</w:t>
      </w:r>
      <w:proofErr w:type="spellEnd"/>
      <w:r w:rsidRPr="0093358B">
        <w:t xml:space="preserve"> (200</w:t>
      </w:r>
      <w:r w:rsidR="001E08D4" w:rsidRPr="0093358B">
        <w:rPr>
          <w:lang w:val="id-ID"/>
        </w:rPr>
        <w:t>5</w:t>
      </w:r>
      <w:r w:rsidRPr="0093358B">
        <w:t xml:space="preserve">) </w:t>
      </w:r>
      <w:r w:rsidR="00ED6BCA" w:rsidRPr="0093358B">
        <w:rPr>
          <w:lang w:val="id-ID"/>
        </w:rPr>
        <w:t xml:space="preserve">menemukan </w:t>
      </w:r>
      <w:r w:rsidR="001E08D4" w:rsidRPr="0093358B">
        <w:rPr>
          <w:lang w:val="id-ID"/>
        </w:rPr>
        <w:t>hubungan yang sangat kuat antara</w:t>
      </w:r>
      <w:r w:rsidR="00ED6BCA" w:rsidRPr="0093358B">
        <w:rPr>
          <w:lang w:val="id-ID"/>
        </w:rPr>
        <w:t xml:space="preserve"> pseudomonas </w:t>
      </w:r>
      <w:r w:rsidR="001E08D4" w:rsidRPr="0093358B">
        <w:rPr>
          <w:lang w:val="id-ID"/>
        </w:rPr>
        <w:t>terebntuknya</w:t>
      </w:r>
      <w:r w:rsidR="00ED6BCA" w:rsidRPr="0093358B">
        <w:rPr>
          <w:lang w:val="id-ID"/>
        </w:rPr>
        <w:t xml:space="preserve"> biofilm</w:t>
      </w:r>
      <w:r w:rsidR="001E08D4" w:rsidRPr="0093358B">
        <w:rPr>
          <w:lang w:val="id-ID"/>
        </w:rPr>
        <w:t xml:space="preserve"> pada kolesteatom dengan pemeriksaan RT-PCR</w:t>
      </w:r>
      <w:r w:rsidR="00ED6BCA" w:rsidRPr="0093358B">
        <w:rPr>
          <w:lang w:val="id-ID"/>
        </w:rPr>
        <w:t>.</w:t>
      </w:r>
      <w:proofErr w:type="gramEnd"/>
    </w:p>
    <w:p w:rsidR="00216765" w:rsidRPr="0093358B" w:rsidRDefault="00CC790F" w:rsidP="0093358B">
      <w:pPr>
        <w:spacing w:line="360" w:lineRule="auto"/>
        <w:jc w:val="both"/>
        <w:rPr>
          <w:lang w:val="id-ID"/>
        </w:rPr>
      </w:pPr>
      <w:proofErr w:type="spellStart"/>
      <w:r w:rsidRPr="0093358B">
        <w:lastRenderedPageBreak/>
        <w:t>Terbuktinya</w:t>
      </w:r>
      <w:proofErr w:type="spellEnd"/>
      <w:r w:rsidRPr="0093358B">
        <w:t xml:space="preserve"> pseudomonas </w:t>
      </w:r>
      <w:proofErr w:type="spellStart"/>
      <w:r w:rsidRPr="0093358B">
        <w:t>aeroginosa</w:t>
      </w:r>
      <w:proofErr w:type="spellEnd"/>
      <w:r w:rsidRPr="0093358B">
        <w:t xml:space="preserve"> </w:t>
      </w:r>
      <w:proofErr w:type="spellStart"/>
      <w:r w:rsidRPr="0093358B">
        <w:t>sedang</w:t>
      </w:r>
      <w:proofErr w:type="spellEnd"/>
      <w:r w:rsidRPr="0093358B">
        <w:t xml:space="preserve"> </w:t>
      </w:r>
      <w:proofErr w:type="spellStart"/>
      <w:r w:rsidRPr="0093358B">
        <w:t>aktif</w:t>
      </w:r>
      <w:proofErr w:type="spellEnd"/>
      <w:r w:rsidRPr="0093358B">
        <w:t xml:space="preserve"> </w:t>
      </w:r>
      <w:proofErr w:type="spellStart"/>
      <w:r w:rsidRPr="0093358B">
        <w:t>membentuk</w:t>
      </w:r>
      <w:proofErr w:type="spellEnd"/>
      <w:r w:rsidRPr="0093358B">
        <w:t xml:space="preserve"> </w:t>
      </w:r>
      <w:proofErr w:type="spellStart"/>
      <w:r w:rsidRPr="0093358B">
        <w:t>biofilm</w:t>
      </w:r>
      <w:proofErr w:type="spellEnd"/>
      <w:r w:rsidRPr="0093358B">
        <w:t xml:space="preserve"> </w:t>
      </w:r>
      <w:proofErr w:type="spellStart"/>
      <w:r w:rsidRPr="0093358B">
        <w:t>dapat</w:t>
      </w:r>
      <w:proofErr w:type="spellEnd"/>
      <w:r w:rsidRPr="0093358B">
        <w:t xml:space="preserve"> </w:t>
      </w:r>
      <w:proofErr w:type="spellStart"/>
      <w:r w:rsidRPr="0093358B">
        <w:t>dijadikan</w:t>
      </w:r>
      <w:proofErr w:type="spellEnd"/>
      <w:r w:rsidRPr="0093358B">
        <w:t xml:space="preserve"> </w:t>
      </w:r>
      <w:proofErr w:type="spellStart"/>
      <w:r w:rsidRPr="0093358B">
        <w:t>sebagai</w:t>
      </w:r>
      <w:proofErr w:type="spellEnd"/>
      <w:r w:rsidRPr="0093358B">
        <w:t xml:space="preserve"> </w:t>
      </w:r>
      <w:proofErr w:type="spellStart"/>
      <w:r w:rsidRPr="0093358B">
        <w:t>titik</w:t>
      </w:r>
      <w:proofErr w:type="spellEnd"/>
      <w:r w:rsidRPr="0093358B">
        <w:t xml:space="preserve"> </w:t>
      </w:r>
      <w:proofErr w:type="spellStart"/>
      <w:r w:rsidRPr="0093358B">
        <w:t>tolak</w:t>
      </w:r>
      <w:proofErr w:type="spellEnd"/>
      <w:r w:rsidRPr="0093358B">
        <w:t xml:space="preserve"> </w:t>
      </w:r>
      <w:proofErr w:type="spellStart"/>
      <w:r w:rsidRPr="0093358B">
        <w:t>menata</w:t>
      </w:r>
      <w:proofErr w:type="spellEnd"/>
      <w:r w:rsidRPr="0093358B">
        <w:t xml:space="preserve"> </w:t>
      </w:r>
      <w:proofErr w:type="spellStart"/>
      <w:r w:rsidRPr="0093358B">
        <w:t>kembali</w:t>
      </w:r>
      <w:proofErr w:type="spellEnd"/>
      <w:r w:rsidRPr="0093358B">
        <w:t xml:space="preserve"> </w:t>
      </w:r>
      <w:proofErr w:type="spellStart"/>
      <w:proofErr w:type="gramStart"/>
      <w:r w:rsidRPr="0093358B">
        <w:t>cara</w:t>
      </w:r>
      <w:proofErr w:type="spellEnd"/>
      <w:proofErr w:type="gramEnd"/>
      <w:r w:rsidRPr="0093358B">
        <w:t xml:space="preserve"> </w:t>
      </w:r>
      <w:proofErr w:type="spellStart"/>
      <w:r w:rsidRPr="0093358B">
        <w:t>penatalaksanaan</w:t>
      </w:r>
      <w:proofErr w:type="spellEnd"/>
      <w:r w:rsidRPr="0093358B">
        <w:t xml:space="preserve"> </w:t>
      </w:r>
      <w:proofErr w:type="spellStart"/>
      <w:r w:rsidRPr="0093358B">
        <w:t>otitis</w:t>
      </w:r>
      <w:proofErr w:type="spellEnd"/>
      <w:r w:rsidRPr="0093358B">
        <w:t xml:space="preserve"> media </w:t>
      </w:r>
      <w:proofErr w:type="spellStart"/>
      <w:r w:rsidRPr="0093358B">
        <w:t>kronis</w:t>
      </w:r>
      <w:proofErr w:type="spellEnd"/>
      <w:r w:rsidRPr="0093358B">
        <w:t xml:space="preserve"> </w:t>
      </w:r>
      <w:r w:rsidR="001E08D4" w:rsidRPr="0093358B">
        <w:rPr>
          <w:lang w:val="id-ID"/>
        </w:rPr>
        <w:t>di Indoneisa khususnya maupun dunia secara umum. Hal ini dikaitkan dengan kegagalan terapi OMSK sehingga menimbulkan semakin meningkatnya kasus tersebut.</w:t>
      </w:r>
      <w:r w:rsidR="00060DED" w:rsidRPr="0093358B">
        <w:rPr>
          <w:lang w:val="id-ID"/>
        </w:rPr>
        <w:t xml:space="preserve"> Menurut Antonielli (2007), peranan biofilm pada mekanisme resistensi bakteri terhadap antiobiotik dapat melalui berbagai cara, antara lain terbentuknya pola planktonik, peningkatan produksi strain beta laktamase pseuodomonas, dan adanya subpopulasi super resisten.</w:t>
      </w:r>
    </w:p>
    <w:p w:rsidR="00216765" w:rsidRPr="0093358B" w:rsidRDefault="00CC790F" w:rsidP="0093358B">
      <w:pPr>
        <w:spacing w:line="360" w:lineRule="auto"/>
        <w:jc w:val="both"/>
        <w:rPr>
          <w:lang w:val="id-ID"/>
        </w:rPr>
      </w:pPr>
      <w:proofErr w:type="spellStart"/>
      <w:proofErr w:type="gramStart"/>
      <w:r w:rsidRPr="0093358B">
        <w:t>Kaji</w:t>
      </w:r>
      <w:proofErr w:type="spellEnd"/>
      <w:r w:rsidRPr="0093358B">
        <w:t xml:space="preserve"> </w:t>
      </w:r>
      <w:proofErr w:type="spellStart"/>
      <w:r w:rsidRPr="0093358B">
        <w:t>dkk</w:t>
      </w:r>
      <w:proofErr w:type="spellEnd"/>
      <w:r w:rsidRPr="0093358B">
        <w:t xml:space="preserve">, (2008) </w:t>
      </w:r>
      <w:r w:rsidR="0093358B" w:rsidRPr="0093358B">
        <w:rPr>
          <w:lang w:val="id-ID"/>
        </w:rPr>
        <w:t xml:space="preserve">menemukan bahwa </w:t>
      </w:r>
      <w:proofErr w:type="spellStart"/>
      <w:r w:rsidRPr="0093358B">
        <w:t>bakteri</w:t>
      </w:r>
      <w:proofErr w:type="spellEnd"/>
      <w:r w:rsidRPr="0093358B">
        <w:t xml:space="preserve"> </w:t>
      </w:r>
      <w:proofErr w:type="spellStart"/>
      <w:r w:rsidRPr="0093358B">
        <w:t>haemofilus</w:t>
      </w:r>
      <w:proofErr w:type="spellEnd"/>
      <w:r w:rsidRPr="0093358B">
        <w:t xml:space="preserve"> influenza yang </w:t>
      </w:r>
      <w:proofErr w:type="spellStart"/>
      <w:r w:rsidRPr="0093358B">
        <w:t>terdapat</w:t>
      </w:r>
      <w:proofErr w:type="spellEnd"/>
      <w:r w:rsidRPr="0093358B">
        <w:t xml:space="preserve"> </w:t>
      </w:r>
      <w:proofErr w:type="spellStart"/>
      <w:r w:rsidRPr="0093358B">
        <w:t>di</w:t>
      </w:r>
      <w:proofErr w:type="spellEnd"/>
      <w:r w:rsidRPr="0093358B">
        <w:t xml:space="preserve"> </w:t>
      </w:r>
      <w:proofErr w:type="spellStart"/>
      <w:r w:rsidRPr="0093358B">
        <w:t>dalam</w:t>
      </w:r>
      <w:proofErr w:type="spellEnd"/>
      <w:r w:rsidRPr="0093358B">
        <w:t xml:space="preserve"> </w:t>
      </w:r>
      <w:proofErr w:type="spellStart"/>
      <w:r w:rsidRPr="0093358B">
        <w:t>kantong</w:t>
      </w:r>
      <w:proofErr w:type="spellEnd"/>
      <w:r w:rsidRPr="0093358B">
        <w:t xml:space="preserve"> </w:t>
      </w:r>
      <w:proofErr w:type="spellStart"/>
      <w:r w:rsidRPr="0093358B">
        <w:t>biofilm</w:t>
      </w:r>
      <w:proofErr w:type="spellEnd"/>
      <w:r w:rsidRPr="0093358B">
        <w:t xml:space="preserve"> </w:t>
      </w:r>
      <w:proofErr w:type="spellStart"/>
      <w:r w:rsidRPr="0093358B">
        <w:t>sulit</w:t>
      </w:r>
      <w:proofErr w:type="spellEnd"/>
      <w:r w:rsidRPr="0093358B">
        <w:t xml:space="preserve"> </w:t>
      </w:r>
      <w:proofErr w:type="spellStart"/>
      <w:r w:rsidRPr="0093358B">
        <w:t>dimatikan</w:t>
      </w:r>
      <w:proofErr w:type="spellEnd"/>
      <w:r w:rsidRPr="0093358B">
        <w:t>.</w:t>
      </w:r>
      <w:proofErr w:type="gramEnd"/>
      <w:r w:rsidRPr="0093358B">
        <w:t xml:space="preserve"> </w:t>
      </w:r>
      <w:proofErr w:type="spellStart"/>
      <w:r w:rsidRPr="0093358B">
        <w:t>Percobaan</w:t>
      </w:r>
      <w:proofErr w:type="spellEnd"/>
      <w:r w:rsidRPr="0093358B">
        <w:t xml:space="preserve"> </w:t>
      </w:r>
      <w:proofErr w:type="spellStart"/>
      <w:r w:rsidRPr="0093358B">
        <w:t>dengan</w:t>
      </w:r>
      <w:proofErr w:type="spellEnd"/>
      <w:r w:rsidRPr="0093358B">
        <w:t xml:space="preserve"> </w:t>
      </w:r>
      <w:proofErr w:type="spellStart"/>
      <w:r w:rsidRPr="0093358B">
        <w:t>eritromisin</w:t>
      </w:r>
      <w:proofErr w:type="spellEnd"/>
      <w:r w:rsidRPr="0093358B">
        <w:t xml:space="preserve">, </w:t>
      </w:r>
      <w:proofErr w:type="spellStart"/>
      <w:r w:rsidRPr="0093358B">
        <w:t>cefotaxim</w:t>
      </w:r>
      <w:proofErr w:type="spellEnd"/>
      <w:r w:rsidRPr="0093358B">
        <w:t xml:space="preserve"> </w:t>
      </w:r>
      <w:proofErr w:type="spellStart"/>
      <w:r w:rsidRPr="0093358B">
        <w:t>dan</w:t>
      </w:r>
      <w:proofErr w:type="spellEnd"/>
      <w:r w:rsidRPr="0093358B">
        <w:t xml:space="preserve"> </w:t>
      </w:r>
      <w:proofErr w:type="spellStart"/>
      <w:proofErr w:type="gramStart"/>
      <w:r w:rsidRPr="0093358B">
        <w:t>ampisilin</w:t>
      </w:r>
      <w:proofErr w:type="spellEnd"/>
      <w:r w:rsidRPr="0093358B">
        <w:t xml:space="preserve">  </w:t>
      </w:r>
      <w:proofErr w:type="spellStart"/>
      <w:r w:rsidRPr="0093358B">
        <w:t>sama</w:t>
      </w:r>
      <w:proofErr w:type="spellEnd"/>
      <w:proofErr w:type="gramEnd"/>
      <w:r w:rsidRPr="0093358B">
        <w:t xml:space="preserve"> </w:t>
      </w:r>
      <w:proofErr w:type="spellStart"/>
      <w:r w:rsidRPr="0093358B">
        <w:t>sekali</w:t>
      </w:r>
      <w:proofErr w:type="spellEnd"/>
      <w:r w:rsidRPr="0093358B">
        <w:t xml:space="preserve"> </w:t>
      </w:r>
      <w:proofErr w:type="spellStart"/>
      <w:r w:rsidRPr="0093358B">
        <w:t>tidak</w:t>
      </w:r>
      <w:proofErr w:type="spellEnd"/>
      <w:r w:rsidRPr="0093358B">
        <w:t xml:space="preserve"> </w:t>
      </w:r>
      <w:proofErr w:type="spellStart"/>
      <w:r w:rsidRPr="0093358B">
        <w:t>dapat</w:t>
      </w:r>
      <w:proofErr w:type="spellEnd"/>
      <w:r w:rsidRPr="0093358B">
        <w:t xml:space="preserve"> </w:t>
      </w:r>
      <w:proofErr w:type="spellStart"/>
      <w:r w:rsidRPr="0093358B">
        <w:t>membunuh</w:t>
      </w:r>
      <w:proofErr w:type="spellEnd"/>
      <w:r w:rsidRPr="0093358B">
        <w:t xml:space="preserve"> </w:t>
      </w:r>
      <w:proofErr w:type="spellStart"/>
      <w:r w:rsidRPr="0093358B">
        <w:t>bakteri</w:t>
      </w:r>
      <w:proofErr w:type="spellEnd"/>
      <w:r w:rsidRPr="0093358B">
        <w:t xml:space="preserve"> </w:t>
      </w:r>
      <w:proofErr w:type="spellStart"/>
      <w:r w:rsidRPr="0093358B">
        <w:t>dalam</w:t>
      </w:r>
      <w:proofErr w:type="spellEnd"/>
      <w:r w:rsidRPr="0093358B">
        <w:t xml:space="preserve"> </w:t>
      </w:r>
      <w:proofErr w:type="spellStart"/>
      <w:r w:rsidRPr="0093358B">
        <w:t>kantong</w:t>
      </w:r>
      <w:proofErr w:type="spellEnd"/>
      <w:r w:rsidRPr="0093358B">
        <w:t xml:space="preserve"> </w:t>
      </w:r>
      <w:proofErr w:type="spellStart"/>
      <w:r w:rsidRPr="0093358B">
        <w:t>biofilm</w:t>
      </w:r>
      <w:proofErr w:type="spellEnd"/>
      <w:r w:rsidRPr="0093358B">
        <w:t xml:space="preserve"> </w:t>
      </w:r>
      <w:proofErr w:type="spellStart"/>
      <w:r w:rsidRPr="0093358B">
        <w:t>tersebut</w:t>
      </w:r>
      <w:proofErr w:type="spellEnd"/>
      <w:r w:rsidRPr="0093358B">
        <w:t xml:space="preserve">, </w:t>
      </w:r>
      <w:r w:rsidR="0093358B" w:rsidRPr="0093358B">
        <w:rPr>
          <w:lang w:val="id-ID"/>
        </w:rPr>
        <w:t xml:space="preserve">sedangkan </w:t>
      </w:r>
      <w:proofErr w:type="spellStart"/>
      <w:r w:rsidRPr="0093358B">
        <w:t>gatifloksasin</w:t>
      </w:r>
      <w:proofErr w:type="spellEnd"/>
      <w:r w:rsidRPr="0093358B">
        <w:t xml:space="preserve"> </w:t>
      </w:r>
      <w:proofErr w:type="spellStart"/>
      <w:r w:rsidRPr="0093358B">
        <w:t>dapat</w:t>
      </w:r>
      <w:proofErr w:type="spellEnd"/>
      <w:r w:rsidRPr="0093358B">
        <w:t xml:space="preserve"> </w:t>
      </w:r>
      <w:proofErr w:type="spellStart"/>
      <w:r w:rsidRPr="0093358B">
        <w:t>membunuh</w:t>
      </w:r>
      <w:proofErr w:type="spellEnd"/>
      <w:r w:rsidRPr="0093358B">
        <w:t xml:space="preserve"> </w:t>
      </w:r>
      <w:proofErr w:type="spellStart"/>
      <w:r w:rsidRPr="0093358B">
        <w:t>bakteri</w:t>
      </w:r>
      <w:proofErr w:type="spellEnd"/>
      <w:r w:rsidR="0093358B" w:rsidRPr="0093358B">
        <w:rPr>
          <w:lang w:val="id-ID"/>
        </w:rPr>
        <w:t>.</w:t>
      </w:r>
      <w:r w:rsidRPr="0093358B">
        <w:t xml:space="preserve"> </w:t>
      </w:r>
    </w:p>
    <w:p w:rsidR="00216765" w:rsidRPr="0093358B" w:rsidRDefault="0093358B" w:rsidP="0093358B">
      <w:pPr>
        <w:spacing w:line="360" w:lineRule="auto"/>
        <w:jc w:val="both"/>
        <w:rPr>
          <w:lang w:val="id-ID"/>
        </w:rPr>
      </w:pPr>
      <w:proofErr w:type="spellStart"/>
      <w:r w:rsidRPr="0093358B">
        <w:t>Kelemahan</w:t>
      </w:r>
      <w:proofErr w:type="spellEnd"/>
      <w:r w:rsidRPr="0093358B">
        <w:t xml:space="preserve"> </w:t>
      </w:r>
      <w:r w:rsidRPr="0093358B">
        <w:rPr>
          <w:lang w:val="id-ID"/>
        </w:rPr>
        <w:t>pada penelitian adalah karena</w:t>
      </w:r>
      <w:r w:rsidR="00CC790F" w:rsidRPr="0093358B">
        <w:t xml:space="preserve"> </w:t>
      </w:r>
      <w:proofErr w:type="spellStart"/>
      <w:r w:rsidR="00CC790F" w:rsidRPr="0093358B">
        <w:t>hanya</w:t>
      </w:r>
      <w:proofErr w:type="spellEnd"/>
      <w:r w:rsidR="00CC790F" w:rsidRPr="0093358B">
        <w:t xml:space="preserve"> </w:t>
      </w:r>
      <w:proofErr w:type="spellStart"/>
      <w:r w:rsidR="00CC790F" w:rsidRPr="0093358B">
        <w:t>menggunakan</w:t>
      </w:r>
      <w:proofErr w:type="spellEnd"/>
      <w:r w:rsidR="00CC790F" w:rsidRPr="0093358B">
        <w:t xml:space="preserve"> gen </w:t>
      </w:r>
      <w:proofErr w:type="spellStart"/>
      <w:r w:rsidR="00CC790F" w:rsidRPr="0093358B">
        <w:t>lasR</w:t>
      </w:r>
      <w:proofErr w:type="spellEnd"/>
      <w:r w:rsidR="00CC790F" w:rsidRPr="0093358B">
        <w:t xml:space="preserve"> </w:t>
      </w:r>
      <w:proofErr w:type="spellStart"/>
      <w:r w:rsidR="00CC790F" w:rsidRPr="0093358B">
        <w:t>dan</w:t>
      </w:r>
      <w:proofErr w:type="spellEnd"/>
      <w:r w:rsidR="00CC790F" w:rsidRPr="0093358B">
        <w:t xml:space="preserve"> </w:t>
      </w:r>
      <w:proofErr w:type="spellStart"/>
      <w:r w:rsidR="00CC790F" w:rsidRPr="0093358B">
        <w:t>lasI</w:t>
      </w:r>
      <w:proofErr w:type="spellEnd"/>
      <w:r w:rsidR="00CC790F" w:rsidRPr="0093358B">
        <w:t xml:space="preserve"> </w:t>
      </w:r>
      <w:proofErr w:type="spellStart"/>
      <w:r w:rsidR="00CC790F" w:rsidRPr="0093358B">
        <w:t>saja</w:t>
      </w:r>
      <w:proofErr w:type="spellEnd"/>
      <w:r w:rsidR="00CC790F" w:rsidRPr="0093358B">
        <w:t xml:space="preserve"> </w:t>
      </w:r>
      <w:proofErr w:type="spellStart"/>
      <w:r w:rsidR="00CC790F" w:rsidRPr="0093358B">
        <w:t>untuk</w:t>
      </w:r>
      <w:proofErr w:type="spellEnd"/>
      <w:r w:rsidR="00CC790F" w:rsidRPr="0093358B">
        <w:t xml:space="preserve"> </w:t>
      </w:r>
      <w:proofErr w:type="spellStart"/>
      <w:r w:rsidR="00CC790F" w:rsidRPr="0093358B">
        <w:t>mendeteksi</w:t>
      </w:r>
      <w:proofErr w:type="spellEnd"/>
      <w:r w:rsidR="00CC790F" w:rsidRPr="0093358B">
        <w:t xml:space="preserve"> </w:t>
      </w:r>
      <w:proofErr w:type="spellStart"/>
      <w:r w:rsidR="00CC790F" w:rsidRPr="0093358B">
        <w:t>aktifitas</w:t>
      </w:r>
      <w:proofErr w:type="spellEnd"/>
      <w:r w:rsidR="00CC790F" w:rsidRPr="0093358B">
        <w:t xml:space="preserve"> </w:t>
      </w:r>
      <w:proofErr w:type="spellStart"/>
      <w:r w:rsidR="00CC790F" w:rsidRPr="0093358B">
        <w:t>pembentukan</w:t>
      </w:r>
      <w:proofErr w:type="spellEnd"/>
      <w:r w:rsidR="00CC790F" w:rsidRPr="0093358B">
        <w:t xml:space="preserve"> </w:t>
      </w:r>
      <w:proofErr w:type="spellStart"/>
      <w:r w:rsidR="00CC790F" w:rsidRPr="0093358B">
        <w:t>biofilm</w:t>
      </w:r>
      <w:proofErr w:type="spellEnd"/>
      <w:r w:rsidRPr="0093358B">
        <w:rPr>
          <w:lang w:val="id-ID"/>
        </w:rPr>
        <w:t xml:space="preserve"> padahal banyak sekali gen-gen lainnya yang bisa diperiksa</w:t>
      </w:r>
      <w:r w:rsidR="00CC790F" w:rsidRPr="0093358B">
        <w:t>.</w:t>
      </w:r>
      <w:r w:rsidRPr="0093358B">
        <w:rPr>
          <w:lang w:val="id-ID"/>
        </w:rPr>
        <w:t xml:space="preserve"> Hal ini karena keterbatasan waktu dan biaya sehingga tidak dapat dilakukan dengan lebih ideal. </w:t>
      </w:r>
      <w:proofErr w:type="spellStart"/>
      <w:r w:rsidR="00CC790F" w:rsidRPr="0093358B">
        <w:t>Idealnya</w:t>
      </w:r>
      <w:proofErr w:type="spellEnd"/>
      <w:r w:rsidR="00CC790F" w:rsidRPr="0093358B">
        <w:t xml:space="preserve"> </w:t>
      </w:r>
      <w:proofErr w:type="spellStart"/>
      <w:r w:rsidR="00CC790F" w:rsidRPr="0093358B">
        <w:t>dilakukan</w:t>
      </w:r>
      <w:proofErr w:type="spellEnd"/>
      <w:r w:rsidR="00CC790F" w:rsidRPr="0093358B">
        <w:t xml:space="preserve"> </w:t>
      </w:r>
      <w:proofErr w:type="spellStart"/>
      <w:r w:rsidR="00CC790F" w:rsidRPr="0093358B">
        <w:t>pemeriksaan</w:t>
      </w:r>
      <w:proofErr w:type="spellEnd"/>
      <w:r w:rsidR="00CC790F" w:rsidRPr="0093358B">
        <w:t xml:space="preserve"> </w:t>
      </w:r>
      <w:proofErr w:type="spellStart"/>
      <w:r w:rsidR="00CC790F" w:rsidRPr="0093358B">
        <w:t>terhadap</w:t>
      </w:r>
      <w:proofErr w:type="spellEnd"/>
      <w:r w:rsidR="00CC790F" w:rsidRPr="0093358B">
        <w:t xml:space="preserve"> </w:t>
      </w:r>
      <w:proofErr w:type="spellStart"/>
      <w:r w:rsidR="00CC790F" w:rsidRPr="0093358B">
        <w:t>beberapa</w:t>
      </w:r>
      <w:proofErr w:type="spellEnd"/>
      <w:r w:rsidR="00CC790F" w:rsidRPr="0093358B">
        <w:t xml:space="preserve"> gen </w:t>
      </w:r>
      <w:proofErr w:type="spellStart"/>
      <w:r w:rsidR="00CC790F" w:rsidRPr="0093358B">
        <w:t>untuk</w:t>
      </w:r>
      <w:proofErr w:type="spellEnd"/>
      <w:r w:rsidR="00CC790F" w:rsidRPr="0093358B">
        <w:t xml:space="preserve"> </w:t>
      </w:r>
      <w:proofErr w:type="spellStart"/>
      <w:r w:rsidR="00CC790F" w:rsidRPr="0093358B">
        <w:t>lebih</w:t>
      </w:r>
      <w:proofErr w:type="spellEnd"/>
      <w:r w:rsidR="00CC790F" w:rsidRPr="0093358B">
        <w:t xml:space="preserve"> </w:t>
      </w:r>
      <w:proofErr w:type="spellStart"/>
      <w:r w:rsidR="00CC790F" w:rsidRPr="0093358B">
        <w:t>memastikannya</w:t>
      </w:r>
      <w:proofErr w:type="spellEnd"/>
      <w:r w:rsidR="00CC790F" w:rsidRPr="0093358B">
        <w:t xml:space="preserve"> </w:t>
      </w:r>
      <w:proofErr w:type="spellStart"/>
      <w:r w:rsidR="00CC790F" w:rsidRPr="0093358B">
        <w:t>seperti</w:t>
      </w:r>
      <w:proofErr w:type="spellEnd"/>
      <w:r w:rsidR="00CC790F" w:rsidRPr="0093358B">
        <w:t xml:space="preserve"> </w:t>
      </w:r>
      <w:proofErr w:type="spellStart"/>
      <w:r w:rsidR="00CC790F" w:rsidRPr="0093358B">
        <w:t>rhlR</w:t>
      </w:r>
      <w:proofErr w:type="spellEnd"/>
      <w:r w:rsidR="00CC790F" w:rsidRPr="0093358B">
        <w:t xml:space="preserve"> </w:t>
      </w:r>
      <w:proofErr w:type="spellStart"/>
      <w:r w:rsidR="00CC790F" w:rsidRPr="0093358B">
        <w:t>dan</w:t>
      </w:r>
      <w:proofErr w:type="spellEnd"/>
      <w:r w:rsidR="00CC790F" w:rsidRPr="0093358B">
        <w:t xml:space="preserve"> </w:t>
      </w:r>
      <w:proofErr w:type="spellStart"/>
      <w:r w:rsidR="00CC790F" w:rsidRPr="0093358B">
        <w:t>rhlI</w:t>
      </w:r>
      <w:proofErr w:type="spellEnd"/>
      <w:r w:rsidRPr="0093358B">
        <w:rPr>
          <w:lang w:val="id-ID"/>
        </w:rPr>
        <w:t>.</w:t>
      </w:r>
      <w:r w:rsidR="00CC790F" w:rsidRPr="0093358B">
        <w:t xml:space="preserve"> </w:t>
      </w:r>
    </w:p>
    <w:p w:rsidR="0015394F" w:rsidRPr="0093358B" w:rsidRDefault="0015394F" w:rsidP="0093358B">
      <w:pPr>
        <w:spacing w:line="360" w:lineRule="auto"/>
        <w:jc w:val="both"/>
      </w:pPr>
    </w:p>
    <w:p w:rsidR="003B0211" w:rsidRPr="0093358B" w:rsidRDefault="003B0211" w:rsidP="0093358B">
      <w:pPr>
        <w:spacing w:line="360" w:lineRule="auto"/>
        <w:jc w:val="both"/>
      </w:pPr>
      <w:proofErr w:type="spellStart"/>
      <w:r w:rsidRPr="0093358B">
        <w:t>Kesimpulan</w:t>
      </w:r>
      <w:proofErr w:type="spellEnd"/>
    </w:p>
    <w:p w:rsidR="003B0211" w:rsidRPr="0093358B" w:rsidRDefault="00D71CB3" w:rsidP="0093358B">
      <w:pPr>
        <w:spacing w:line="360" w:lineRule="auto"/>
        <w:jc w:val="both"/>
      </w:pPr>
      <w:proofErr w:type="spellStart"/>
      <w:proofErr w:type="gramStart"/>
      <w:r w:rsidRPr="0093358B">
        <w:t>Bakteri</w:t>
      </w:r>
      <w:proofErr w:type="spellEnd"/>
      <w:r w:rsidRPr="0093358B">
        <w:t xml:space="preserve"> Pseudomonas </w:t>
      </w:r>
      <w:proofErr w:type="spellStart"/>
      <w:r w:rsidRPr="0093358B">
        <w:t>Aeruginosa</w:t>
      </w:r>
      <w:proofErr w:type="spellEnd"/>
      <w:r w:rsidRPr="0093358B">
        <w:t xml:space="preserve"> yang </w:t>
      </w:r>
      <w:proofErr w:type="spellStart"/>
      <w:r w:rsidRPr="0093358B">
        <w:t>diambil</w:t>
      </w:r>
      <w:proofErr w:type="spellEnd"/>
      <w:r w:rsidRPr="0093358B">
        <w:t xml:space="preserve"> </w:t>
      </w:r>
      <w:proofErr w:type="spellStart"/>
      <w:r w:rsidRPr="0093358B">
        <w:t>dari</w:t>
      </w:r>
      <w:proofErr w:type="spellEnd"/>
      <w:r w:rsidRPr="0093358B">
        <w:t xml:space="preserve"> </w:t>
      </w:r>
      <w:proofErr w:type="spellStart"/>
      <w:r w:rsidRPr="0093358B">
        <w:t>cairan</w:t>
      </w:r>
      <w:proofErr w:type="spellEnd"/>
      <w:r w:rsidRPr="0093358B">
        <w:t xml:space="preserve"> </w:t>
      </w:r>
      <w:proofErr w:type="spellStart"/>
      <w:r w:rsidRPr="0093358B">
        <w:t>telinga</w:t>
      </w:r>
      <w:proofErr w:type="spellEnd"/>
      <w:r w:rsidRPr="0093358B">
        <w:t xml:space="preserve"> </w:t>
      </w:r>
      <w:proofErr w:type="spellStart"/>
      <w:r w:rsidRPr="0093358B">
        <w:t>tengah</w:t>
      </w:r>
      <w:proofErr w:type="spellEnd"/>
      <w:r w:rsidRPr="0093358B">
        <w:t xml:space="preserve"> </w:t>
      </w:r>
      <w:proofErr w:type="spellStart"/>
      <w:r w:rsidRPr="0093358B">
        <w:t>penderita</w:t>
      </w:r>
      <w:proofErr w:type="spellEnd"/>
      <w:r w:rsidRPr="0093358B">
        <w:t xml:space="preserve"> OMSK, </w:t>
      </w:r>
      <w:proofErr w:type="spellStart"/>
      <w:r w:rsidRPr="0093358B">
        <w:t>aktif</w:t>
      </w:r>
      <w:proofErr w:type="spellEnd"/>
      <w:r w:rsidRPr="0093358B">
        <w:t xml:space="preserve"> </w:t>
      </w:r>
      <w:proofErr w:type="spellStart"/>
      <w:r w:rsidRPr="0093358B">
        <w:t>membentuk</w:t>
      </w:r>
      <w:proofErr w:type="spellEnd"/>
      <w:r w:rsidRPr="0093358B">
        <w:t xml:space="preserve"> </w:t>
      </w:r>
      <w:proofErr w:type="spellStart"/>
      <w:r w:rsidRPr="0093358B">
        <w:t>biofilm</w:t>
      </w:r>
      <w:proofErr w:type="spellEnd"/>
      <w:r w:rsidRPr="0093358B">
        <w:t>.</w:t>
      </w:r>
      <w:proofErr w:type="gramEnd"/>
    </w:p>
    <w:p w:rsidR="00D71CB3" w:rsidRPr="0093358B" w:rsidRDefault="00D71CB3" w:rsidP="0093358B">
      <w:pPr>
        <w:spacing w:line="360" w:lineRule="auto"/>
        <w:jc w:val="both"/>
      </w:pPr>
    </w:p>
    <w:p w:rsidR="009522C7" w:rsidRPr="0093358B" w:rsidRDefault="009522C7" w:rsidP="0093358B">
      <w:pPr>
        <w:spacing w:line="360" w:lineRule="auto"/>
        <w:jc w:val="both"/>
      </w:pPr>
      <w:r w:rsidRPr="0093358B">
        <w:t>Saran</w:t>
      </w:r>
    </w:p>
    <w:p w:rsidR="009522C7" w:rsidRPr="0093358B" w:rsidRDefault="009522C7" w:rsidP="0093358B">
      <w:pPr>
        <w:spacing w:line="360" w:lineRule="auto"/>
        <w:jc w:val="both"/>
      </w:pPr>
      <w:proofErr w:type="spellStart"/>
      <w:r w:rsidRPr="0093358B">
        <w:t>Berdasarkan</w:t>
      </w:r>
      <w:proofErr w:type="spellEnd"/>
      <w:r w:rsidRPr="0093358B">
        <w:t xml:space="preserve"> </w:t>
      </w:r>
      <w:proofErr w:type="spellStart"/>
      <w:r w:rsidRPr="0093358B">
        <w:t>hasil</w:t>
      </w:r>
      <w:proofErr w:type="spellEnd"/>
      <w:r w:rsidRPr="0093358B">
        <w:t xml:space="preserve"> </w:t>
      </w:r>
      <w:proofErr w:type="spellStart"/>
      <w:r w:rsidRPr="0093358B">
        <w:t>tersebut</w:t>
      </w:r>
      <w:proofErr w:type="spellEnd"/>
      <w:r w:rsidRPr="0093358B">
        <w:t xml:space="preserve"> </w:t>
      </w:r>
      <w:proofErr w:type="spellStart"/>
      <w:r w:rsidRPr="0093358B">
        <w:t>perlu</w:t>
      </w:r>
      <w:proofErr w:type="spellEnd"/>
      <w:r w:rsidRPr="0093358B">
        <w:t xml:space="preserve"> </w:t>
      </w:r>
      <w:proofErr w:type="spellStart"/>
      <w:r w:rsidRPr="0093358B">
        <w:t>dilakukan</w:t>
      </w:r>
      <w:proofErr w:type="spellEnd"/>
      <w:r w:rsidRPr="0093358B">
        <w:t xml:space="preserve"> </w:t>
      </w:r>
      <w:proofErr w:type="spellStart"/>
      <w:r w:rsidRPr="0093358B">
        <w:t>penelitian</w:t>
      </w:r>
      <w:proofErr w:type="spellEnd"/>
      <w:r w:rsidRPr="0093358B">
        <w:t xml:space="preserve"> </w:t>
      </w:r>
      <w:proofErr w:type="spellStart"/>
      <w:r w:rsidRPr="0093358B">
        <w:t>lebih</w:t>
      </w:r>
      <w:proofErr w:type="spellEnd"/>
      <w:r w:rsidRPr="0093358B">
        <w:t xml:space="preserve"> </w:t>
      </w:r>
      <w:proofErr w:type="spellStart"/>
      <w:r w:rsidRPr="0093358B">
        <w:t>lanjut</w:t>
      </w:r>
      <w:proofErr w:type="spellEnd"/>
      <w:r w:rsidRPr="0093358B">
        <w:t xml:space="preserve"> </w:t>
      </w:r>
      <w:proofErr w:type="spellStart"/>
      <w:r w:rsidRPr="0093358B">
        <w:t>untuk</w:t>
      </w:r>
      <w:proofErr w:type="spellEnd"/>
      <w:r w:rsidRPr="0093358B">
        <w:t xml:space="preserve"> </w:t>
      </w:r>
      <w:proofErr w:type="spellStart"/>
      <w:r w:rsidRPr="0093358B">
        <w:t>mengidentifikasi</w:t>
      </w:r>
      <w:proofErr w:type="spellEnd"/>
      <w:r w:rsidRPr="0093358B">
        <w:t xml:space="preserve"> </w:t>
      </w:r>
      <w:proofErr w:type="spellStart"/>
      <w:r w:rsidRPr="0093358B">
        <w:t>biofilm</w:t>
      </w:r>
      <w:proofErr w:type="spellEnd"/>
      <w:r w:rsidRPr="0093358B">
        <w:t xml:space="preserve"> </w:t>
      </w:r>
      <w:proofErr w:type="spellStart"/>
      <w:r w:rsidRPr="0093358B">
        <w:t>dari</w:t>
      </w:r>
      <w:proofErr w:type="spellEnd"/>
      <w:r w:rsidRPr="0093358B">
        <w:t xml:space="preserve"> </w:t>
      </w:r>
      <w:proofErr w:type="spellStart"/>
      <w:r w:rsidRPr="0093358B">
        <w:t>bakteri-bakteri</w:t>
      </w:r>
      <w:proofErr w:type="spellEnd"/>
      <w:r w:rsidRPr="0093358B">
        <w:t xml:space="preserve"> lain yang </w:t>
      </w:r>
      <w:proofErr w:type="spellStart"/>
      <w:r w:rsidRPr="0093358B">
        <w:t>ada</w:t>
      </w:r>
      <w:proofErr w:type="spellEnd"/>
      <w:r w:rsidRPr="0093358B">
        <w:t xml:space="preserve"> </w:t>
      </w:r>
      <w:proofErr w:type="spellStart"/>
      <w:r w:rsidRPr="0093358B">
        <w:t>di</w:t>
      </w:r>
      <w:proofErr w:type="spellEnd"/>
      <w:r w:rsidRPr="0093358B">
        <w:t xml:space="preserve"> </w:t>
      </w:r>
      <w:proofErr w:type="spellStart"/>
      <w:r w:rsidRPr="0093358B">
        <w:t>telinga</w:t>
      </w:r>
      <w:proofErr w:type="spellEnd"/>
      <w:r w:rsidRPr="0093358B">
        <w:t xml:space="preserve"> </w:t>
      </w:r>
      <w:proofErr w:type="spellStart"/>
      <w:r w:rsidRPr="0093358B">
        <w:t>tengah</w:t>
      </w:r>
      <w:proofErr w:type="spellEnd"/>
      <w:r w:rsidRPr="0093358B">
        <w:t xml:space="preserve"> agar </w:t>
      </w:r>
      <w:proofErr w:type="spellStart"/>
      <w:r w:rsidRPr="0093358B">
        <w:t>nanntinya</w:t>
      </w:r>
      <w:proofErr w:type="spellEnd"/>
      <w:r w:rsidRPr="0093358B">
        <w:t xml:space="preserve"> </w:t>
      </w:r>
      <w:proofErr w:type="spellStart"/>
      <w:r w:rsidRPr="0093358B">
        <w:t>dapat</w:t>
      </w:r>
      <w:proofErr w:type="spellEnd"/>
      <w:r w:rsidRPr="0093358B">
        <w:t xml:space="preserve"> </w:t>
      </w:r>
      <w:proofErr w:type="spellStart"/>
      <w:r w:rsidRPr="0093358B">
        <w:t>dibuat</w:t>
      </w:r>
      <w:proofErr w:type="spellEnd"/>
      <w:r w:rsidRPr="0093358B">
        <w:t xml:space="preserve"> </w:t>
      </w:r>
      <w:proofErr w:type="spellStart"/>
      <w:r w:rsidRPr="0093358B">
        <w:t>protokol</w:t>
      </w:r>
      <w:proofErr w:type="spellEnd"/>
      <w:r w:rsidRPr="0093358B">
        <w:t xml:space="preserve"> </w:t>
      </w:r>
      <w:proofErr w:type="spellStart"/>
      <w:r w:rsidRPr="0093358B">
        <w:t>baru</w:t>
      </w:r>
      <w:proofErr w:type="spellEnd"/>
      <w:r w:rsidRPr="0093358B">
        <w:t xml:space="preserve"> </w:t>
      </w:r>
      <w:proofErr w:type="spellStart"/>
      <w:r w:rsidRPr="0093358B">
        <w:t>dalam</w:t>
      </w:r>
      <w:proofErr w:type="spellEnd"/>
      <w:r w:rsidRPr="0093358B">
        <w:t xml:space="preserve"> </w:t>
      </w:r>
      <w:proofErr w:type="spellStart"/>
      <w:r w:rsidRPr="0093358B">
        <w:t>penatalaksanaan</w:t>
      </w:r>
      <w:proofErr w:type="spellEnd"/>
      <w:r w:rsidRPr="0093358B">
        <w:t xml:space="preserve"> OMSK</w:t>
      </w:r>
    </w:p>
    <w:p w:rsidR="009522C7" w:rsidRPr="0093358B" w:rsidRDefault="009522C7" w:rsidP="0093358B">
      <w:pPr>
        <w:spacing w:line="360" w:lineRule="auto"/>
        <w:jc w:val="both"/>
      </w:pPr>
    </w:p>
    <w:p w:rsidR="007F78E2" w:rsidRPr="0093358B" w:rsidRDefault="007F78E2" w:rsidP="0093358B">
      <w:pPr>
        <w:spacing w:line="360" w:lineRule="auto"/>
        <w:jc w:val="both"/>
      </w:pPr>
      <w:proofErr w:type="spellStart"/>
      <w:r w:rsidRPr="0093358B">
        <w:t>Kepustakaan</w:t>
      </w:r>
      <w:proofErr w:type="spellEnd"/>
    </w:p>
    <w:p w:rsidR="007F78E2" w:rsidRPr="0093358B" w:rsidRDefault="007F78E2" w:rsidP="0093358B">
      <w:pPr>
        <w:spacing w:line="360" w:lineRule="auto"/>
        <w:jc w:val="both"/>
        <w:rPr>
          <w:lang w:val="id-ID"/>
        </w:rPr>
      </w:pPr>
      <w:proofErr w:type="spellStart"/>
      <w:r w:rsidRPr="0093358B">
        <w:t>Antonelli</w:t>
      </w:r>
      <w:proofErr w:type="spellEnd"/>
      <w:r w:rsidRPr="0093358B">
        <w:t xml:space="preserve"> PJ. </w:t>
      </w:r>
      <w:proofErr w:type="gramStart"/>
      <w:r w:rsidRPr="0093358B">
        <w:t xml:space="preserve">Impact of </w:t>
      </w:r>
      <w:proofErr w:type="spellStart"/>
      <w:r w:rsidRPr="0093358B">
        <w:t>biofilm</w:t>
      </w:r>
      <w:proofErr w:type="spellEnd"/>
      <w:r w:rsidRPr="0093358B">
        <w:t xml:space="preserve"> on the </w:t>
      </w:r>
      <w:proofErr w:type="spellStart"/>
      <w:r w:rsidRPr="0093358B">
        <w:t>treament</w:t>
      </w:r>
      <w:proofErr w:type="spellEnd"/>
      <w:r w:rsidRPr="0093358B">
        <w:t xml:space="preserve"> of </w:t>
      </w:r>
      <w:proofErr w:type="spellStart"/>
      <w:r w:rsidRPr="0093358B">
        <w:t>otitis</w:t>
      </w:r>
      <w:proofErr w:type="spellEnd"/>
      <w:r w:rsidRPr="0093358B">
        <w:t>.</w:t>
      </w:r>
      <w:proofErr w:type="gramEnd"/>
      <w:r w:rsidRPr="0093358B">
        <w:t xml:space="preserve"> </w:t>
      </w:r>
      <w:r w:rsidR="00005F10" w:rsidRPr="0093358B">
        <w:t>Ear Nose and Throat J</w:t>
      </w:r>
      <w:r w:rsidRPr="0093358B">
        <w:t>ournal 2007</w:t>
      </w:r>
      <w:proofErr w:type="gramStart"/>
      <w:r w:rsidRPr="0093358B">
        <w:t>;86:11</w:t>
      </w:r>
      <w:proofErr w:type="gramEnd"/>
      <w:r w:rsidRPr="0093358B">
        <w:t>.</w:t>
      </w:r>
    </w:p>
    <w:p w:rsidR="001D2236" w:rsidRPr="0093358B" w:rsidRDefault="001D2236" w:rsidP="0093358B">
      <w:pPr>
        <w:spacing w:line="360" w:lineRule="auto"/>
        <w:jc w:val="both"/>
        <w:rPr>
          <w:lang w:val="id-ID"/>
        </w:rPr>
      </w:pPr>
      <w:r w:rsidRPr="0093358B">
        <w:rPr>
          <w:lang w:val="id-ID"/>
        </w:rPr>
        <w:t>Anonim. Data rekam medik RSU Mataram. 2006</w:t>
      </w:r>
    </w:p>
    <w:p w:rsidR="00D752EE" w:rsidRPr="0093358B" w:rsidRDefault="00216765" w:rsidP="0093358B">
      <w:pPr>
        <w:pStyle w:val="Heading1"/>
        <w:spacing w:line="360" w:lineRule="auto"/>
        <w:jc w:val="both"/>
        <w:rPr>
          <w:b w:val="0"/>
          <w:sz w:val="24"/>
          <w:szCs w:val="24"/>
        </w:rPr>
      </w:pPr>
      <w:hyperlink r:id="rId7" w:history="1">
        <w:r w:rsidR="00D752EE" w:rsidRPr="0093358B">
          <w:rPr>
            <w:rStyle w:val="Hyperlink"/>
            <w:b w:val="0"/>
            <w:color w:val="auto"/>
            <w:sz w:val="24"/>
            <w:szCs w:val="24"/>
            <w:u w:val="none"/>
          </w:rPr>
          <w:t>Chole RA</w:t>
        </w:r>
      </w:hyperlink>
      <w:r w:rsidR="00D752EE" w:rsidRPr="0093358B">
        <w:rPr>
          <w:b w:val="0"/>
          <w:sz w:val="24"/>
          <w:szCs w:val="24"/>
        </w:rPr>
        <w:t xml:space="preserve">, </w:t>
      </w:r>
      <w:hyperlink r:id="rId8" w:history="1">
        <w:r w:rsidR="00D752EE" w:rsidRPr="0093358B">
          <w:rPr>
            <w:rStyle w:val="Hyperlink"/>
            <w:b w:val="0"/>
            <w:color w:val="auto"/>
            <w:sz w:val="24"/>
            <w:szCs w:val="24"/>
            <w:u w:val="none"/>
          </w:rPr>
          <w:t>Faddis BT</w:t>
        </w:r>
      </w:hyperlink>
      <w:r w:rsidR="00D752EE" w:rsidRPr="0093358B">
        <w:rPr>
          <w:b w:val="0"/>
          <w:sz w:val="24"/>
          <w:szCs w:val="24"/>
        </w:rPr>
        <w:t xml:space="preserve">. Evidence for microbial biofilms in cholesteatomas. </w:t>
      </w:r>
      <w:r w:rsidRPr="0093358B">
        <w:rPr>
          <w:b w:val="0"/>
          <w:sz w:val="24"/>
          <w:szCs w:val="24"/>
        </w:rPr>
        <w:fldChar w:fldCharType="begin"/>
      </w:r>
      <w:r w:rsidR="00D752EE" w:rsidRPr="0093358B">
        <w:rPr>
          <w:b w:val="0"/>
          <w:sz w:val="24"/>
          <w:szCs w:val="24"/>
        </w:rPr>
        <w:instrText xml:space="preserve"> HYPERLINK "https://www.ncbi.nlm.nih.gov/pubmed/12365883" \o "Archives of otolaryngology--head &amp; neck surgery." </w:instrText>
      </w:r>
      <w:r w:rsidRPr="0093358B">
        <w:rPr>
          <w:b w:val="0"/>
          <w:sz w:val="24"/>
          <w:szCs w:val="24"/>
        </w:rPr>
        <w:fldChar w:fldCharType="separate"/>
      </w:r>
      <w:r w:rsidR="00D752EE" w:rsidRPr="0093358B">
        <w:rPr>
          <w:rStyle w:val="Hyperlink"/>
          <w:b w:val="0"/>
          <w:color w:val="auto"/>
          <w:sz w:val="24"/>
          <w:szCs w:val="24"/>
          <w:u w:val="none"/>
        </w:rPr>
        <w:t>Arch Otolaryngol Head Neck Surg.</w:t>
      </w:r>
      <w:r w:rsidRPr="0093358B">
        <w:rPr>
          <w:b w:val="0"/>
          <w:sz w:val="24"/>
          <w:szCs w:val="24"/>
        </w:rPr>
        <w:fldChar w:fldCharType="end"/>
      </w:r>
      <w:r w:rsidR="00D752EE" w:rsidRPr="0093358B">
        <w:rPr>
          <w:b w:val="0"/>
          <w:sz w:val="24"/>
          <w:szCs w:val="24"/>
        </w:rPr>
        <w:t xml:space="preserve"> 2002 Oct;128(10):1129-33</w:t>
      </w:r>
    </w:p>
    <w:p w:rsidR="00B36027" w:rsidRPr="0093358B" w:rsidRDefault="00D752EE" w:rsidP="0093358B">
      <w:pPr>
        <w:autoSpaceDE w:val="0"/>
        <w:autoSpaceDN w:val="0"/>
        <w:adjustRightInd w:val="0"/>
        <w:spacing w:line="360" w:lineRule="auto"/>
        <w:jc w:val="both"/>
        <w:rPr>
          <w:bCs/>
          <w:lang w:val="id-ID" w:eastAsia="en-US"/>
        </w:rPr>
      </w:pPr>
      <w:r w:rsidRPr="0093358B">
        <w:rPr>
          <w:lang w:val="id-ID"/>
        </w:rPr>
        <w:t xml:space="preserve">Dohar JE. </w:t>
      </w:r>
      <w:r w:rsidRPr="0093358B">
        <w:rPr>
          <w:bCs/>
          <w:lang w:val="id-ID" w:eastAsia="en-US"/>
        </w:rPr>
        <w:t>Evidence that otitis media is not a biofi</w:t>
      </w:r>
      <w:r w:rsidR="00B36027" w:rsidRPr="0093358B">
        <w:rPr>
          <w:bCs/>
          <w:lang w:val="id-ID" w:eastAsia="en-US"/>
        </w:rPr>
        <w:t>l</w:t>
      </w:r>
      <w:r w:rsidRPr="0093358B">
        <w:rPr>
          <w:bCs/>
          <w:lang w:val="id-ID" w:eastAsia="en-US"/>
        </w:rPr>
        <w:t xml:space="preserve">m disease. Nose &amp; Throat Journal </w:t>
      </w:r>
      <w:r w:rsidR="00B36027" w:rsidRPr="0093358B">
        <w:rPr>
          <w:bCs/>
          <w:lang w:val="id-ID" w:eastAsia="en-US"/>
        </w:rPr>
        <w:t xml:space="preserve"> (</w:t>
      </w:r>
      <w:r w:rsidRPr="0093358B">
        <w:rPr>
          <w:bCs/>
          <w:lang w:val="id-ID" w:eastAsia="en-US"/>
        </w:rPr>
        <w:t>Supp11</w:t>
      </w:r>
      <w:r w:rsidR="00B36027" w:rsidRPr="0093358B">
        <w:rPr>
          <w:bCs/>
          <w:lang w:val="id-ID" w:eastAsia="en-US"/>
        </w:rPr>
        <w:t>)</w:t>
      </w:r>
      <w:r w:rsidRPr="0093358B">
        <w:rPr>
          <w:bCs/>
          <w:lang w:val="id-ID" w:eastAsia="en-US"/>
        </w:rPr>
        <w:t xml:space="preserve"> November 2007:8-12.</w:t>
      </w:r>
    </w:p>
    <w:p w:rsidR="0093358B" w:rsidRPr="0093358B" w:rsidRDefault="0093358B" w:rsidP="0093358B">
      <w:pPr>
        <w:pStyle w:val="Heading1"/>
        <w:spacing w:line="360" w:lineRule="auto"/>
        <w:jc w:val="both"/>
        <w:rPr>
          <w:b w:val="0"/>
          <w:sz w:val="24"/>
          <w:szCs w:val="24"/>
        </w:rPr>
      </w:pPr>
      <w:hyperlink r:id="rId9" w:history="1">
        <w:proofErr w:type="spellStart"/>
        <w:r w:rsidRPr="0093358B">
          <w:rPr>
            <w:rStyle w:val="Hyperlink"/>
            <w:b w:val="0"/>
            <w:color w:val="auto"/>
            <w:sz w:val="24"/>
            <w:szCs w:val="24"/>
            <w:u w:val="none"/>
          </w:rPr>
          <w:t>Kaji</w:t>
        </w:r>
        <w:proofErr w:type="spellEnd"/>
        <w:r w:rsidRPr="0093358B">
          <w:rPr>
            <w:rStyle w:val="Hyperlink"/>
            <w:b w:val="0"/>
            <w:color w:val="auto"/>
            <w:sz w:val="24"/>
            <w:szCs w:val="24"/>
            <w:u w:val="none"/>
          </w:rPr>
          <w:t xml:space="preserve"> C</w:t>
        </w:r>
      </w:hyperlink>
      <w:r w:rsidRPr="0093358B">
        <w:rPr>
          <w:b w:val="0"/>
          <w:sz w:val="24"/>
          <w:szCs w:val="24"/>
          <w:vertAlign w:val="superscript"/>
        </w:rPr>
        <w:t>1</w:t>
      </w:r>
      <w:r w:rsidRPr="0093358B">
        <w:rPr>
          <w:b w:val="0"/>
          <w:sz w:val="24"/>
          <w:szCs w:val="24"/>
        </w:rPr>
        <w:t xml:space="preserve">, </w:t>
      </w:r>
      <w:hyperlink r:id="rId10" w:history="1">
        <w:r w:rsidRPr="0093358B">
          <w:rPr>
            <w:rStyle w:val="Hyperlink"/>
            <w:b w:val="0"/>
            <w:color w:val="auto"/>
            <w:sz w:val="24"/>
            <w:szCs w:val="24"/>
            <w:u w:val="none"/>
          </w:rPr>
          <w:t>Watanabe K</w:t>
        </w:r>
      </w:hyperlink>
      <w:r w:rsidRPr="0093358B">
        <w:rPr>
          <w:b w:val="0"/>
          <w:sz w:val="24"/>
          <w:szCs w:val="24"/>
        </w:rPr>
        <w:t xml:space="preserve">, </w:t>
      </w:r>
      <w:hyperlink r:id="rId11" w:history="1">
        <w:proofErr w:type="spellStart"/>
        <w:r w:rsidRPr="0093358B">
          <w:rPr>
            <w:rStyle w:val="Hyperlink"/>
            <w:b w:val="0"/>
            <w:color w:val="auto"/>
            <w:sz w:val="24"/>
            <w:szCs w:val="24"/>
            <w:u w:val="none"/>
          </w:rPr>
          <w:t>Apicella</w:t>
        </w:r>
        <w:proofErr w:type="spellEnd"/>
        <w:r w:rsidRPr="0093358B">
          <w:rPr>
            <w:rStyle w:val="Hyperlink"/>
            <w:b w:val="0"/>
            <w:color w:val="auto"/>
            <w:sz w:val="24"/>
            <w:szCs w:val="24"/>
            <w:u w:val="none"/>
          </w:rPr>
          <w:t xml:space="preserve"> MA</w:t>
        </w:r>
      </w:hyperlink>
      <w:r w:rsidRPr="0093358B">
        <w:rPr>
          <w:b w:val="0"/>
          <w:sz w:val="24"/>
          <w:szCs w:val="24"/>
        </w:rPr>
        <w:t xml:space="preserve">, </w:t>
      </w:r>
      <w:hyperlink r:id="rId12" w:history="1">
        <w:r w:rsidRPr="0093358B">
          <w:rPr>
            <w:rStyle w:val="Hyperlink"/>
            <w:b w:val="0"/>
            <w:color w:val="auto"/>
            <w:sz w:val="24"/>
            <w:szCs w:val="24"/>
            <w:u w:val="none"/>
          </w:rPr>
          <w:t>Watanabe H</w:t>
        </w:r>
      </w:hyperlink>
      <w:r w:rsidRPr="0093358B">
        <w:rPr>
          <w:b w:val="0"/>
          <w:sz w:val="24"/>
          <w:szCs w:val="24"/>
        </w:rPr>
        <w:t xml:space="preserve">. Antimicrobial effect of fluoroquinolones for the eradication of nontypeable Haemophilus influenzae isolates within biofilms. </w:t>
      </w:r>
      <w:r w:rsidRPr="0093358B">
        <w:rPr>
          <w:b w:val="0"/>
          <w:sz w:val="24"/>
          <w:szCs w:val="24"/>
        </w:rPr>
        <w:fldChar w:fldCharType="begin"/>
      </w:r>
      <w:r w:rsidRPr="0093358B">
        <w:rPr>
          <w:b w:val="0"/>
          <w:sz w:val="24"/>
          <w:szCs w:val="24"/>
        </w:rPr>
        <w:instrText xml:space="preserve"> HYPERLINK "https://www.ncbi.nlm.nih.gov/pubmed/18285669" \o "The Tohoku journal of experimental medicine." </w:instrText>
      </w:r>
      <w:r w:rsidRPr="0093358B">
        <w:rPr>
          <w:b w:val="0"/>
          <w:sz w:val="24"/>
          <w:szCs w:val="24"/>
        </w:rPr>
        <w:fldChar w:fldCharType="separate"/>
      </w:r>
      <w:r w:rsidRPr="0093358B">
        <w:rPr>
          <w:rStyle w:val="Hyperlink"/>
          <w:b w:val="0"/>
          <w:color w:val="auto"/>
          <w:sz w:val="24"/>
          <w:szCs w:val="24"/>
          <w:u w:val="none"/>
        </w:rPr>
        <w:t>Tohoku J Exp Med.</w:t>
      </w:r>
      <w:r w:rsidRPr="0093358B">
        <w:rPr>
          <w:b w:val="0"/>
          <w:sz w:val="24"/>
          <w:szCs w:val="24"/>
        </w:rPr>
        <w:fldChar w:fldCharType="end"/>
      </w:r>
      <w:r w:rsidRPr="0093358B">
        <w:rPr>
          <w:b w:val="0"/>
          <w:sz w:val="24"/>
          <w:szCs w:val="24"/>
        </w:rPr>
        <w:t xml:space="preserve"> 2008 Feb;214(2):121-8</w:t>
      </w:r>
    </w:p>
    <w:p w:rsidR="001E08D4" w:rsidRPr="0093358B" w:rsidRDefault="001E08D4" w:rsidP="0093358B">
      <w:pPr>
        <w:pStyle w:val="Heading1"/>
        <w:spacing w:line="360" w:lineRule="auto"/>
        <w:jc w:val="both"/>
        <w:rPr>
          <w:b w:val="0"/>
          <w:sz w:val="24"/>
          <w:szCs w:val="24"/>
        </w:rPr>
      </w:pPr>
      <w:r w:rsidRPr="0093358B">
        <w:rPr>
          <w:rStyle w:val="a"/>
          <w:b w:val="0"/>
          <w:spacing w:val="-12"/>
          <w:sz w:val="24"/>
          <w:szCs w:val="24"/>
        </w:rPr>
        <w:t>Kristiawan AR, Jogjahartono, Pujo Widod</w:t>
      </w:r>
      <w:proofErr w:type="spellStart"/>
      <w:r w:rsidRPr="0093358B">
        <w:rPr>
          <w:rStyle w:val="a"/>
          <w:b w:val="0"/>
          <w:spacing w:val="-12"/>
          <w:sz w:val="24"/>
          <w:szCs w:val="24"/>
        </w:rPr>
        <w:t>o</w:t>
      </w:r>
      <w:proofErr w:type="spellEnd"/>
      <w:r w:rsidRPr="0093358B">
        <w:rPr>
          <w:rStyle w:val="a"/>
          <w:b w:val="0"/>
          <w:spacing w:val="-12"/>
          <w:sz w:val="24"/>
          <w:szCs w:val="24"/>
        </w:rPr>
        <w:t xml:space="preserve">.  </w:t>
      </w:r>
      <w:r w:rsidR="00625EDE" w:rsidRPr="0093358B">
        <w:rPr>
          <w:rStyle w:val="a"/>
          <w:b w:val="0"/>
          <w:spacing w:val="-12"/>
          <w:sz w:val="24"/>
          <w:szCs w:val="24"/>
        </w:rPr>
        <w:t xml:space="preserve">Pola sebaran kuman dan uji kepekaan antibiotika sekret telinga tengah penderita mastoiditis akut di RS Dr Kariadi Semarang 2004-2005. </w:t>
      </w:r>
      <w:proofErr w:type="spellStart"/>
      <w:r w:rsidR="00625EDE" w:rsidRPr="0093358B">
        <w:rPr>
          <w:rStyle w:val="a"/>
          <w:b w:val="0"/>
          <w:sz w:val="24"/>
          <w:szCs w:val="24"/>
        </w:rPr>
        <w:t>Cermin</w:t>
      </w:r>
      <w:proofErr w:type="spellEnd"/>
      <w:r w:rsidR="00625EDE" w:rsidRPr="0093358B">
        <w:rPr>
          <w:rStyle w:val="a"/>
          <w:b w:val="0"/>
          <w:sz w:val="24"/>
          <w:szCs w:val="24"/>
        </w:rPr>
        <w:t xml:space="preserve"> </w:t>
      </w:r>
      <w:proofErr w:type="spellStart"/>
      <w:r w:rsidR="00625EDE" w:rsidRPr="0093358B">
        <w:rPr>
          <w:rStyle w:val="a"/>
          <w:b w:val="0"/>
          <w:sz w:val="24"/>
          <w:szCs w:val="24"/>
        </w:rPr>
        <w:t>Dunia</w:t>
      </w:r>
      <w:proofErr w:type="spellEnd"/>
      <w:r w:rsidR="00625EDE" w:rsidRPr="0093358B">
        <w:rPr>
          <w:rStyle w:val="a"/>
          <w:b w:val="0"/>
          <w:sz w:val="24"/>
          <w:szCs w:val="24"/>
        </w:rPr>
        <w:t xml:space="preserve"> </w:t>
      </w:r>
      <w:proofErr w:type="spellStart"/>
      <w:r w:rsidR="00625EDE" w:rsidRPr="0093358B">
        <w:rPr>
          <w:rStyle w:val="a"/>
          <w:b w:val="0"/>
          <w:sz w:val="24"/>
          <w:szCs w:val="24"/>
        </w:rPr>
        <w:t>Kedokteran</w:t>
      </w:r>
      <w:proofErr w:type="spellEnd"/>
      <w:r w:rsidR="00625EDE" w:rsidRPr="0093358B">
        <w:rPr>
          <w:rStyle w:val="a"/>
          <w:b w:val="0"/>
          <w:sz w:val="24"/>
          <w:szCs w:val="24"/>
        </w:rPr>
        <w:t xml:space="preserve"> No. 155, 2007:77-80.</w:t>
      </w:r>
    </w:p>
    <w:p w:rsidR="00D752EE" w:rsidRPr="0093358B" w:rsidRDefault="00005F10" w:rsidP="0093358B">
      <w:pPr>
        <w:spacing w:line="360" w:lineRule="auto"/>
        <w:jc w:val="both"/>
        <w:rPr>
          <w:lang w:val="id-ID"/>
        </w:rPr>
      </w:pPr>
      <w:r w:rsidRPr="0093358B">
        <w:rPr>
          <w:lang w:val="id-ID"/>
        </w:rPr>
        <w:t>Losin K, et al. Pola kuman pada pasien otitis media kronis di RS Sardjito, Yogyakarta</w:t>
      </w:r>
      <w:r w:rsidR="00F96FA1" w:rsidRPr="0093358B">
        <w:rPr>
          <w:lang w:val="id-ID"/>
        </w:rPr>
        <w:t>. Makalah Kongres Nasioanl PERHATI 1983.</w:t>
      </w:r>
    </w:p>
    <w:p w:rsidR="008D42C1" w:rsidRPr="0093358B" w:rsidRDefault="00216765" w:rsidP="0093358B">
      <w:pPr>
        <w:spacing w:line="360" w:lineRule="auto"/>
        <w:jc w:val="both"/>
        <w:rPr>
          <w:lang w:val="id-ID"/>
        </w:rPr>
      </w:pPr>
      <w:hyperlink r:id="rId13" w:history="1">
        <w:r w:rsidR="008D42C1" w:rsidRPr="0093358B">
          <w:rPr>
            <w:rStyle w:val="Hyperlink"/>
            <w:color w:val="auto"/>
            <w:u w:val="none"/>
          </w:rPr>
          <w:t>Wang EW</w:t>
        </w:r>
      </w:hyperlink>
      <w:r w:rsidR="008D42C1" w:rsidRPr="0093358B">
        <w:t xml:space="preserve">, </w:t>
      </w:r>
      <w:hyperlink r:id="rId14" w:history="1">
        <w:r w:rsidR="008D42C1" w:rsidRPr="0093358B">
          <w:rPr>
            <w:rStyle w:val="Hyperlink"/>
            <w:color w:val="auto"/>
            <w:u w:val="none"/>
          </w:rPr>
          <w:t>Jung JY</w:t>
        </w:r>
      </w:hyperlink>
      <w:r w:rsidR="008D42C1" w:rsidRPr="0093358B">
        <w:t xml:space="preserve">, </w:t>
      </w:r>
      <w:hyperlink r:id="rId15" w:history="1">
        <w:proofErr w:type="spellStart"/>
        <w:r w:rsidR="008D42C1" w:rsidRPr="0093358B">
          <w:rPr>
            <w:rStyle w:val="Hyperlink"/>
            <w:color w:val="auto"/>
            <w:u w:val="none"/>
          </w:rPr>
          <w:t>Pashia</w:t>
        </w:r>
        <w:proofErr w:type="spellEnd"/>
        <w:r w:rsidR="008D42C1" w:rsidRPr="0093358B">
          <w:rPr>
            <w:rStyle w:val="Hyperlink"/>
            <w:color w:val="auto"/>
            <w:u w:val="none"/>
          </w:rPr>
          <w:t xml:space="preserve"> ME</w:t>
        </w:r>
      </w:hyperlink>
      <w:r w:rsidR="008D42C1" w:rsidRPr="0093358B">
        <w:t xml:space="preserve">, </w:t>
      </w:r>
      <w:hyperlink r:id="rId16" w:history="1">
        <w:proofErr w:type="spellStart"/>
        <w:r w:rsidR="008D42C1" w:rsidRPr="0093358B">
          <w:rPr>
            <w:rStyle w:val="Hyperlink"/>
            <w:color w:val="auto"/>
            <w:u w:val="none"/>
          </w:rPr>
          <w:t>Nason</w:t>
        </w:r>
        <w:proofErr w:type="spellEnd"/>
        <w:r w:rsidR="008D42C1" w:rsidRPr="0093358B">
          <w:rPr>
            <w:rStyle w:val="Hyperlink"/>
            <w:color w:val="auto"/>
            <w:u w:val="none"/>
          </w:rPr>
          <w:t xml:space="preserve"> R</w:t>
        </w:r>
      </w:hyperlink>
      <w:r w:rsidR="008D42C1" w:rsidRPr="0093358B">
        <w:t xml:space="preserve">, </w:t>
      </w:r>
      <w:hyperlink r:id="rId17" w:history="1">
        <w:proofErr w:type="spellStart"/>
        <w:r w:rsidR="008D42C1" w:rsidRPr="0093358B">
          <w:rPr>
            <w:rStyle w:val="Hyperlink"/>
            <w:color w:val="auto"/>
            <w:u w:val="none"/>
          </w:rPr>
          <w:t>Scholnick</w:t>
        </w:r>
        <w:proofErr w:type="spellEnd"/>
        <w:r w:rsidR="008D42C1" w:rsidRPr="0093358B">
          <w:rPr>
            <w:rStyle w:val="Hyperlink"/>
            <w:color w:val="auto"/>
            <w:u w:val="none"/>
          </w:rPr>
          <w:t xml:space="preserve"> S</w:t>
        </w:r>
      </w:hyperlink>
      <w:r w:rsidR="008D42C1" w:rsidRPr="0093358B">
        <w:t xml:space="preserve">, </w:t>
      </w:r>
      <w:hyperlink r:id="rId18" w:history="1">
        <w:proofErr w:type="spellStart"/>
        <w:r w:rsidR="008D42C1" w:rsidRPr="0093358B">
          <w:rPr>
            <w:rStyle w:val="Hyperlink"/>
            <w:color w:val="auto"/>
            <w:u w:val="none"/>
          </w:rPr>
          <w:t>Chole</w:t>
        </w:r>
        <w:proofErr w:type="spellEnd"/>
        <w:r w:rsidR="008D42C1" w:rsidRPr="0093358B">
          <w:rPr>
            <w:rStyle w:val="Hyperlink"/>
            <w:color w:val="auto"/>
            <w:u w:val="none"/>
          </w:rPr>
          <w:t xml:space="preserve"> RA</w:t>
        </w:r>
      </w:hyperlink>
      <w:r w:rsidR="008D42C1" w:rsidRPr="0093358B">
        <w:t>.</w:t>
      </w:r>
      <w:r w:rsidR="008D42C1" w:rsidRPr="0093358B">
        <w:rPr>
          <w:lang w:val="id-ID"/>
        </w:rPr>
        <w:t xml:space="preserve"> </w:t>
      </w:r>
      <w:r w:rsidR="008D42C1" w:rsidRPr="0093358B">
        <w:t>Otopathogenic Pseudomonas aeruginosa strains as competent biofilm formers</w:t>
      </w:r>
      <w:r w:rsidR="00D752EE" w:rsidRPr="0093358B">
        <w:t xml:space="preserve">. </w:t>
      </w:r>
      <w:hyperlink r:id="rId19" w:tooltip="Archives of otolaryngology--head &amp; neck surgery." w:history="1">
        <w:r w:rsidR="00D752EE" w:rsidRPr="0093358B">
          <w:rPr>
            <w:rStyle w:val="Hyperlink"/>
            <w:color w:val="auto"/>
            <w:u w:val="none"/>
          </w:rPr>
          <w:t>Arch Otolaryngol Head Neck Surg.</w:t>
        </w:r>
      </w:hyperlink>
      <w:r w:rsidR="00D752EE" w:rsidRPr="0093358B">
        <w:t xml:space="preserve"> 2005 Nov</w:t>
      </w:r>
      <w:proofErr w:type="gramStart"/>
      <w:r w:rsidR="00D752EE" w:rsidRPr="0093358B">
        <w:t>;131</w:t>
      </w:r>
      <w:proofErr w:type="gramEnd"/>
      <w:r w:rsidR="00D752EE" w:rsidRPr="0093358B">
        <w:t>(11):983-9.</w:t>
      </w:r>
    </w:p>
    <w:p w:rsidR="00D752EE" w:rsidRPr="0093358B" w:rsidRDefault="00D752EE" w:rsidP="0093358B">
      <w:pPr>
        <w:spacing w:line="360" w:lineRule="auto"/>
        <w:jc w:val="both"/>
        <w:rPr>
          <w:lang w:val="id-ID"/>
        </w:rPr>
      </w:pPr>
    </w:p>
    <w:p w:rsidR="00F96FA1" w:rsidRPr="0093358B" w:rsidRDefault="00F96FA1" w:rsidP="0093358B">
      <w:pPr>
        <w:spacing w:line="360" w:lineRule="auto"/>
        <w:jc w:val="both"/>
        <w:rPr>
          <w:lang w:val="id-ID"/>
        </w:rPr>
      </w:pPr>
    </w:p>
    <w:sectPr w:rsidR="00F96FA1" w:rsidRPr="0093358B" w:rsidSect="002034F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59B7"/>
    <w:multiLevelType w:val="hybridMultilevel"/>
    <w:tmpl w:val="15223D24"/>
    <w:lvl w:ilvl="0" w:tplc="EB54A344">
      <w:start w:val="1"/>
      <w:numFmt w:val="bullet"/>
      <w:lvlText w:val=""/>
      <w:lvlJc w:val="left"/>
      <w:pPr>
        <w:tabs>
          <w:tab w:val="num" w:pos="720"/>
        </w:tabs>
        <w:ind w:left="720" w:hanging="360"/>
      </w:pPr>
      <w:rPr>
        <w:rFonts w:ascii="Wingdings" w:hAnsi="Wingdings" w:hint="default"/>
      </w:rPr>
    </w:lvl>
    <w:lvl w:ilvl="1" w:tplc="FA86A59E">
      <w:start w:val="885"/>
      <w:numFmt w:val="bullet"/>
      <w:lvlText w:val=""/>
      <w:lvlJc w:val="left"/>
      <w:pPr>
        <w:tabs>
          <w:tab w:val="num" w:pos="1440"/>
        </w:tabs>
        <w:ind w:left="1440" w:hanging="360"/>
      </w:pPr>
      <w:rPr>
        <w:rFonts w:ascii="Wingdings 2" w:hAnsi="Wingdings 2" w:hint="default"/>
      </w:rPr>
    </w:lvl>
    <w:lvl w:ilvl="2" w:tplc="419A31EE" w:tentative="1">
      <w:start w:val="1"/>
      <w:numFmt w:val="bullet"/>
      <w:lvlText w:val=""/>
      <w:lvlJc w:val="left"/>
      <w:pPr>
        <w:tabs>
          <w:tab w:val="num" w:pos="2160"/>
        </w:tabs>
        <w:ind w:left="2160" w:hanging="360"/>
      </w:pPr>
      <w:rPr>
        <w:rFonts w:ascii="Wingdings" w:hAnsi="Wingdings" w:hint="default"/>
      </w:rPr>
    </w:lvl>
    <w:lvl w:ilvl="3" w:tplc="F2E2724C" w:tentative="1">
      <w:start w:val="1"/>
      <w:numFmt w:val="bullet"/>
      <w:lvlText w:val=""/>
      <w:lvlJc w:val="left"/>
      <w:pPr>
        <w:tabs>
          <w:tab w:val="num" w:pos="2880"/>
        </w:tabs>
        <w:ind w:left="2880" w:hanging="360"/>
      </w:pPr>
      <w:rPr>
        <w:rFonts w:ascii="Wingdings" w:hAnsi="Wingdings" w:hint="default"/>
      </w:rPr>
    </w:lvl>
    <w:lvl w:ilvl="4" w:tplc="29ACFBEE" w:tentative="1">
      <w:start w:val="1"/>
      <w:numFmt w:val="bullet"/>
      <w:lvlText w:val=""/>
      <w:lvlJc w:val="left"/>
      <w:pPr>
        <w:tabs>
          <w:tab w:val="num" w:pos="3600"/>
        </w:tabs>
        <w:ind w:left="3600" w:hanging="360"/>
      </w:pPr>
      <w:rPr>
        <w:rFonts w:ascii="Wingdings" w:hAnsi="Wingdings" w:hint="default"/>
      </w:rPr>
    </w:lvl>
    <w:lvl w:ilvl="5" w:tplc="7BA6FEF2" w:tentative="1">
      <w:start w:val="1"/>
      <w:numFmt w:val="bullet"/>
      <w:lvlText w:val=""/>
      <w:lvlJc w:val="left"/>
      <w:pPr>
        <w:tabs>
          <w:tab w:val="num" w:pos="4320"/>
        </w:tabs>
        <w:ind w:left="4320" w:hanging="360"/>
      </w:pPr>
      <w:rPr>
        <w:rFonts w:ascii="Wingdings" w:hAnsi="Wingdings" w:hint="default"/>
      </w:rPr>
    </w:lvl>
    <w:lvl w:ilvl="6" w:tplc="5394B7F6" w:tentative="1">
      <w:start w:val="1"/>
      <w:numFmt w:val="bullet"/>
      <w:lvlText w:val=""/>
      <w:lvlJc w:val="left"/>
      <w:pPr>
        <w:tabs>
          <w:tab w:val="num" w:pos="5040"/>
        </w:tabs>
        <w:ind w:left="5040" w:hanging="360"/>
      </w:pPr>
      <w:rPr>
        <w:rFonts w:ascii="Wingdings" w:hAnsi="Wingdings" w:hint="default"/>
      </w:rPr>
    </w:lvl>
    <w:lvl w:ilvl="7" w:tplc="D180D0F0" w:tentative="1">
      <w:start w:val="1"/>
      <w:numFmt w:val="bullet"/>
      <w:lvlText w:val=""/>
      <w:lvlJc w:val="left"/>
      <w:pPr>
        <w:tabs>
          <w:tab w:val="num" w:pos="5760"/>
        </w:tabs>
        <w:ind w:left="5760" w:hanging="360"/>
      </w:pPr>
      <w:rPr>
        <w:rFonts w:ascii="Wingdings" w:hAnsi="Wingdings" w:hint="default"/>
      </w:rPr>
    </w:lvl>
    <w:lvl w:ilvl="8" w:tplc="2396B936" w:tentative="1">
      <w:start w:val="1"/>
      <w:numFmt w:val="bullet"/>
      <w:lvlText w:val=""/>
      <w:lvlJc w:val="left"/>
      <w:pPr>
        <w:tabs>
          <w:tab w:val="num" w:pos="6480"/>
        </w:tabs>
        <w:ind w:left="6480" w:hanging="360"/>
      </w:pPr>
      <w:rPr>
        <w:rFonts w:ascii="Wingdings" w:hAnsi="Wingdings" w:hint="default"/>
      </w:rPr>
    </w:lvl>
  </w:abstractNum>
  <w:abstractNum w:abstractNumId="1">
    <w:nsid w:val="4B2D4966"/>
    <w:multiLevelType w:val="hybridMultilevel"/>
    <w:tmpl w:val="244284E8"/>
    <w:lvl w:ilvl="0" w:tplc="45345AB4">
      <w:start w:val="1"/>
      <w:numFmt w:val="bullet"/>
      <w:lvlText w:val=""/>
      <w:lvlJc w:val="left"/>
      <w:pPr>
        <w:tabs>
          <w:tab w:val="num" w:pos="720"/>
        </w:tabs>
        <w:ind w:left="720" w:hanging="360"/>
      </w:pPr>
      <w:rPr>
        <w:rFonts w:ascii="Wingdings" w:hAnsi="Wingdings" w:hint="default"/>
      </w:rPr>
    </w:lvl>
    <w:lvl w:ilvl="1" w:tplc="10C488AA" w:tentative="1">
      <w:start w:val="1"/>
      <w:numFmt w:val="bullet"/>
      <w:lvlText w:val=""/>
      <w:lvlJc w:val="left"/>
      <w:pPr>
        <w:tabs>
          <w:tab w:val="num" w:pos="1440"/>
        </w:tabs>
        <w:ind w:left="1440" w:hanging="360"/>
      </w:pPr>
      <w:rPr>
        <w:rFonts w:ascii="Wingdings" w:hAnsi="Wingdings" w:hint="default"/>
      </w:rPr>
    </w:lvl>
    <w:lvl w:ilvl="2" w:tplc="7382D41A" w:tentative="1">
      <w:start w:val="1"/>
      <w:numFmt w:val="bullet"/>
      <w:lvlText w:val=""/>
      <w:lvlJc w:val="left"/>
      <w:pPr>
        <w:tabs>
          <w:tab w:val="num" w:pos="2160"/>
        </w:tabs>
        <w:ind w:left="2160" w:hanging="360"/>
      </w:pPr>
      <w:rPr>
        <w:rFonts w:ascii="Wingdings" w:hAnsi="Wingdings" w:hint="default"/>
      </w:rPr>
    </w:lvl>
    <w:lvl w:ilvl="3" w:tplc="6DF83900" w:tentative="1">
      <w:start w:val="1"/>
      <w:numFmt w:val="bullet"/>
      <w:lvlText w:val=""/>
      <w:lvlJc w:val="left"/>
      <w:pPr>
        <w:tabs>
          <w:tab w:val="num" w:pos="2880"/>
        </w:tabs>
        <w:ind w:left="2880" w:hanging="360"/>
      </w:pPr>
      <w:rPr>
        <w:rFonts w:ascii="Wingdings" w:hAnsi="Wingdings" w:hint="default"/>
      </w:rPr>
    </w:lvl>
    <w:lvl w:ilvl="4" w:tplc="12581872" w:tentative="1">
      <w:start w:val="1"/>
      <w:numFmt w:val="bullet"/>
      <w:lvlText w:val=""/>
      <w:lvlJc w:val="left"/>
      <w:pPr>
        <w:tabs>
          <w:tab w:val="num" w:pos="3600"/>
        </w:tabs>
        <w:ind w:left="3600" w:hanging="360"/>
      </w:pPr>
      <w:rPr>
        <w:rFonts w:ascii="Wingdings" w:hAnsi="Wingdings" w:hint="default"/>
      </w:rPr>
    </w:lvl>
    <w:lvl w:ilvl="5" w:tplc="35C63928" w:tentative="1">
      <w:start w:val="1"/>
      <w:numFmt w:val="bullet"/>
      <w:lvlText w:val=""/>
      <w:lvlJc w:val="left"/>
      <w:pPr>
        <w:tabs>
          <w:tab w:val="num" w:pos="4320"/>
        </w:tabs>
        <w:ind w:left="4320" w:hanging="360"/>
      </w:pPr>
      <w:rPr>
        <w:rFonts w:ascii="Wingdings" w:hAnsi="Wingdings" w:hint="default"/>
      </w:rPr>
    </w:lvl>
    <w:lvl w:ilvl="6" w:tplc="42CAC8FC" w:tentative="1">
      <w:start w:val="1"/>
      <w:numFmt w:val="bullet"/>
      <w:lvlText w:val=""/>
      <w:lvlJc w:val="left"/>
      <w:pPr>
        <w:tabs>
          <w:tab w:val="num" w:pos="5040"/>
        </w:tabs>
        <w:ind w:left="5040" w:hanging="360"/>
      </w:pPr>
      <w:rPr>
        <w:rFonts w:ascii="Wingdings" w:hAnsi="Wingdings" w:hint="default"/>
      </w:rPr>
    </w:lvl>
    <w:lvl w:ilvl="7" w:tplc="DF16D516" w:tentative="1">
      <w:start w:val="1"/>
      <w:numFmt w:val="bullet"/>
      <w:lvlText w:val=""/>
      <w:lvlJc w:val="left"/>
      <w:pPr>
        <w:tabs>
          <w:tab w:val="num" w:pos="5760"/>
        </w:tabs>
        <w:ind w:left="5760" w:hanging="360"/>
      </w:pPr>
      <w:rPr>
        <w:rFonts w:ascii="Wingdings" w:hAnsi="Wingdings" w:hint="default"/>
      </w:rPr>
    </w:lvl>
    <w:lvl w:ilvl="8" w:tplc="5330BE84" w:tentative="1">
      <w:start w:val="1"/>
      <w:numFmt w:val="bullet"/>
      <w:lvlText w:val=""/>
      <w:lvlJc w:val="left"/>
      <w:pPr>
        <w:tabs>
          <w:tab w:val="num" w:pos="6480"/>
        </w:tabs>
        <w:ind w:left="6480" w:hanging="360"/>
      </w:pPr>
      <w:rPr>
        <w:rFonts w:ascii="Wingdings" w:hAnsi="Wingdings" w:hint="default"/>
      </w:rPr>
    </w:lvl>
  </w:abstractNum>
  <w:abstractNum w:abstractNumId="2">
    <w:nsid w:val="562A4E30"/>
    <w:multiLevelType w:val="hybridMultilevel"/>
    <w:tmpl w:val="D3121140"/>
    <w:lvl w:ilvl="0" w:tplc="177414F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49585C"/>
    <w:multiLevelType w:val="hybridMultilevel"/>
    <w:tmpl w:val="276A565A"/>
    <w:lvl w:ilvl="0" w:tplc="1694698C">
      <w:start w:val="1"/>
      <w:numFmt w:val="bullet"/>
      <w:lvlText w:val=""/>
      <w:lvlJc w:val="left"/>
      <w:pPr>
        <w:tabs>
          <w:tab w:val="num" w:pos="720"/>
        </w:tabs>
        <w:ind w:left="720" w:hanging="360"/>
      </w:pPr>
      <w:rPr>
        <w:rFonts w:ascii="Wingdings" w:hAnsi="Wingdings" w:hint="default"/>
      </w:rPr>
    </w:lvl>
    <w:lvl w:ilvl="1" w:tplc="AE50A08A" w:tentative="1">
      <w:start w:val="1"/>
      <w:numFmt w:val="bullet"/>
      <w:lvlText w:val=""/>
      <w:lvlJc w:val="left"/>
      <w:pPr>
        <w:tabs>
          <w:tab w:val="num" w:pos="1440"/>
        </w:tabs>
        <w:ind w:left="1440" w:hanging="360"/>
      </w:pPr>
      <w:rPr>
        <w:rFonts w:ascii="Wingdings" w:hAnsi="Wingdings" w:hint="default"/>
      </w:rPr>
    </w:lvl>
    <w:lvl w:ilvl="2" w:tplc="7452DC64" w:tentative="1">
      <w:start w:val="1"/>
      <w:numFmt w:val="bullet"/>
      <w:lvlText w:val=""/>
      <w:lvlJc w:val="left"/>
      <w:pPr>
        <w:tabs>
          <w:tab w:val="num" w:pos="2160"/>
        </w:tabs>
        <w:ind w:left="2160" w:hanging="360"/>
      </w:pPr>
      <w:rPr>
        <w:rFonts w:ascii="Wingdings" w:hAnsi="Wingdings" w:hint="default"/>
      </w:rPr>
    </w:lvl>
    <w:lvl w:ilvl="3" w:tplc="9A18F532" w:tentative="1">
      <w:start w:val="1"/>
      <w:numFmt w:val="bullet"/>
      <w:lvlText w:val=""/>
      <w:lvlJc w:val="left"/>
      <w:pPr>
        <w:tabs>
          <w:tab w:val="num" w:pos="2880"/>
        </w:tabs>
        <w:ind w:left="2880" w:hanging="360"/>
      </w:pPr>
      <w:rPr>
        <w:rFonts w:ascii="Wingdings" w:hAnsi="Wingdings" w:hint="default"/>
      </w:rPr>
    </w:lvl>
    <w:lvl w:ilvl="4" w:tplc="2A9E6A92" w:tentative="1">
      <w:start w:val="1"/>
      <w:numFmt w:val="bullet"/>
      <w:lvlText w:val=""/>
      <w:lvlJc w:val="left"/>
      <w:pPr>
        <w:tabs>
          <w:tab w:val="num" w:pos="3600"/>
        </w:tabs>
        <w:ind w:left="3600" w:hanging="360"/>
      </w:pPr>
      <w:rPr>
        <w:rFonts w:ascii="Wingdings" w:hAnsi="Wingdings" w:hint="default"/>
      </w:rPr>
    </w:lvl>
    <w:lvl w:ilvl="5" w:tplc="C02E5DFE" w:tentative="1">
      <w:start w:val="1"/>
      <w:numFmt w:val="bullet"/>
      <w:lvlText w:val=""/>
      <w:lvlJc w:val="left"/>
      <w:pPr>
        <w:tabs>
          <w:tab w:val="num" w:pos="4320"/>
        </w:tabs>
        <w:ind w:left="4320" w:hanging="360"/>
      </w:pPr>
      <w:rPr>
        <w:rFonts w:ascii="Wingdings" w:hAnsi="Wingdings" w:hint="default"/>
      </w:rPr>
    </w:lvl>
    <w:lvl w:ilvl="6" w:tplc="5B30C0F4" w:tentative="1">
      <w:start w:val="1"/>
      <w:numFmt w:val="bullet"/>
      <w:lvlText w:val=""/>
      <w:lvlJc w:val="left"/>
      <w:pPr>
        <w:tabs>
          <w:tab w:val="num" w:pos="5040"/>
        </w:tabs>
        <w:ind w:left="5040" w:hanging="360"/>
      </w:pPr>
      <w:rPr>
        <w:rFonts w:ascii="Wingdings" w:hAnsi="Wingdings" w:hint="default"/>
      </w:rPr>
    </w:lvl>
    <w:lvl w:ilvl="7" w:tplc="C0AE65AE" w:tentative="1">
      <w:start w:val="1"/>
      <w:numFmt w:val="bullet"/>
      <w:lvlText w:val=""/>
      <w:lvlJc w:val="left"/>
      <w:pPr>
        <w:tabs>
          <w:tab w:val="num" w:pos="5760"/>
        </w:tabs>
        <w:ind w:left="5760" w:hanging="360"/>
      </w:pPr>
      <w:rPr>
        <w:rFonts w:ascii="Wingdings" w:hAnsi="Wingdings" w:hint="default"/>
      </w:rPr>
    </w:lvl>
    <w:lvl w:ilvl="8" w:tplc="54BC2A60" w:tentative="1">
      <w:start w:val="1"/>
      <w:numFmt w:val="bullet"/>
      <w:lvlText w:val=""/>
      <w:lvlJc w:val="left"/>
      <w:pPr>
        <w:tabs>
          <w:tab w:val="num" w:pos="6480"/>
        </w:tabs>
        <w:ind w:left="6480" w:hanging="360"/>
      </w:pPr>
      <w:rPr>
        <w:rFonts w:ascii="Wingdings" w:hAnsi="Wingdings" w:hint="default"/>
      </w:rPr>
    </w:lvl>
  </w:abstractNum>
  <w:abstractNum w:abstractNumId="4">
    <w:nsid w:val="6F172017"/>
    <w:multiLevelType w:val="hybridMultilevel"/>
    <w:tmpl w:val="8FFAE904"/>
    <w:lvl w:ilvl="0" w:tplc="D9D8CD12">
      <w:start w:val="1"/>
      <w:numFmt w:val="bullet"/>
      <w:lvlText w:val=""/>
      <w:lvlJc w:val="left"/>
      <w:pPr>
        <w:tabs>
          <w:tab w:val="num" w:pos="720"/>
        </w:tabs>
        <w:ind w:left="720" w:hanging="360"/>
      </w:pPr>
      <w:rPr>
        <w:rFonts w:ascii="Wingdings" w:hAnsi="Wingdings" w:hint="default"/>
      </w:rPr>
    </w:lvl>
    <w:lvl w:ilvl="1" w:tplc="C8DC23E0">
      <w:start w:val="1"/>
      <w:numFmt w:val="bullet"/>
      <w:lvlText w:val=""/>
      <w:lvlJc w:val="left"/>
      <w:pPr>
        <w:tabs>
          <w:tab w:val="num" w:pos="1440"/>
        </w:tabs>
        <w:ind w:left="1440" w:hanging="360"/>
      </w:pPr>
      <w:rPr>
        <w:rFonts w:ascii="Wingdings" w:hAnsi="Wingdings" w:hint="default"/>
      </w:rPr>
    </w:lvl>
    <w:lvl w:ilvl="2" w:tplc="A5B48524" w:tentative="1">
      <w:start w:val="1"/>
      <w:numFmt w:val="bullet"/>
      <w:lvlText w:val=""/>
      <w:lvlJc w:val="left"/>
      <w:pPr>
        <w:tabs>
          <w:tab w:val="num" w:pos="2160"/>
        </w:tabs>
        <w:ind w:left="2160" w:hanging="360"/>
      </w:pPr>
      <w:rPr>
        <w:rFonts w:ascii="Wingdings" w:hAnsi="Wingdings" w:hint="default"/>
      </w:rPr>
    </w:lvl>
    <w:lvl w:ilvl="3" w:tplc="55C0326A" w:tentative="1">
      <w:start w:val="1"/>
      <w:numFmt w:val="bullet"/>
      <w:lvlText w:val=""/>
      <w:lvlJc w:val="left"/>
      <w:pPr>
        <w:tabs>
          <w:tab w:val="num" w:pos="2880"/>
        </w:tabs>
        <w:ind w:left="2880" w:hanging="360"/>
      </w:pPr>
      <w:rPr>
        <w:rFonts w:ascii="Wingdings" w:hAnsi="Wingdings" w:hint="default"/>
      </w:rPr>
    </w:lvl>
    <w:lvl w:ilvl="4" w:tplc="5AA6F626" w:tentative="1">
      <w:start w:val="1"/>
      <w:numFmt w:val="bullet"/>
      <w:lvlText w:val=""/>
      <w:lvlJc w:val="left"/>
      <w:pPr>
        <w:tabs>
          <w:tab w:val="num" w:pos="3600"/>
        </w:tabs>
        <w:ind w:left="3600" w:hanging="360"/>
      </w:pPr>
      <w:rPr>
        <w:rFonts w:ascii="Wingdings" w:hAnsi="Wingdings" w:hint="default"/>
      </w:rPr>
    </w:lvl>
    <w:lvl w:ilvl="5" w:tplc="B4DA81DC" w:tentative="1">
      <w:start w:val="1"/>
      <w:numFmt w:val="bullet"/>
      <w:lvlText w:val=""/>
      <w:lvlJc w:val="left"/>
      <w:pPr>
        <w:tabs>
          <w:tab w:val="num" w:pos="4320"/>
        </w:tabs>
        <w:ind w:left="4320" w:hanging="360"/>
      </w:pPr>
      <w:rPr>
        <w:rFonts w:ascii="Wingdings" w:hAnsi="Wingdings" w:hint="default"/>
      </w:rPr>
    </w:lvl>
    <w:lvl w:ilvl="6" w:tplc="4F643E5A" w:tentative="1">
      <w:start w:val="1"/>
      <w:numFmt w:val="bullet"/>
      <w:lvlText w:val=""/>
      <w:lvlJc w:val="left"/>
      <w:pPr>
        <w:tabs>
          <w:tab w:val="num" w:pos="5040"/>
        </w:tabs>
        <w:ind w:left="5040" w:hanging="360"/>
      </w:pPr>
      <w:rPr>
        <w:rFonts w:ascii="Wingdings" w:hAnsi="Wingdings" w:hint="default"/>
      </w:rPr>
    </w:lvl>
    <w:lvl w:ilvl="7" w:tplc="8988BDC6" w:tentative="1">
      <w:start w:val="1"/>
      <w:numFmt w:val="bullet"/>
      <w:lvlText w:val=""/>
      <w:lvlJc w:val="left"/>
      <w:pPr>
        <w:tabs>
          <w:tab w:val="num" w:pos="5760"/>
        </w:tabs>
        <w:ind w:left="5760" w:hanging="360"/>
      </w:pPr>
      <w:rPr>
        <w:rFonts w:ascii="Wingdings" w:hAnsi="Wingdings" w:hint="default"/>
      </w:rPr>
    </w:lvl>
    <w:lvl w:ilvl="8" w:tplc="F3AEE600" w:tentative="1">
      <w:start w:val="1"/>
      <w:numFmt w:val="bullet"/>
      <w:lvlText w:val=""/>
      <w:lvlJc w:val="left"/>
      <w:pPr>
        <w:tabs>
          <w:tab w:val="num" w:pos="6480"/>
        </w:tabs>
        <w:ind w:left="6480" w:hanging="360"/>
      </w:pPr>
      <w:rPr>
        <w:rFonts w:ascii="Wingdings" w:hAnsi="Wingdings" w:hint="default"/>
      </w:rPr>
    </w:lvl>
  </w:abstractNum>
  <w:abstractNum w:abstractNumId="5">
    <w:nsid w:val="7A753616"/>
    <w:multiLevelType w:val="hybridMultilevel"/>
    <w:tmpl w:val="63E830F0"/>
    <w:lvl w:ilvl="0" w:tplc="F6A80E46">
      <w:start w:val="1"/>
      <w:numFmt w:val="bullet"/>
      <w:lvlText w:val=""/>
      <w:lvlJc w:val="left"/>
      <w:pPr>
        <w:tabs>
          <w:tab w:val="num" w:pos="720"/>
        </w:tabs>
        <w:ind w:left="720" w:hanging="360"/>
      </w:pPr>
      <w:rPr>
        <w:rFonts w:ascii="Wingdings" w:hAnsi="Wingdings" w:hint="default"/>
      </w:rPr>
    </w:lvl>
    <w:lvl w:ilvl="1" w:tplc="008C32BA" w:tentative="1">
      <w:start w:val="1"/>
      <w:numFmt w:val="bullet"/>
      <w:lvlText w:val=""/>
      <w:lvlJc w:val="left"/>
      <w:pPr>
        <w:tabs>
          <w:tab w:val="num" w:pos="1440"/>
        </w:tabs>
        <w:ind w:left="1440" w:hanging="360"/>
      </w:pPr>
      <w:rPr>
        <w:rFonts w:ascii="Wingdings" w:hAnsi="Wingdings" w:hint="default"/>
      </w:rPr>
    </w:lvl>
    <w:lvl w:ilvl="2" w:tplc="9522CE9A" w:tentative="1">
      <w:start w:val="1"/>
      <w:numFmt w:val="bullet"/>
      <w:lvlText w:val=""/>
      <w:lvlJc w:val="left"/>
      <w:pPr>
        <w:tabs>
          <w:tab w:val="num" w:pos="2160"/>
        </w:tabs>
        <w:ind w:left="2160" w:hanging="360"/>
      </w:pPr>
      <w:rPr>
        <w:rFonts w:ascii="Wingdings" w:hAnsi="Wingdings" w:hint="default"/>
      </w:rPr>
    </w:lvl>
    <w:lvl w:ilvl="3" w:tplc="9BFE0EE4" w:tentative="1">
      <w:start w:val="1"/>
      <w:numFmt w:val="bullet"/>
      <w:lvlText w:val=""/>
      <w:lvlJc w:val="left"/>
      <w:pPr>
        <w:tabs>
          <w:tab w:val="num" w:pos="2880"/>
        </w:tabs>
        <w:ind w:left="2880" w:hanging="360"/>
      </w:pPr>
      <w:rPr>
        <w:rFonts w:ascii="Wingdings" w:hAnsi="Wingdings" w:hint="default"/>
      </w:rPr>
    </w:lvl>
    <w:lvl w:ilvl="4" w:tplc="90E668DC" w:tentative="1">
      <w:start w:val="1"/>
      <w:numFmt w:val="bullet"/>
      <w:lvlText w:val=""/>
      <w:lvlJc w:val="left"/>
      <w:pPr>
        <w:tabs>
          <w:tab w:val="num" w:pos="3600"/>
        </w:tabs>
        <w:ind w:left="3600" w:hanging="360"/>
      </w:pPr>
      <w:rPr>
        <w:rFonts w:ascii="Wingdings" w:hAnsi="Wingdings" w:hint="default"/>
      </w:rPr>
    </w:lvl>
    <w:lvl w:ilvl="5" w:tplc="4BC66068" w:tentative="1">
      <w:start w:val="1"/>
      <w:numFmt w:val="bullet"/>
      <w:lvlText w:val=""/>
      <w:lvlJc w:val="left"/>
      <w:pPr>
        <w:tabs>
          <w:tab w:val="num" w:pos="4320"/>
        </w:tabs>
        <w:ind w:left="4320" w:hanging="360"/>
      </w:pPr>
      <w:rPr>
        <w:rFonts w:ascii="Wingdings" w:hAnsi="Wingdings" w:hint="default"/>
      </w:rPr>
    </w:lvl>
    <w:lvl w:ilvl="6" w:tplc="D51E8242" w:tentative="1">
      <w:start w:val="1"/>
      <w:numFmt w:val="bullet"/>
      <w:lvlText w:val=""/>
      <w:lvlJc w:val="left"/>
      <w:pPr>
        <w:tabs>
          <w:tab w:val="num" w:pos="5040"/>
        </w:tabs>
        <w:ind w:left="5040" w:hanging="360"/>
      </w:pPr>
      <w:rPr>
        <w:rFonts w:ascii="Wingdings" w:hAnsi="Wingdings" w:hint="default"/>
      </w:rPr>
    </w:lvl>
    <w:lvl w:ilvl="7" w:tplc="A0BAAA62" w:tentative="1">
      <w:start w:val="1"/>
      <w:numFmt w:val="bullet"/>
      <w:lvlText w:val=""/>
      <w:lvlJc w:val="left"/>
      <w:pPr>
        <w:tabs>
          <w:tab w:val="num" w:pos="5760"/>
        </w:tabs>
        <w:ind w:left="5760" w:hanging="360"/>
      </w:pPr>
      <w:rPr>
        <w:rFonts w:ascii="Wingdings" w:hAnsi="Wingdings" w:hint="default"/>
      </w:rPr>
    </w:lvl>
    <w:lvl w:ilvl="8" w:tplc="24287BF6" w:tentative="1">
      <w:start w:val="1"/>
      <w:numFmt w:val="bullet"/>
      <w:lvlText w:val=""/>
      <w:lvlJc w:val="left"/>
      <w:pPr>
        <w:tabs>
          <w:tab w:val="num" w:pos="6480"/>
        </w:tabs>
        <w:ind w:left="6480" w:hanging="360"/>
      </w:pPr>
      <w:rPr>
        <w:rFonts w:ascii="Wingdings" w:hAnsi="Wingdings" w:hint="default"/>
      </w:rPr>
    </w:lvl>
  </w:abstractNum>
  <w:abstractNum w:abstractNumId="6">
    <w:nsid w:val="7D881679"/>
    <w:multiLevelType w:val="hybridMultilevel"/>
    <w:tmpl w:val="C0424F56"/>
    <w:lvl w:ilvl="0" w:tplc="177414F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compat>
    <w:useFELayout/>
  </w:compat>
  <w:rsids>
    <w:rsidRoot w:val="003B0211"/>
    <w:rsid w:val="00005F10"/>
    <w:rsid w:val="00016E9B"/>
    <w:rsid w:val="00021E90"/>
    <w:rsid w:val="00041C42"/>
    <w:rsid w:val="00060DED"/>
    <w:rsid w:val="000C1497"/>
    <w:rsid w:val="0015394F"/>
    <w:rsid w:val="001D2236"/>
    <w:rsid w:val="001E08D4"/>
    <w:rsid w:val="002034F0"/>
    <w:rsid w:val="00216765"/>
    <w:rsid w:val="00260122"/>
    <w:rsid w:val="0030497C"/>
    <w:rsid w:val="00340D5C"/>
    <w:rsid w:val="00385B1C"/>
    <w:rsid w:val="003B0211"/>
    <w:rsid w:val="003E0104"/>
    <w:rsid w:val="00444AA5"/>
    <w:rsid w:val="00450210"/>
    <w:rsid w:val="004B59CE"/>
    <w:rsid w:val="00561091"/>
    <w:rsid w:val="0056204F"/>
    <w:rsid w:val="005A300F"/>
    <w:rsid w:val="005D6B88"/>
    <w:rsid w:val="005F337D"/>
    <w:rsid w:val="00625EDE"/>
    <w:rsid w:val="006C41B5"/>
    <w:rsid w:val="007072EC"/>
    <w:rsid w:val="0073320F"/>
    <w:rsid w:val="00755199"/>
    <w:rsid w:val="007F78E2"/>
    <w:rsid w:val="00863105"/>
    <w:rsid w:val="008C0E3B"/>
    <w:rsid w:val="008D42C1"/>
    <w:rsid w:val="0093358B"/>
    <w:rsid w:val="009522C7"/>
    <w:rsid w:val="009E3FDF"/>
    <w:rsid w:val="00A112F3"/>
    <w:rsid w:val="00A96D8F"/>
    <w:rsid w:val="00B2792B"/>
    <w:rsid w:val="00B36027"/>
    <w:rsid w:val="00BC6F5F"/>
    <w:rsid w:val="00C04DF8"/>
    <w:rsid w:val="00CB0DE3"/>
    <w:rsid w:val="00CB54BC"/>
    <w:rsid w:val="00CC29DB"/>
    <w:rsid w:val="00CC790F"/>
    <w:rsid w:val="00D23359"/>
    <w:rsid w:val="00D71CB3"/>
    <w:rsid w:val="00D752EE"/>
    <w:rsid w:val="00D96A3E"/>
    <w:rsid w:val="00DC1833"/>
    <w:rsid w:val="00E27CEB"/>
    <w:rsid w:val="00E5348A"/>
    <w:rsid w:val="00E854C5"/>
    <w:rsid w:val="00ED6BCA"/>
    <w:rsid w:val="00F96F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4F0"/>
    <w:rPr>
      <w:sz w:val="24"/>
      <w:szCs w:val="24"/>
      <w:lang w:eastAsia="ja-JP"/>
    </w:rPr>
  </w:style>
  <w:style w:type="paragraph" w:styleId="Heading1">
    <w:name w:val="heading 1"/>
    <w:basedOn w:val="Normal"/>
    <w:link w:val="Heading1Char"/>
    <w:uiPriority w:val="9"/>
    <w:qFormat/>
    <w:rsid w:val="008D42C1"/>
    <w:pPr>
      <w:spacing w:before="100" w:beforeAutospacing="1" w:after="100" w:afterAutospacing="1"/>
      <w:outlineLvl w:val="0"/>
    </w:pPr>
    <w:rPr>
      <w:rFonts w:eastAsia="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497C"/>
    <w:rPr>
      <w:rFonts w:eastAsia="Times New Roman"/>
      <w:b/>
      <w:bCs/>
      <w:lang w:eastAsia="en-US"/>
    </w:rPr>
  </w:style>
  <w:style w:type="character" w:customStyle="1" w:styleId="BodyText2Char">
    <w:name w:val="Body Text 2 Char"/>
    <w:basedOn w:val="DefaultParagraphFont"/>
    <w:link w:val="BodyText2"/>
    <w:rsid w:val="0030497C"/>
    <w:rPr>
      <w:rFonts w:eastAsia="Times New Roman"/>
      <w:b/>
      <w:bCs/>
      <w:sz w:val="24"/>
      <w:szCs w:val="24"/>
    </w:rPr>
  </w:style>
  <w:style w:type="paragraph" w:styleId="BalloonText">
    <w:name w:val="Balloon Text"/>
    <w:basedOn w:val="Normal"/>
    <w:link w:val="BalloonTextChar"/>
    <w:rsid w:val="00A96D8F"/>
    <w:rPr>
      <w:rFonts w:ascii="Tahoma" w:hAnsi="Tahoma" w:cs="Tahoma"/>
      <w:sz w:val="16"/>
      <w:szCs w:val="16"/>
    </w:rPr>
  </w:style>
  <w:style w:type="character" w:customStyle="1" w:styleId="BalloonTextChar">
    <w:name w:val="Balloon Text Char"/>
    <w:basedOn w:val="DefaultParagraphFont"/>
    <w:link w:val="BalloonText"/>
    <w:rsid w:val="00A96D8F"/>
    <w:rPr>
      <w:rFonts w:ascii="Tahoma" w:hAnsi="Tahoma" w:cs="Tahoma"/>
      <w:sz w:val="16"/>
      <w:szCs w:val="16"/>
      <w:lang w:eastAsia="ja-JP"/>
    </w:rPr>
  </w:style>
  <w:style w:type="character" w:styleId="Hyperlink">
    <w:name w:val="Hyperlink"/>
    <w:basedOn w:val="DefaultParagraphFont"/>
    <w:uiPriority w:val="99"/>
    <w:unhideWhenUsed/>
    <w:rsid w:val="008D42C1"/>
    <w:rPr>
      <w:color w:val="0000FF"/>
      <w:u w:val="single"/>
    </w:rPr>
  </w:style>
  <w:style w:type="character" w:customStyle="1" w:styleId="Heading1Char">
    <w:name w:val="Heading 1 Char"/>
    <w:basedOn w:val="DefaultParagraphFont"/>
    <w:link w:val="Heading1"/>
    <w:uiPriority w:val="9"/>
    <w:rsid w:val="008D42C1"/>
    <w:rPr>
      <w:rFonts w:eastAsia="Times New Roman"/>
      <w:b/>
      <w:bCs/>
      <w:kern w:val="36"/>
      <w:sz w:val="48"/>
      <w:szCs w:val="48"/>
      <w:lang w:val="id-ID" w:eastAsia="id-ID"/>
    </w:rPr>
  </w:style>
  <w:style w:type="character" w:customStyle="1" w:styleId="a">
    <w:name w:val="a"/>
    <w:basedOn w:val="DefaultParagraphFont"/>
    <w:rsid w:val="001E08D4"/>
  </w:style>
  <w:style w:type="character" w:customStyle="1" w:styleId="l10">
    <w:name w:val="l10"/>
    <w:basedOn w:val="DefaultParagraphFont"/>
    <w:rsid w:val="001E08D4"/>
  </w:style>
  <w:style w:type="character" w:customStyle="1" w:styleId="l9">
    <w:name w:val="l9"/>
    <w:basedOn w:val="DefaultParagraphFont"/>
    <w:rsid w:val="001E08D4"/>
  </w:style>
  <w:style w:type="character" w:customStyle="1" w:styleId="l8">
    <w:name w:val="l8"/>
    <w:basedOn w:val="DefaultParagraphFont"/>
    <w:rsid w:val="001E08D4"/>
  </w:style>
  <w:style w:type="character" w:customStyle="1" w:styleId="l6">
    <w:name w:val="l6"/>
    <w:basedOn w:val="DefaultParagraphFont"/>
    <w:rsid w:val="001E08D4"/>
  </w:style>
  <w:style w:type="character" w:customStyle="1" w:styleId="l7">
    <w:name w:val="l7"/>
    <w:basedOn w:val="DefaultParagraphFont"/>
    <w:rsid w:val="001E08D4"/>
  </w:style>
  <w:style w:type="character" w:customStyle="1" w:styleId="l11">
    <w:name w:val="l11"/>
    <w:basedOn w:val="DefaultParagraphFont"/>
    <w:rsid w:val="001E08D4"/>
  </w:style>
  <w:style w:type="character" w:customStyle="1" w:styleId="l12">
    <w:name w:val="l12"/>
    <w:basedOn w:val="DefaultParagraphFont"/>
    <w:rsid w:val="001E08D4"/>
  </w:style>
  <w:style w:type="character" w:customStyle="1" w:styleId="l">
    <w:name w:val="l"/>
    <w:basedOn w:val="DefaultParagraphFont"/>
    <w:rsid w:val="001E08D4"/>
  </w:style>
</w:styles>
</file>

<file path=word/webSettings.xml><?xml version="1.0" encoding="utf-8"?>
<w:webSettings xmlns:r="http://schemas.openxmlformats.org/officeDocument/2006/relationships" xmlns:w="http://schemas.openxmlformats.org/wordprocessingml/2006/main">
  <w:divs>
    <w:div w:id="485122627">
      <w:bodyDiv w:val="1"/>
      <w:marLeft w:val="0"/>
      <w:marRight w:val="0"/>
      <w:marTop w:val="0"/>
      <w:marBottom w:val="0"/>
      <w:divBdr>
        <w:top w:val="none" w:sz="0" w:space="0" w:color="auto"/>
        <w:left w:val="none" w:sz="0" w:space="0" w:color="auto"/>
        <w:bottom w:val="none" w:sz="0" w:space="0" w:color="auto"/>
        <w:right w:val="none" w:sz="0" w:space="0" w:color="auto"/>
      </w:divBdr>
    </w:div>
    <w:div w:id="641035151">
      <w:bodyDiv w:val="1"/>
      <w:marLeft w:val="0"/>
      <w:marRight w:val="0"/>
      <w:marTop w:val="0"/>
      <w:marBottom w:val="0"/>
      <w:divBdr>
        <w:top w:val="none" w:sz="0" w:space="0" w:color="auto"/>
        <w:left w:val="none" w:sz="0" w:space="0" w:color="auto"/>
        <w:bottom w:val="none" w:sz="0" w:space="0" w:color="auto"/>
        <w:right w:val="none" w:sz="0" w:space="0" w:color="auto"/>
      </w:divBdr>
      <w:divsChild>
        <w:div w:id="207374796">
          <w:marLeft w:val="504"/>
          <w:marRight w:val="0"/>
          <w:marTop w:val="140"/>
          <w:marBottom w:val="0"/>
          <w:divBdr>
            <w:top w:val="none" w:sz="0" w:space="0" w:color="auto"/>
            <w:left w:val="none" w:sz="0" w:space="0" w:color="auto"/>
            <w:bottom w:val="none" w:sz="0" w:space="0" w:color="auto"/>
            <w:right w:val="none" w:sz="0" w:space="0" w:color="auto"/>
          </w:divBdr>
        </w:div>
      </w:divsChild>
    </w:div>
    <w:div w:id="1190879605">
      <w:bodyDiv w:val="1"/>
      <w:marLeft w:val="0"/>
      <w:marRight w:val="0"/>
      <w:marTop w:val="0"/>
      <w:marBottom w:val="0"/>
      <w:divBdr>
        <w:top w:val="none" w:sz="0" w:space="0" w:color="auto"/>
        <w:left w:val="none" w:sz="0" w:space="0" w:color="auto"/>
        <w:bottom w:val="none" w:sz="0" w:space="0" w:color="auto"/>
        <w:right w:val="none" w:sz="0" w:space="0" w:color="auto"/>
      </w:divBdr>
      <w:divsChild>
        <w:div w:id="968898580">
          <w:marLeft w:val="504"/>
          <w:marRight w:val="0"/>
          <w:marTop w:val="140"/>
          <w:marBottom w:val="0"/>
          <w:divBdr>
            <w:top w:val="none" w:sz="0" w:space="0" w:color="auto"/>
            <w:left w:val="none" w:sz="0" w:space="0" w:color="auto"/>
            <w:bottom w:val="none" w:sz="0" w:space="0" w:color="auto"/>
            <w:right w:val="none" w:sz="0" w:space="0" w:color="auto"/>
          </w:divBdr>
        </w:div>
        <w:div w:id="1916209992">
          <w:marLeft w:val="504"/>
          <w:marRight w:val="0"/>
          <w:marTop w:val="140"/>
          <w:marBottom w:val="0"/>
          <w:divBdr>
            <w:top w:val="none" w:sz="0" w:space="0" w:color="auto"/>
            <w:left w:val="none" w:sz="0" w:space="0" w:color="auto"/>
            <w:bottom w:val="none" w:sz="0" w:space="0" w:color="auto"/>
            <w:right w:val="none" w:sz="0" w:space="0" w:color="auto"/>
          </w:divBdr>
        </w:div>
      </w:divsChild>
    </w:div>
    <w:div w:id="1215778865">
      <w:bodyDiv w:val="1"/>
      <w:marLeft w:val="0"/>
      <w:marRight w:val="0"/>
      <w:marTop w:val="0"/>
      <w:marBottom w:val="0"/>
      <w:divBdr>
        <w:top w:val="none" w:sz="0" w:space="0" w:color="auto"/>
        <w:left w:val="none" w:sz="0" w:space="0" w:color="auto"/>
        <w:bottom w:val="none" w:sz="0" w:space="0" w:color="auto"/>
        <w:right w:val="none" w:sz="0" w:space="0" w:color="auto"/>
      </w:divBdr>
    </w:div>
    <w:div w:id="1270118035">
      <w:bodyDiv w:val="1"/>
      <w:marLeft w:val="0"/>
      <w:marRight w:val="0"/>
      <w:marTop w:val="0"/>
      <w:marBottom w:val="0"/>
      <w:divBdr>
        <w:top w:val="none" w:sz="0" w:space="0" w:color="auto"/>
        <w:left w:val="none" w:sz="0" w:space="0" w:color="auto"/>
        <w:bottom w:val="none" w:sz="0" w:space="0" w:color="auto"/>
        <w:right w:val="none" w:sz="0" w:space="0" w:color="auto"/>
      </w:divBdr>
    </w:div>
    <w:div w:id="1379476915">
      <w:bodyDiv w:val="1"/>
      <w:marLeft w:val="0"/>
      <w:marRight w:val="0"/>
      <w:marTop w:val="0"/>
      <w:marBottom w:val="0"/>
      <w:divBdr>
        <w:top w:val="none" w:sz="0" w:space="0" w:color="auto"/>
        <w:left w:val="none" w:sz="0" w:space="0" w:color="auto"/>
        <w:bottom w:val="none" w:sz="0" w:space="0" w:color="auto"/>
        <w:right w:val="none" w:sz="0" w:space="0" w:color="auto"/>
      </w:divBdr>
      <w:divsChild>
        <w:div w:id="957373038">
          <w:marLeft w:val="0"/>
          <w:marRight w:val="0"/>
          <w:marTop w:val="0"/>
          <w:marBottom w:val="0"/>
          <w:divBdr>
            <w:top w:val="none" w:sz="0" w:space="0" w:color="auto"/>
            <w:left w:val="none" w:sz="0" w:space="0" w:color="auto"/>
            <w:bottom w:val="none" w:sz="0" w:space="0" w:color="auto"/>
            <w:right w:val="none" w:sz="0" w:space="0" w:color="auto"/>
          </w:divBdr>
        </w:div>
      </w:divsChild>
    </w:div>
    <w:div w:id="1529249409">
      <w:bodyDiv w:val="1"/>
      <w:marLeft w:val="0"/>
      <w:marRight w:val="0"/>
      <w:marTop w:val="0"/>
      <w:marBottom w:val="0"/>
      <w:divBdr>
        <w:top w:val="none" w:sz="0" w:space="0" w:color="auto"/>
        <w:left w:val="none" w:sz="0" w:space="0" w:color="auto"/>
        <w:bottom w:val="none" w:sz="0" w:space="0" w:color="auto"/>
        <w:right w:val="none" w:sz="0" w:space="0" w:color="auto"/>
      </w:divBdr>
      <w:divsChild>
        <w:div w:id="1720201105">
          <w:marLeft w:val="504"/>
          <w:marRight w:val="0"/>
          <w:marTop w:val="140"/>
          <w:marBottom w:val="0"/>
          <w:divBdr>
            <w:top w:val="none" w:sz="0" w:space="0" w:color="auto"/>
            <w:left w:val="none" w:sz="0" w:space="0" w:color="auto"/>
            <w:bottom w:val="none" w:sz="0" w:space="0" w:color="auto"/>
            <w:right w:val="none" w:sz="0" w:space="0" w:color="auto"/>
          </w:divBdr>
        </w:div>
        <w:div w:id="1433235303">
          <w:marLeft w:val="504"/>
          <w:marRight w:val="0"/>
          <w:marTop w:val="140"/>
          <w:marBottom w:val="0"/>
          <w:divBdr>
            <w:top w:val="none" w:sz="0" w:space="0" w:color="auto"/>
            <w:left w:val="none" w:sz="0" w:space="0" w:color="auto"/>
            <w:bottom w:val="none" w:sz="0" w:space="0" w:color="auto"/>
            <w:right w:val="none" w:sz="0" w:space="0" w:color="auto"/>
          </w:divBdr>
        </w:div>
        <w:div w:id="1756049742">
          <w:marLeft w:val="1008"/>
          <w:marRight w:val="0"/>
          <w:marTop w:val="110"/>
          <w:marBottom w:val="0"/>
          <w:divBdr>
            <w:top w:val="none" w:sz="0" w:space="0" w:color="auto"/>
            <w:left w:val="none" w:sz="0" w:space="0" w:color="auto"/>
            <w:bottom w:val="none" w:sz="0" w:space="0" w:color="auto"/>
            <w:right w:val="none" w:sz="0" w:space="0" w:color="auto"/>
          </w:divBdr>
        </w:div>
        <w:div w:id="238175476">
          <w:marLeft w:val="1008"/>
          <w:marRight w:val="0"/>
          <w:marTop w:val="110"/>
          <w:marBottom w:val="0"/>
          <w:divBdr>
            <w:top w:val="none" w:sz="0" w:space="0" w:color="auto"/>
            <w:left w:val="none" w:sz="0" w:space="0" w:color="auto"/>
            <w:bottom w:val="none" w:sz="0" w:space="0" w:color="auto"/>
            <w:right w:val="none" w:sz="0" w:space="0" w:color="auto"/>
          </w:divBdr>
        </w:div>
      </w:divsChild>
    </w:div>
    <w:div w:id="1627619227">
      <w:bodyDiv w:val="1"/>
      <w:marLeft w:val="0"/>
      <w:marRight w:val="0"/>
      <w:marTop w:val="0"/>
      <w:marBottom w:val="0"/>
      <w:divBdr>
        <w:top w:val="none" w:sz="0" w:space="0" w:color="auto"/>
        <w:left w:val="none" w:sz="0" w:space="0" w:color="auto"/>
        <w:bottom w:val="none" w:sz="0" w:space="0" w:color="auto"/>
        <w:right w:val="none" w:sz="0" w:space="0" w:color="auto"/>
      </w:divBdr>
      <w:divsChild>
        <w:div w:id="197089962">
          <w:marLeft w:val="504"/>
          <w:marRight w:val="0"/>
          <w:marTop w:val="140"/>
          <w:marBottom w:val="0"/>
          <w:divBdr>
            <w:top w:val="none" w:sz="0" w:space="0" w:color="auto"/>
            <w:left w:val="none" w:sz="0" w:space="0" w:color="auto"/>
            <w:bottom w:val="none" w:sz="0" w:space="0" w:color="auto"/>
            <w:right w:val="none" w:sz="0" w:space="0" w:color="auto"/>
          </w:divBdr>
        </w:div>
      </w:divsChild>
    </w:div>
    <w:div w:id="1807819389">
      <w:bodyDiv w:val="1"/>
      <w:marLeft w:val="0"/>
      <w:marRight w:val="0"/>
      <w:marTop w:val="0"/>
      <w:marBottom w:val="0"/>
      <w:divBdr>
        <w:top w:val="none" w:sz="0" w:space="0" w:color="auto"/>
        <w:left w:val="none" w:sz="0" w:space="0" w:color="auto"/>
        <w:bottom w:val="none" w:sz="0" w:space="0" w:color="auto"/>
        <w:right w:val="none" w:sz="0" w:space="0" w:color="auto"/>
      </w:divBdr>
      <w:divsChild>
        <w:div w:id="4348629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Faddis%20BT%5BAuthor%5D&amp;cauthor=true&amp;cauthor_uid=12365883" TargetMode="External"/><Relationship Id="rId13" Type="http://schemas.openxmlformats.org/officeDocument/2006/relationships/hyperlink" Target="https://www.ncbi.nlm.nih.gov/pubmed/?term=Wang%20EW%5BAuthor%5D&amp;cauthor=true&amp;cauthor_uid=16301370" TargetMode="External"/><Relationship Id="rId18" Type="http://schemas.openxmlformats.org/officeDocument/2006/relationships/hyperlink" Target="https://www.ncbi.nlm.nih.gov/pubmed/?term=Chole%20RA%5BAuthor%5D&amp;cauthor=true&amp;cauthor_uid=1630137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pubmed/?term=Chole%20RA%5BAuthor%5D&amp;cauthor=true&amp;cauthor_uid=12365883" TargetMode="External"/><Relationship Id="rId12" Type="http://schemas.openxmlformats.org/officeDocument/2006/relationships/hyperlink" Target="https://www.ncbi.nlm.nih.gov/pubmed/?term=Watanabe%20H%5BAuthor%5D&amp;cauthor=true&amp;cauthor_uid=18285669" TargetMode="External"/><Relationship Id="rId17" Type="http://schemas.openxmlformats.org/officeDocument/2006/relationships/hyperlink" Target="https://www.ncbi.nlm.nih.gov/pubmed/?term=Scholnick%20S%5BAuthor%5D&amp;cauthor=true&amp;cauthor_uid=16301370" TargetMode="External"/><Relationship Id="rId2" Type="http://schemas.openxmlformats.org/officeDocument/2006/relationships/styles" Target="styles.xml"/><Relationship Id="rId16" Type="http://schemas.openxmlformats.org/officeDocument/2006/relationships/hyperlink" Target="https://www.ncbi.nlm.nih.gov/pubmed/?term=Nason%20R%5BAuthor%5D&amp;cauthor=true&amp;cauthor_uid=163013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cbi.nlm.nih.gov/pubmed/?term=Apicella%20MA%5BAuthor%5D&amp;cauthor=true&amp;cauthor_uid=18285669" TargetMode="External"/><Relationship Id="rId5" Type="http://schemas.openxmlformats.org/officeDocument/2006/relationships/image" Target="media/image1.jpeg"/><Relationship Id="rId15" Type="http://schemas.openxmlformats.org/officeDocument/2006/relationships/hyperlink" Target="https://www.ncbi.nlm.nih.gov/pubmed/?term=Pashia%20ME%5BAuthor%5D&amp;cauthor=true&amp;cauthor_uid=16301370" TargetMode="External"/><Relationship Id="rId10" Type="http://schemas.openxmlformats.org/officeDocument/2006/relationships/hyperlink" Target="https://www.ncbi.nlm.nih.gov/pubmed/?term=Watanabe%20K%5BAuthor%5D&amp;cauthor=true&amp;cauthor_uid=18285669" TargetMode="External"/><Relationship Id="rId19" Type="http://schemas.openxmlformats.org/officeDocument/2006/relationships/hyperlink" Target="https://www.ncbi.nlm.nih.gov/pubmed/16301370" TargetMode="External"/><Relationship Id="rId4" Type="http://schemas.openxmlformats.org/officeDocument/2006/relationships/webSettings" Target="webSettings.xml"/><Relationship Id="rId9" Type="http://schemas.openxmlformats.org/officeDocument/2006/relationships/hyperlink" Target="https://www.ncbi.nlm.nih.gov/pubmed/?term=Kaji%20C%5BAuthor%5D&amp;cauthor=true&amp;cauthor_uid=18285669" TargetMode="External"/><Relationship Id="rId14" Type="http://schemas.openxmlformats.org/officeDocument/2006/relationships/hyperlink" Target="https://www.ncbi.nlm.nih.gov/pubmed/?term=Jung%20JY%5BAuthor%5D&amp;cauthor=true&amp;cauthor_uid=1630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8</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Identifikasi Biofilm pada Bakteri Penyebab Otitis Media Kronis Tipe Mukosa</vt:lpstr>
    </vt:vector>
  </TitlesOfParts>
  <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Identifikasi Biofilm pada Bakteri Penyebab Otitis Media Kronis Tipe Mukosa</dc:title>
  <dc:subject/>
  <dc:creator>Master</dc:creator>
  <cp:keywords/>
  <dc:description/>
  <cp:lastModifiedBy>PD 2  FK</cp:lastModifiedBy>
  <cp:revision>9</cp:revision>
  <dcterms:created xsi:type="dcterms:W3CDTF">2012-01-10T03:21:00Z</dcterms:created>
  <dcterms:modified xsi:type="dcterms:W3CDTF">2018-05-25T03:26:00Z</dcterms:modified>
</cp:coreProperties>
</file>