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CEC" w:rsidRPr="002B5A90" w:rsidRDefault="00C53500" w:rsidP="002B0934">
      <w:pPr>
        <w:spacing w:after="0" w:line="240" w:lineRule="auto"/>
        <w:jc w:val="center"/>
        <w:rPr>
          <w:rFonts w:ascii="Arial Narrow" w:eastAsia="Times New Roman" w:hAnsi="Arial Narrow" w:cs="Times New Roman"/>
          <w:b/>
          <w:sz w:val="28"/>
          <w:szCs w:val="28"/>
        </w:rPr>
      </w:pPr>
      <w:bookmarkStart w:id="0" w:name="_GoBack"/>
      <w:bookmarkEnd w:id="0"/>
      <w:r w:rsidRPr="00C53500">
        <w:rPr>
          <w:rFonts w:ascii="Arial Narrow" w:eastAsia="Times New Roman" w:hAnsi="Arial Narrow" w:cs="Times New Roman"/>
          <w:b/>
          <w:noProof/>
          <w:sz w:val="28"/>
          <w:szCs w:val="28"/>
          <w:lang w:val="en-US" w:eastAsia="en-US"/>
        </w:rPr>
        <w:pict>
          <v:rect id="Rectangle 19" o:spid="_x0000_s1026" style="position:absolute;left:0;text-align:left;margin-left:392.65pt;margin-top:-83.55pt;width:41.45pt;height:40.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wfAIAAPs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" stroked="f"/>
        </w:pict>
      </w:r>
      <w:r w:rsidR="00D47CEC" w:rsidRPr="002B5A90">
        <w:rPr>
          <w:rFonts w:ascii="Arial Narrow" w:eastAsia="Times New Roman" w:hAnsi="Arial Narrow" w:cs="Times New Roman"/>
          <w:b/>
          <w:sz w:val="28"/>
          <w:szCs w:val="28"/>
        </w:rPr>
        <w:t>ANALISIS POTENSI DAN MASALAH PENGELOLAAN SUMBERDAYA MIKRO-HIDRO DI DESA SANTONG KECAMATAN KAYANGAN KABUPATEN LOMBOK UTARA</w:t>
      </w:r>
    </w:p>
    <w:p w:rsidR="00D47CEC" w:rsidRPr="002B0934" w:rsidRDefault="00D47CEC" w:rsidP="00D47CEC">
      <w:pPr>
        <w:jc w:val="center"/>
        <w:rPr>
          <w:rFonts w:ascii="Arial Narrow" w:hAnsi="Arial Narrow" w:cs="Times New Roman"/>
          <w:b/>
          <w:sz w:val="32"/>
          <w:szCs w:val="32"/>
        </w:rPr>
      </w:pPr>
    </w:p>
    <w:p w:rsidR="00D47CEC" w:rsidRPr="002B0934" w:rsidRDefault="00D47CEC" w:rsidP="00D47CEC">
      <w:pPr>
        <w:rPr>
          <w:rFonts w:ascii="Arial Narrow" w:hAnsi="Arial Narrow" w:cs="Times New Roman"/>
          <w:b/>
          <w:sz w:val="32"/>
          <w:szCs w:val="32"/>
        </w:rPr>
      </w:pPr>
    </w:p>
    <w:p w:rsidR="00D47CEC" w:rsidRPr="002B0934" w:rsidRDefault="00D47CEC" w:rsidP="00D47CEC">
      <w:pPr>
        <w:rPr>
          <w:rFonts w:ascii="Arial Narrow" w:hAnsi="Arial Narrow" w:cs="Times New Roman"/>
          <w:b/>
          <w:sz w:val="32"/>
          <w:szCs w:val="32"/>
        </w:rPr>
      </w:pPr>
    </w:p>
    <w:p w:rsidR="00D47CEC" w:rsidRDefault="00D47CEC" w:rsidP="00D95C83">
      <w:pPr>
        <w:jc w:val="center"/>
        <w:rPr>
          <w:rFonts w:ascii="Arial Narrow" w:hAnsi="Arial Narrow" w:cs="Times New Roman"/>
          <w:b/>
          <w:sz w:val="28"/>
          <w:szCs w:val="28"/>
        </w:rPr>
      </w:pPr>
      <w:r w:rsidRPr="002B5A90">
        <w:rPr>
          <w:rFonts w:ascii="Arial Narrow" w:hAnsi="Arial Narrow" w:cs="Times New Roman"/>
          <w:b/>
          <w:sz w:val="28"/>
          <w:szCs w:val="28"/>
        </w:rPr>
        <w:t>JURNAL</w:t>
      </w:r>
    </w:p>
    <w:p w:rsidR="00DA63B0" w:rsidRPr="00DA63B0" w:rsidRDefault="00DA63B0" w:rsidP="00DA63B0">
      <w:pPr>
        <w:rPr>
          <w:rFonts w:ascii="Arial Narrow" w:hAnsi="Arial Narrow" w:cs="Times New Roman"/>
          <w:b/>
          <w:sz w:val="24"/>
          <w:szCs w:val="24"/>
          <w:lang w:val="en-US"/>
        </w:rPr>
      </w:pPr>
    </w:p>
    <w:p w:rsidR="002B5A90" w:rsidRPr="002B0934" w:rsidRDefault="002B5A90" w:rsidP="002B5A90">
      <w:pPr>
        <w:jc w:val="center"/>
        <w:rPr>
          <w:rFonts w:ascii="Arial Narrow" w:hAnsi="Arial Narrow" w:cs="Times New Roman"/>
          <w:b/>
          <w:sz w:val="24"/>
          <w:szCs w:val="24"/>
        </w:rPr>
      </w:pPr>
      <w:r w:rsidRPr="002B0934">
        <w:rPr>
          <w:rFonts w:ascii="Arial Narrow" w:hAnsi="Arial Narrow" w:cs="Times New Roman"/>
          <w:b/>
          <w:sz w:val="24"/>
          <w:szCs w:val="24"/>
        </w:rPr>
        <w:t>Oleh:</w:t>
      </w:r>
    </w:p>
    <w:p w:rsidR="002B5A90" w:rsidRPr="002B0934" w:rsidRDefault="002B5A90" w:rsidP="002B5A90">
      <w:pPr>
        <w:spacing w:line="240" w:lineRule="auto"/>
        <w:jc w:val="center"/>
        <w:rPr>
          <w:rFonts w:ascii="Arial Narrow" w:hAnsi="Arial Narrow" w:cs="Times New Roman"/>
          <w:b/>
          <w:sz w:val="24"/>
          <w:szCs w:val="24"/>
        </w:rPr>
      </w:pPr>
      <w:r w:rsidRPr="002B0934">
        <w:rPr>
          <w:rFonts w:ascii="Arial Narrow" w:hAnsi="Arial Narrow" w:cs="Times New Roman"/>
          <w:b/>
          <w:sz w:val="24"/>
          <w:szCs w:val="24"/>
        </w:rPr>
        <w:t>YOGI JAYA PERWIRA</w:t>
      </w:r>
    </w:p>
    <w:p w:rsidR="002B5A90" w:rsidRPr="002B0934" w:rsidRDefault="002B5A90" w:rsidP="002B5A90">
      <w:pPr>
        <w:spacing w:line="240" w:lineRule="auto"/>
        <w:jc w:val="center"/>
        <w:rPr>
          <w:rFonts w:ascii="Arial Narrow" w:hAnsi="Arial Narrow" w:cs="Times New Roman"/>
          <w:b/>
          <w:sz w:val="24"/>
          <w:szCs w:val="24"/>
        </w:rPr>
      </w:pPr>
      <w:r w:rsidRPr="002B0934">
        <w:rPr>
          <w:rFonts w:ascii="Arial Narrow" w:hAnsi="Arial Narrow" w:cs="Times New Roman"/>
          <w:b/>
          <w:sz w:val="24"/>
          <w:szCs w:val="24"/>
        </w:rPr>
        <w:t>C1L 010 017</w:t>
      </w:r>
    </w:p>
    <w:p w:rsidR="002B5A90" w:rsidRDefault="002B5A90" w:rsidP="00D95C83">
      <w:pPr>
        <w:jc w:val="center"/>
        <w:rPr>
          <w:rFonts w:ascii="Arial Narrow" w:hAnsi="Arial Narrow" w:cs="Times New Roman"/>
          <w:b/>
          <w:sz w:val="28"/>
          <w:szCs w:val="28"/>
        </w:rPr>
      </w:pPr>
    </w:p>
    <w:p w:rsidR="002B5A90" w:rsidRPr="00DA63B0" w:rsidRDefault="002B5A90" w:rsidP="00DA63B0">
      <w:pPr>
        <w:rPr>
          <w:rFonts w:ascii="Arial Narrow" w:hAnsi="Arial Narrow" w:cs="Times New Roman"/>
          <w:b/>
          <w:sz w:val="28"/>
          <w:szCs w:val="28"/>
          <w:lang w:val="en-US"/>
        </w:rPr>
      </w:pPr>
    </w:p>
    <w:p w:rsidR="00D47CEC" w:rsidRPr="002B0934" w:rsidRDefault="00D47CEC" w:rsidP="00D47CEC">
      <w:pPr>
        <w:jc w:val="center"/>
        <w:rPr>
          <w:rFonts w:ascii="Arial Narrow" w:hAnsi="Arial Narrow" w:cs="Times New Roman"/>
          <w:b/>
          <w:sz w:val="28"/>
          <w:szCs w:val="28"/>
        </w:rPr>
      </w:pPr>
      <w:r w:rsidRPr="002B0934">
        <w:rPr>
          <w:rFonts w:ascii="Arial Narrow" w:hAnsi="Arial Narrow" w:cs="Times New Roman"/>
          <w:b/>
          <w:noProof/>
          <w:sz w:val="28"/>
          <w:szCs w:val="28"/>
        </w:rPr>
        <w:drawing>
          <wp:inline distT="0" distB="0" distL="0" distR="0">
            <wp:extent cx="1526977" cy="1440000"/>
            <wp:effectExtent l="19050" t="0" r="0" b="0"/>
            <wp:docPr id="3" name="Picture 3" descr="D:\Entertainment\Gambar\LOGO\pendidikan\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tertainment\Gambar\LOGO\pendidikan\LOGO UNRAM WARNA.jpg"/>
                    <pic:cNvPicPr>
                      <a:picLocks noChangeAspect="1" noChangeArrowheads="1"/>
                    </pic:cNvPicPr>
                  </pic:nvPicPr>
                  <pic:blipFill>
                    <a:blip r:embed="rId7" cstate="print"/>
                    <a:srcRect/>
                    <a:stretch>
                      <a:fillRect/>
                    </a:stretch>
                  </pic:blipFill>
                  <pic:spPr bwMode="auto">
                    <a:xfrm>
                      <a:off x="0" y="0"/>
                      <a:ext cx="1526977" cy="1440000"/>
                    </a:xfrm>
                    <a:prstGeom prst="rect">
                      <a:avLst/>
                    </a:prstGeom>
                    <a:noFill/>
                    <a:ln w="9525">
                      <a:noFill/>
                      <a:miter lim="800000"/>
                      <a:headEnd/>
                      <a:tailEnd/>
                    </a:ln>
                  </pic:spPr>
                </pic:pic>
              </a:graphicData>
            </a:graphic>
          </wp:inline>
        </w:drawing>
      </w:r>
    </w:p>
    <w:p w:rsidR="00D47CEC" w:rsidRPr="002B0934" w:rsidRDefault="00D47CEC" w:rsidP="00D47CEC">
      <w:pPr>
        <w:rPr>
          <w:rFonts w:ascii="Arial Narrow" w:hAnsi="Arial Narrow" w:cs="Times New Roman"/>
          <w:b/>
          <w:sz w:val="28"/>
          <w:szCs w:val="28"/>
        </w:rPr>
      </w:pPr>
    </w:p>
    <w:p w:rsidR="00D47CEC" w:rsidRPr="002B0934" w:rsidRDefault="00D47CEC" w:rsidP="00F658BE">
      <w:pPr>
        <w:spacing w:line="240" w:lineRule="auto"/>
        <w:rPr>
          <w:rFonts w:ascii="Arial Narrow" w:hAnsi="Arial Narrow" w:cs="Times New Roman"/>
          <w:b/>
          <w:sz w:val="32"/>
          <w:szCs w:val="32"/>
        </w:rPr>
      </w:pPr>
    </w:p>
    <w:p w:rsidR="00F658BE" w:rsidRPr="002B0934" w:rsidRDefault="00F658BE" w:rsidP="00F658BE">
      <w:pPr>
        <w:spacing w:line="240" w:lineRule="auto"/>
        <w:rPr>
          <w:rFonts w:ascii="Arial Narrow" w:hAnsi="Arial Narrow" w:cs="Times New Roman"/>
          <w:b/>
          <w:sz w:val="32"/>
          <w:szCs w:val="32"/>
        </w:rPr>
      </w:pPr>
    </w:p>
    <w:p w:rsidR="00DA63B0" w:rsidRPr="00DA63B0" w:rsidRDefault="00DA63B0" w:rsidP="00F658BE">
      <w:pPr>
        <w:spacing w:line="240" w:lineRule="auto"/>
        <w:rPr>
          <w:rFonts w:ascii="Arial Narrow" w:hAnsi="Arial Narrow" w:cs="Times New Roman"/>
          <w:b/>
          <w:sz w:val="32"/>
          <w:szCs w:val="32"/>
          <w:lang w:val="en-US"/>
        </w:rPr>
      </w:pPr>
    </w:p>
    <w:p w:rsidR="00DA63B0" w:rsidRDefault="00DA63B0" w:rsidP="00F658BE">
      <w:pPr>
        <w:spacing w:after="0" w:line="240" w:lineRule="auto"/>
        <w:jc w:val="center"/>
        <w:rPr>
          <w:rFonts w:ascii="Arial Narrow" w:hAnsi="Arial Narrow" w:cs="Times New Roman"/>
          <w:b/>
          <w:sz w:val="32"/>
          <w:szCs w:val="32"/>
          <w:lang w:val="en-US"/>
        </w:rPr>
      </w:pPr>
    </w:p>
    <w:p w:rsidR="00D47CEC" w:rsidRPr="00DA63B0" w:rsidRDefault="00D47CEC" w:rsidP="00F658BE">
      <w:pPr>
        <w:spacing w:after="0" w:line="240" w:lineRule="auto"/>
        <w:jc w:val="center"/>
        <w:rPr>
          <w:rFonts w:ascii="Arial Narrow" w:hAnsi="Arial Narrow" w:cs="Times New Roman"/>
          <w:b/>
          <w:sz w:val="28"/>
          <w:szCs w:val="28"/>
        </w:rPr>
      </w:pPr>
      <w:r w:rsidRPr="00DA63B0">
        <w:rPr>
          <w:rFonts w:ascii="Arial Narrow" w:hAnsi="Arial Narrow" w:cs="Times New Roman"/>
          <w:b/>
          <w:sz w:val="28"/>
          <w:szCs w:val="28"/>
        </w:rPr>
        <w:t>PROGRAM STUDI KEHUTANAN</w:t>
      </w:r>
    </w:p>
    <w:p w:rsidR="00D47CEC" w:rsidRPr="00DA63B0" w:rsidRDefault="00D47CEC" w:rsidP="00F658BE">
      <w:pPr>
        <w:spacing w:after="0" w:line="240" w:lineRule="auto"/>
        <w:jc w:val="center"/>
        <w:rPr>
          <w:rFonts w:ascii="Arial Narrow" w:hAnsi="Arial Narrow" w:cs="Times New Roman"/>
          <w:b/>
          <w:sz w:val="28"/>
          <w:szCs w:val="28"/>
        </w:rPr>
      </w:pPr>
      <w:r w:rsidRPr="00DA63B0">
        <w:rPr>
          <w:rFonts w:ascii="Arial Narrow" w:hAnsi="Arial Narrow" w:cs="Times New Roman"/>
          <w:b/>
          <w:sz w:val="28"/>
          <w:szCs w:val="28"/>
        </w:rPr>
        <w:t>UNIVERSITAS MATARAM</w:t>
      </w:r>
    </w:p>
    <w:p w:rsidR="00D47CEC" w:rsidRPr="002B0934" w:rsidRDefault="002B5A90" w:rsidP="00F658BE">
      <w:pPr>
        <w:spacing w:after="0" w:line="240" w:lineRule="auto"/>
        <w:ind w:hanging="4"/>
        <w:jc w:val="center"/>
        <w:rPr>
          <w:rFonts w:ascii="Arial Narrow" w:hAnsi="Arial Narrow" w:cs="Times New Roman"/>
          <w:b/>
          <w:sz w:val="32"/>
          <w:szCs w:val="32"/>
        </w:rPr>
      </w:pPr>
      <w:r w:rsidRPr="00DA63B0">
        <w:rPr>
          <w:rFonts w:ascii="Arial Narrow" w:hAnsi="Arial Narrow" w:cs="Times New Roman"/>
          <w:b/>
          <w:sz w:val="28"/>
          <w:szCs w:val="28"/>
        </w:rPr>
        <w:t>2016</w:t>
      </w:r>
    </w:p>
    <w:p w:rsidR="00A45737" w:rsidRPr="00DA63B0" w:rsidRDefault="00A45737" w:rsidP="00DA63B0">
      <w:pPr>
        <w:spacing w:after="0" w:line="240" w:lineRule="auto"/>
        <w:rPr>
          <w:rFonts w:ascii="Arial Narrow" w:hAnsi="Arial Narrow" w:cs="Times New Roman"/>
          <w:b/>
          <w:lang w:val="en-US"/>
        </w:rPr>
        <w:sectPr w:rsidR="00A45737" w:rsidRPr="00DA63B0" w:rsidSect="00C83AB8">
          <w:headerReference w:type="default" r:id="rId8"/>
          <w:footerReference w:type="default" r:id="rId9"/>
          <w:pgSz w:w="11907" w:h="16839" w:code="9"/>
          <w:pgMar w:top="2268" w:right="1701" w:bottom="1701" w:left="2268" w:header="720" w:footer="720" w:gutter="0"/>
          <w:cols w:space="720"/>
          <w:docGrid w:linePitch="360"/>
        </w:sectPr>
      </w:pPr>
    </w:p>
    <w:p w:rsidR="00C83AB8" w:rsidRDefault="00380D95" w:rsidP="00C83AB8">
      <w:pPr>
        <w:spacing w:after="0" w:line="240" w:lineRule="auto"/>
        <w:ind w:hanging="4"/>
        <w:jc w:val="center"/>
        <w:rPr>
          <w:rFonts w:ascii="Arial Narrow" w:hAnsi="Arial Narrow" w:cs="Times New Roman"/>
          <w:b/>
          <w:sz w:val="24"/>
          <w:szCs w:val="24"/>
          <w:lang w:val="en-US"/>
        </w:rPr>
      </w:pPr>
      <w:r w:rsidRPr="00EA524A">
        <w:rPr>
          <w:rFonts w:ascii="Arial Narrow" w:hAnsi="Arial Narrow" w:cs="Times New Roman"/>
          <w:b/>
          <w:sz w:val="24"/>
          <w:szCs w:val="24"/>
        </w:rPr>
        <w:lastRenderedPageBreak/>
        <w:t>ANALISIS POTENSI DAN MASAL</w:t>
      </w:r>
      <w:r w:rsidR="00C83AB8">
        <w:rPr>
          <w:rFonts w:ascii="Arial Narrow" w:hAnsi="Arial Narrow" w:cs="Times New Roman"/>
          <w:b/>
          <w:sz w:val="24"/>
          <w:szCs w:val="24"/>
        </w:rPr>
        <w:t>AH PENGELOLAAN SUMBERDAYA</w:t>
      </w:r>
    </w:p>
    <w:p w:rsidR="009D5727" w:rsidRPr="00EA524A" w:rsidRDefault="00C83AB8" w:rsidP="00C83AB8">
      <w:pPr>
        <w:spacing w:after="0" w:line="240" w:lineRule="auto"/>
        <w:ind w:hanging="4"/>
        <w:jc w:val="center"/>
        <w:rPr>
          <w:rFonts w:ascii="Arial Narrow" w:hAnsi="Arial Narrow" w:cs="Times New Roman"/>
          <w:b/>
          <w:sz w:val="24"/>
          <w:szCs w:val="24"/>
        </w:rPr>
      </w:pPr>
      <w:r>
        <w:rPr>
          <w:rFonts w:ascii="Arial Narrow" w:hAnsi="Arial Narrow" w:cs="Times New Roman"/>
          <w:b/>
          <w:sz w:val="24"/>
          <w:szCs w:val="24"/>
        </w:rPr>
        <w:t>MIKRO</w:t>
      </w:r>
      <w:r>
        <w:rPr>
          <w:rFonts w:ascii="Arial Narrow" w:hAnsi="Arial Narrow" w:cs="Times New Roman"/>
          <w:b/>
          <w:sz w:val="24"/>
          <w:szCs w:val="24"/>
          <w:lang w:val="en-US"/>
        </w:rPr>
        <w:t>-</w:t>
      </w:r>
      <w:r w:rsidR="00380D95" w:rsidRPr="00EA524A">
        <w:rPr>
          <w:rFonts w:ascii="Arial Narrow" w:hAnsi="Arial Narrow" w:cs="Times New Roman"/>
          <w:b/>
          <w:sz w:val="24"/>
          <w:szCs w:val="24"/>
        </w:rPr>
        <w:t>HIDRO</w:t>
      </w:r>
      <w:r w:rsidR="002B5A90" w:rsidRPr="00EA524A">
        <w:rPr>
          <w:rFonts w:ascii="Arial Narrow" w:hAnsi="Arial Narrow" w:cs="Times New Roman"/>
          <w:b/>
          <w:sz w:val="24"/>
          <w:szCs w:val="24"/>
        </w:rPr>
        <w:t xml:space="preserve">DI DESA SANTONG KECAMATAN </w:t>
      </w:r>
      <w:r w:rsidR="00351A2E" w:rsidRPr="00EA524A">
        <w:rPr>
          <w:rFonts w:ascii="Arial Narrow" w:hAnsi="Arial Narrow" w:cs="Times New Roman"/>
          <w:b/>
          <w:sz w:val="24"/>
          <w:szCs w:val="24"/>
        </w:rPr>
        <w:t>KAYANGAN</w:t>
      </w:r>
    </w:p>
    <w:p w:rsidR="00351A2E" w:rsidRPr="00EA524A" w:rsidRDefault="00351A2E" w:rsidP="00C83AB8">
      <w:pPr>
        <w:spacing w:after="0" w:line="240" w:lineRule="auto"/>
        <w:ind w:hanging="4"/>
        <w:jc w:val="center"/>
        <w:rPr>
          <w:rFonts w:ascii="Arial Narrow" w:hAnsi="Arial Narrow" w:cs="Times New Roman"/>
          <w:b/>
          <w:sz w:val="24"/>
          <w:szCs w:val="24"/>
        </w:rPr>
      </w:pPr>
      <w:r w:rsidRPr="00EA524A">
        <w:rPr>
          <w:rFonts w:ascii="Arial Narrow" w:hAnsi="Arial Narrow" w:cs="Times New Roman"/>
          <w:b/>
          <w:sz w:val="24"/>
          <w:szCs w:val="24"/>
        </w:rPr>
        <w:t>KABUPATEN LOMBOK UTARA</w:t>
      </w:r>
    </w:p>
    <w:p w:rsidR="00CC5763" w:rsidRPr="00D76538" w:rsidRDefault="00CC5763" w:rsidP="002B5A90">
      <w:pPr>
        <w:spacing w:after="0" w:line="240" w:lineRule="auto"/>
        <w:ind w:hanging="4"/>
        <w:jc w:val="center"/>
        <w:rPr>
          <w:rFonts w:ascii="Times New Roman" w:hAnsi="Times New Roman" w:cs="Times New Roman"/>
          <w:b/>
          <w:sz w:val="24"/>
          <w:szCs w:val="24"/>
        </w:rPr>
      </w:pPr>
    </w:p>
    <w:p w:rsidR="005E1C08" w:rsidRDefault="00CC5763" w:rsidP="00CC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Times New Roman"/>
          <w:b/>
          <w:i/>
          <w:sz w:val="24"/>
          <w:szCs w:val="24"/>
          <w:lang w:val="en-US"/>
        </w:rPr>
      </w:pPr>
      <w:r w:rsidRPr="00D76538">
        <w:rPr>
          <w:rFonts w:ascii="Arial Narrow" w:eastAsia="Times New Roman" w:hAnsi="Arial Narrow" w:cs="Times New Roman"/>
          <w:b/>
          <w:i/>
          <w:sz w:val="24"/>
          <w:szCs w:val="24"/>
        </w:rPr>
        <w:t xml:space="preserve">THE POTENTIAL ANALISYS AND IDENTIFICATION PROBLEMS MANAGEMENT OF MICRO HYDRO FOR ELECTRIC RESOURCES IN SANTONG VILLAGE </w:t>
      </w:r>
    </w:p>
    <w:p w:rsidR="00CC5763" w:rsidRPr="00D76538" w:rsidRDefault="00CC5763" w:rsidP="00CC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Times New Roman"/>
          <w:b/>
          <w:i/>
          <w:sz w:val="24"/>
          <w:szCs w:val="24"/>
        </w:rPr>
      </w:pPr>
      <w:r w:rsidRPr="00D76538">
        <w:rPr>
          <w:rFonts w:ascii="Arial Narrow" w:eastAsia="Times New Roman" w:hAnsi="Arial Narrow" w:cs="Times New Roman"/>
          <w:b/>
          <w:i/>
          <w:sz w:val="24"/>
          <w:szCs w:val="24"/>
        </w:rPr>
        <w:t>DISTRICT KAYANGAN OF NORTH LOMBOK REGENCY</w:t>
      </w:r>
    </w:p>
    <w:p w:rsidR="00CC5763" w:rsidRPr="00D76538" w:rsidRDefault="00CC5763" w:rsidP="002B5A90">
      <w:pPr>
        <w:spacing w:after="0" w:line="240" w:lineRule="auto"/>
        <w:ind w:hanging="4"/>
        <w:jc w:val="center"/>
        <w:rPr>
          <w:rFonts w:ascii="Times New Roman" w:hAnsi="Times New Roman" w:cs="Times New Roman"/>
          <w:b/>
          <w:sz w:val="24"/>
          <w:szCs w:val="24"/>
        </w:rPr>
      </w:pPr>
    </w:p>
    <w:p w:rsidR="00351A2E" w:rsidRPr="00D76538" w:rsidRDefault="00351A2E" w:rsidP="009F207B">
      <w:pPr>
        <w:pStyle w:val="ListParagraph"/>
        <w:spacing w:after="0" w:line="240" w:lineRule="auto"/>
        <w:ind w:left="356"/>
        <w:jc w:val="center"/>
        <w:rPr>
          <w:rFonts w:ascii="Times New Roman" w:hAnsi="Times New Roman" w:cs="Times New Roman"/>
          <w:sz w:val="24"/>
          <w:szCs w:val="24"/>
          <w:vertAlign w:val="superscript"/>
        </w:rPr>
      </w:pPr>
      <w:r w:rsidRPr="00D76538">
        <w:rPr>
          <w:rFonts w:ascii="Times New Roman" w:hAnsi="Times New Roman" w:cs="Times New Roman"/>
          <w:sz w:val="24"/>
          <w:szCs w:val="24"/>
          <w:vertAlign w:val="superscript"/>
        </w:rPr>
        <w:t>1).</w:t>
      </w:r>
      <w:r w:rsidRPr="00D76538">
        <w:rPr>
          <w:rFonts w:ascii="Times New Roman" w:hAnsi="Times New Roman" w:cs="Times New Roman"/>
          <w:sz w:val="24"/>
          <w:szCs w:val="24"/>
        </w:rPr>
        <w:t xml:space="preserve">Yogi Jaya Perwira, </w:t>
      </w:r>
      <w:r w:rsidRPr="00D76538">
        <w:rPr>
          <w:rFonts w:ascii="Times New Roman" w:hAnsi="Times New Roman" w:cs="Times New Roman"/>
          <w:sz w:val="24"/>
          <w:szCs w:val="24"/>
          <w:vertAlign w:val="superscript"/>
        </w:rPr>
        <w:t>2)</w:t>
      </w:r>
      <w:r w:rsidRPr="00D76538">
        <w:rPr>
          <w:rFonts w:ascii="Times New Roman" w:hAnsi="Times New Roman" w:cs="Times New Roman"/>
          <w:sz w:val="24"/>
          <w:szCs w:val="24"/>
        </w:rPr>
        <w:t xml:space="preserve"> Markum </w:t>
      </w:r>
      <w:r w:rsidRPr="00D76538">
        <w:rPr>
          <w:rFonts w:ascii="Times New Roman" w:hAnsi="Times New Roman" w:cs="Times New Roman"/>
          <w:sz w:val="24"/>
          <w:szCs w:val="24"/>
          <w:vertAlign w:val="superscript"/>
        </w:rPr>
        <w:t>3)</w:t>
      </w:r>
      <w:r w:rsidRPr="00D76538">
        <w:rPr>
          <w:rFonts w:ascii="Times New Roman" w:hAnsi="Times New Roman" w:cs="Times New Roman"/>
          <w:sz w:val="24"/>
          <w:szCs w:val="24"/>
        </w:rPr>
        <w:t xml:space="preserve"> Rato Firdaus Silamon</w:t>
      </w:r>
      <w:r w:rsidR="009F207B" w:rsidRPr="00D76538">
        <w:rPr>
          <w:rFonts w:ascii="Times New Roman" w:hAnsi="Times New Roman" w:cs="Times New Roman"/>
          <w:sz w:val="24"/>
          <w:szCs w:val="24"/>
          <w:vertAlign w:val="superscript"/>
        </w:rPr>
        <w:t>3)</w:t>
      </w:r>
    </w:p>
    <w:p w:rsidR="00351A2E" w:rsidRPr="00D76538" w:rsidRDefault="00351A2E" w:rsidP="00FF10FB">
      <w:pPr>
        <w:pStyle w:val="ListParagraph"/>
        <w:spacing w:after="0" w:line="240" w:lineRule="auto"/>
        <w:ind w:left="356"/>
        <w:jc w:val="center"/>
        <w:rPr>
          <w:rFonts w:ascii="Times New Roman" w:hAnsi="Times New Roman" w:cs="Times New Roman"/>
          <w:sz w:val="24"/>
          <w:szCs w:val="24"/>
        </w:rPr>
      </w:pPr>
      <w:r w:rsidRPr="00D76538">
        <w:rPr>
          <w:rFonts w:ascii="Times New Roman" w:hAnsi="Times New Roman" w:cs="Times New Roman"/>
          <w:sz w:val="24"/>
          <w:szCs w:val="24"/>
          <w:vertAlign w:val="superscript"/>
        </w:rPr>
        <w:t>1)</w:t>
      </w:r>
      <w:r w:rsidRPr="00D76538">
        <w:rPr>
          <w:rFonts w:ascii="Times New Roman" w:hAnsi="Times New Roman" w:cs="Times New Roman"/>
          <w:sz w:val="24"/>
          <w:szCs w:val="24"/>
        </w:rPr>
        <w:t>. Mahasiswa Program Studi Kehutanan ,</w:t>
      </w:r>
      <w:r w:rsidRPr="00D76538">
        <w:rPr>
          <w:rFonts w:ascii="Times New Roman" w:hAnsi="Times New Roman" w:cs="Times New Roman"/>
          <w:sz w:val="24"/>
          <w:szCs w:val="24"/>
          <w:vertAlign w:val="superscript"/>
        </w:rPr>
        <w:t>2)</w:t>
      </w:r>
      <w:r w:rsidRPr="00D76538">
        <w:rPr>
          <w:rFonts w:ascii="Times New Roman" w:hAnsi="Times New Roman" w:cs="Times New Roman"/>
          <w:sz w:val="24"/>
          <w:szCs w:val="24"/>
        </w:rPr>
        <w:t xml:space="preserve">. Dosen Pembimbing Utama, dan </w:t>
      </w:r>
      <w:r w:rsidRPr="00D76538">
        <w:rPr>
          <w:rFonts w:ascii="Times New Roman" w:hAnsi="Times New Roman" w:cs="Times New Roman"/>
          <w:sz w:val="24"/>
          <w:szCs w:val="24"/>
          <w:vertAlign w:val="superscript"/>
        </w:rPr>
        <w:t>3)</w:t>
      </w:r>
      <w:r w:rsidRPr="00D76538">
        <w:rPr>
          <w:rFonts w:ascii="Times New Roman" w:hAnsi="Times New Roman" w:cs="Times New Roman"/>
          <w:sz w:val="24"/>
          <w:szCs w:val="24"/>
        </w:rPr>
        <w:t>. Dosen Pembimbing Pendamping</w:t>
      </w:r>
    </w:p>
    <w:p w:rsidR="009F207B" w:rsidRPr="00D76538" w:rsidRDefault="009F207B" w:rsidP="00F64DAC">
      <w:pPr>
        <w:spacing w:after="0" w:line="240" w:lineRule="auto"/>
        <w:rPr>
          <w:rFonts w:ascii="Times New Roman" w:hAnsi="Times New Roman" w:cs="Times New Roman"/>
          <w:sz w:val="24"/>
          <w:szCs w:val="24"/>
        </w:rPr>
      </w:pPr>
    </w:p>
    <w:p w:rsidR="00CC5763" w:rsidRPr="00D76538" w:rsidRDefault="00CC5763" w:rsidP="00F64DAC">
      <w:pPr>
        <w:spacing w:after="0" w:line="360" w:lineRule="auto"/>
        <w:jc w:val="center"/>
        <w:rPr>
          <w:rFonts w:ascii="Times New Roman" w:eastAsia="Times New Roman" w:hAnsi="Times New Roman" w:cs="Times New Roman"/>
          <w:color w:val="000000" w:themeColor="text1"/>
          <w:sz w:val="24"/>
          <w:szCs w:val="24"/>
        </w:rPr>
      </w:pPr>
    </w:p>
    <w:p w:rsidR="00F64DAC" w:rsidRPr="00EA524A" w:rsidRDefault="00CC5763" w:rsidP="00F64DAC">
      <w:pPr>
        <w:spacing w:after="0" w:line="360" w:lineRule="auto"/>
        <w:jc w:val="center"/>
        <w:rPr>
          <w:rFonts w:ascii="Arial Narrow" w:eastAsia="Times New Roman" w:hAnsi="Arial Narrow" w:cs="Times New Roman"/>
          <w:color w:val="000000" w:themeColor="text1"/>
          <w:sz w:val="24"/>
          <w:szCs w:val="24"/>
        </w:rPr>
      </w:pPr>
      <w:r w:rsidRPr="00EA524A">
        <w:rPr>
          <w:rFonts w:ascii="Arial Narrow" w:eastAsia="Times New Roman" w:hAnsi="Arial Narrow" w:cs="Times New Roman"/>
          <w:color w:val="000000" w:themeColor="text1"/>
          <w:sz w:val="24"/>
          <w:szCs w:val="24"/>
        </w:rPr>
        <w:t xml:space="preserve">Abstrak </w:t>
      </w:r>
    </w:p>
    <w:p w:rsidR="00F64DAC" w:rsidRPr="00D76538" w:rsidRDefault="00CC5763" w:rsidP="00793E52">
      <w:pPr>
        <w:spacing w:after="0" w:line="240" w:lineRule="auto"/>
        <w:ind w:firstLine="720"/>
        <w:jc w:val="both"/>
        <w:rPr>
          <w:rFonts w:ascii="Arial Narrow" w:eastAsia="Times New Roman" w:hAnsi="Arial Narrow" w:cs="Times New Roman"/>
          <w:sz w:val="24"/>
          <w:szCs w:val="24"/>
        </w:rPr>
      </w:pPr>
      <w:r w:rsidRPr="00772788">
        <w:rPr>
          <w:rFonts w:ascii="Arial Narrow" w:eastAsia="Times New Roman" w:hAnsi="Arial Narrow" w:cs="Times New Roman"/>
          <w:sz w:val="24"/>
          <w:szCs w:val="24"/>
        </w:rPr>
        <w:t xml:space="preserve">Tujuan penelitian adalah </w:t>
      </w:r>
      <w:r w:rsidR="00D76538" w:rsidRPr="00772788">
        <w:rPr>
          <w:rFonts w:ascii="Arial Narrow" w:eastAsia="Times New Roman" w:hAnsi="Arial Narrow" w:cs="Times New Roman"/>
          <w:sz w:val="24"/>
          <w:szCs w:val="24"/>
        </w:rPr>
        <w:t>untuk mengetahui: (1) Potensi sumber daya yang dapat dimanfaatkan sebagai sumber energi listrik bagi masyarakat Desa Santong maupun Masyarakat Desa Sambik Bangkol. (2) Permasalahan yang dihadapi dalam pengelolaan sumberdaya mikro-hidro di Desa Santong maupun Desa Sambik Bangkol.</w:t>
      </w:r>
      <w:r w:rsidR="00F64DAC" w:rsidRPr="00772788">
        <w:rPr>
          <w:rFonts w:ascii="Arial Narrow" w:eastAsia="Times New Roman" w:hAnsi="Arial Narrow" w:cs="Times New Roman"/>
          <w:sz w:val="24"/>
          <w:szCs w:val="24"/>
        </w:rPr>
        <w:t xml:space="preserve">Metode yang digunakan </w:t>
      </w:r>
      <w:r w:rsidRPr="00772788">
        <w:rPr>
          <w:rFonts w:ascii="Arial Narrow" w:eastAsia="Times New Roman" w:hAnsi="Arial Narrow" w:cs="Times New Roman"/>
          <w:sz w:val="24"/>
          <w:szCs w:val="24"/>
        </w:rPr>
        <w:t xml:space="preserve">adalah </w:t>
      </w:r>
      <w:proofErr w:type="spellStart"/>
      <w:r w:rsidR="00D76538" w:rsidRPr="00772788">
        <w:rPr>
          <w:rFonts w:ascii="Arial Narrow" w:eastAsia="Times New Roman" w:hAnsi="Arial Narrow" w:cs="Times New Roman"/>
          <w:sz w:val="24"/>
          <w:szCs w:val="24"/>
          <w:lang w:val="en-US"/>
        </w:rPr>
        <w:t>pendekatankualitatifmetodestudikasus</w:t>
      </w:r>
      <w:proofErr w:type="spellEnd"/>
      <w:r w:rsidRPr="00772788">
        <w:rPr>
          <w:rFonts w:ascii="Arial Narrow" w:eastAsia="Times New Roman" w:hAnsi="Arial Narrow" w:cs="Times New Roman"/>
          <w:sz w:val="24"/>
          <w:szCs w:val="24"/>
        </w:rPr>
        <w:t xml:space="preserve">dengan mewawancarai sebanyak </w:t>
      </w:r>
      <w:r w:rsidR="00D76538" w:rsidRPr="00772788">
        <w:rPr>
          <w:rFonts w:ascii="Arial Narrow" w:eastAsia="Times New Roman" w:hAnsi="Arial Narrow" w:cs="Times New Roman"/>
          <w:sz w:val="24"/>
          <w:szCs w:val="24"/>
          <w:lang w:val="en-US"/>
        </w:rPr>
        <w:t xml:space="preserve">31 </w:t>
      </w:r>
      <w:proofErr w:type="spellStart"/>
      <w:r w:rsidR="00D76538" w:rsidRPr="00772788">
        <w:rPr>
          <w:rFonts w:ascii="Arial Narrow" w:eastAsia="Times New Roman" w:hAnsi="Arial Narrow" w:cs="Times New Roman"/>
          <w:sz w:val="24"/>
          <w:szCs w:val="24"/>
          <w:lang w:val="en-US"/>
        </w:rPr>
        <w:t>responden</w:t>
      </w:r>
      <w:proofErr w:type="spellEnd"/>
      <w:r w:rsidRPr="00D76538">
        <w:rPr>
          <w:rFonts w:ascii="Arial Narrow" w:eastAsia="Times New Roman" w:hAnsi="Arial Narrow" w:cs="Times New Roman"/>
          <w:color w:val="000000" w:themeColor="text1"/>
          <w:sz w:val="24"/>
          <w:szCs w:val="24"/>
        </w:rPr>
        <w:t xml:space="preserve">berasal dari unsur masyarakat, pengelola dan dinas terkait.  </w:t>
      </w:r>
      <w:r w:rsidR="00F64DAC" w:rsidRPr="00D76538">
        <w:rPr>
          <w:rFonts w:ascii="Arial Narrow" w:eastAsia="Times New Roman" w:hAnsi="Arial Narrow" w:cs="Times New Roman"/>
          <w:sz w:val="24"/>
          <w:szCs w:val="24"/>
        </w:rPr>
        <w:t>Berdasarkan analisis data dan pembahasan maka dapat disimpulkan dua hal berikut (1) Potensi PLTMH yang dapat dimanfaatkan sebagai sumber energi bagi masyarakat Desa Santong termasuk kategori cukup baik</w:t>
      </w:r>
      <w:r w:rsidRPr="00D76538">
        <w:rPr>
          <w:rFonts w:ascii="Arial Narrow" w:eastAsia="Times New Roman" w:hAnsi="Arial Narrow" w:cs="Times New Roman"/>
          <w:sz w:val="24"/>
          <w:szCs w:val="24"/>
        </w:rPr>
        <w:t xml:space="preserve">, karena debit air mencukupi untuk menggerakkan turbin, </w:t>
      </w:r>
      <w:r w:rsidR="00F64DAC" w:rsidRPr="00D76538">
        <w:rPr>
          <w:rFonts w:ascii="Arial Narrow" w:eastAsia="Times New Roman" w:hAnsi="Arial Narrow" w:cs="Times New Roman"/>
          <w:sz w:val="24"/>
          <w:szCs w:val="24"/>
        </w:rPr>
        <w:t xml:space="preserve">(2) Permasalahan-permasalahan yang dihadapi dalam pengelolaan sumberdaya mikro-hidro di Desa Santong adalah sebagai berikut: (a)Ada dua Permasalahan dalam perencanaan yaitu terkait rencana lokasi di Dusun Senjajak yang tidak mempertimbangkan aspek keamanan rumah pembangkit.(b) Permasalahan dalam pengorganisasian adalah aturan pendukung yang kurang baik dan kurang kuat mengikat baik pengelola maupun pelanggan. (c) Permasalahan dalam pengarahan adalah kurang awasnya pengelola dalam mengarahkan pelanggan dan bukan pelanggan untuk bersama-sama menjaga asset PLTMH. (d) Permasalahan dalam pengawasan adalah jaminan keberlangsungan PLTMH, mempertahankan kemampuan PLTMH, dan pengendalian suplai listrik. Pengelola dalam hal ini kurang awas dalam memperhitungkan daya tahan generator dan lemah dalam memantau penggunaan listrik oleh masyarakat sehingga muncul masalah pencurian listrik. </w:t>
      </w:r>
    </w:p>
    <w:p w:rsidR="00CC5763" w:rsidRPr="00D76538" w:rsidRDefault="00CC5763" w:rsidP="00F64DAC">
      <w:pPr>
        <w:pStyle w:val="ListParagraph"/>
        <w:spacing w:after="0"/>
        <w:ind w:left="0" w:firstLine="720"/>
        <w:jc w:val="both"/>
        <w:rPr>
          <w:rFonts w:ascii="Arial Narrow" w:eastAsia="Times New Roman" w:hAnsi="Arial Narrow" w:cs="Times New Roman"/>
          <w:sz w:val="24"/>
          <w:szCs w:val="24"/>
        </w:rPr>
      </w:pPr>
    </w:p>
    <w:p w:rsidR="0085535D" w:rsidRPr="00D76538" w:rsidRDefault="00F658BE" w:rsidP="00F31051">
      <w:pPr>
        <w:ind w:left="1078" w:hanging="1050"/>
        <w:rPr>
          <w:rFonts w:ascii="Arial Narrow" w:hAnsi="Arial Narrow"/>
          <w:i/>
          <w:sz w:val="24"/>
          <w:szCs w:val="24"/>
        </w:rPr>
      </w:pPr>
      <w:r w:rsidRPr="00D76538">
        <w:rPr>
          <w:rFonts w:ascii="Arial Narrow" w:hAnsi="Arial Narrow"/>
          <w:i/>
          <w:sz w:val="24"/>
          <w:szCs w:val="24"/>
        </w:rPr>
        <w:t xml:space="preserve">Kata kunci: </w:t>
      </w:r>
      <w:r w:rsidR="00CC5763" w:rsidRPr="00D76538">
        <w:rPr>
          <w:rFonts w:ascii="Arial Narrow" w:hAnsi="Arial Narrow"/>
          <w:i/>
          <w:sz w:val="24"/>
          <w:szCs w:val="24"/>
        </w:rPr>
        <w:t>Potensi, masalah, mikro hidro</w:t>
      </w:r>
    </w:p>
    <w:p w:rsidR="00D76538" w:rsidRDefault="00D76538" w:rsidP="0029222A">
      <w:pPr>
        <w:pStyle w:val="HTMLPreformatted"/>
        <w:jc w:val="center"/>
        <w:rPr>
          <w:rFonts w:ascii="Arial Narrow" w:hAnsi="Arial Narrow" w:cs="Times New Roman"/>
          <w:i/>
          <w:sz w:val="24"/>
          <w:szCs w:val="24"/>
          <w:lang w:val="en-US"/>
        </w:rPr>
      </w:pPr>
    </w:p>
    <w:p w:rsidR="00D76538" w:rsidRDefault="00D76538" w:rsidP="0029222A">
      <w:pPr>
        <w:pStyle w:val="HTMLPreformatted"/>
        <w:jc w:val="center"/>
        <w:rPr>
          <w:rFonts w:ascii="Arial Narrow" w:hAnsi="Arial Narrow" w:cs="Times New Roman"/>
          <w:i/>
          <w:sz w:val="24"/>
          <w:szCs w:val="24"/>
          <w:lang w:val="en-US"/>
        </w:rPr>
      </w:pPr>
    </w:p>
    <w:p w:rsidR="00D76538" w:rsidRDefault="00D76538" w:rsidP="0029222A">
      <w:pPr>
        <w:pStyle w:val="HTMLPreformatted"/>
        <w:jc w:val="center"/>
        <w:rPr>
          <w:rFonts w:ascii="Arial Narrow" w:hAnsi="Arial Narrow" w:cs="Times New Roman"/>
          <w:i/>
          <w:sz w:val="24"/>
          <w:szCs w:val="24"/>
          <w:lang w:val="en-US"/>
        </w:rPr>
      </w:pPr>
    </w:p>
    <w:p w:rsidR="00D76538" w:rsidRDefault="00D76538" w:rsidP="0029222A">
      <w:pPr>
        <w:pStyle w:val="HTMLPreformatted"/>
        <w:jc w:val="center"/>
        <w:rPr>
          <w:rFonts w:ascii="Arial Narrow" w:hAnsi="Arial Narrow" w:cs="Times New Roman"/>
          <w:i/>
          <w:sz w:val="24"/>
          <w:szCs w:val="24"/>
          <w:lang w:val="en-US"/>
        </w:rPr>
      </w:pPr>
    </w:p>
    <w:p w:rsidR="00793E52" w:rsidRDefault="00793E52" w:rsidP="0029222A">
      <w:pPr>
        <w:pStyle w:val="HTMLPreformatted"/>
        <w:jc w:val="center"/>
        <w:rPr>
          <w:rFonts w:ascii="Arial Narrow" w:hAnsi="Arial Narrow" w:cs="Times New Roman"/>
          <w:i/>
          <w:sz w:val="24"/>
          <w:szCs w:val="24"/>
          <w:lang w:val="en-US"/>
        </w:rPr>
      </w:pPr>
    </w:p>
    <w:p w:rsidR="00793E52" w:rsidRDefault="00793E52" w:rsidP="0029222A">
      <w:pPr>
        <w:pStyle w:val="HTMLPreformatted"/>
        <w:jc w:val="center"/>
        <w:rPr>
          <w:rFonts w:ascii="Arial Narrow" w:hAnsi="Arial Narrow" w:cs="Times New Roman"/>
          <w:i/>
          <w:sz w:val="24"/>
          <w:szCs w:val="24"/>
          <w:lang w:val="en-US"/>
        </w:rPr>
      </w:pPr>
    </w:p>
    <w:p w:rsidR="00793E52" w:rsidRDefault="00793E52" w:rsidP="0029222A">
      <w:pPr>
        <w:pStyle w:val="HTMLPreformatted"/>
        <w:jc w:val="center"/>
        <w:rPr>
          <w:rFonts w:ascii="Arial Narrow" w:hAnsi="Arial Narrow" w:cs="Times New Roman"/>
          <w:i/>
          <w:sz w:val="24"/>
          <w:szCs w:val="24"/>
          <w:lang w:val="en-US"/>
        </w:rPr>
      </w:pPr>
    </w:p>
    <w:p w:rsidR="00793E52" w:rsidRDefault="00793E52" w:rsidP="00C83AB8">
      <w:pPr>
        <w:pStyle w:val="HTMLPreformatted"/>
        <w:rPr>
          <w:rFonts w:ascii="Arial Narrow" w:hAnsi="Arial Narrow" w:cs="Times New Roman"/>
          <w:i/>
          <w:sz w:val="24"/>
          <w:szCs w:val="24"/>
          <w:lang w:val="en-US"/>
        </w:rPr>
      </w:pPr>
    </w:p>
    <w:p w:rsidR="0029222A" w:rsidRPr="00D76538" w:rsidRDefault="00CC5763" w:rsidP="0029222A">
      <w:pPr>
        <w:pStyle w:val="HTMLPreformatted"/>
        <w:jc w:val="center"/>
        <w:rPr>
          <w:rFonts w:ascii="Arial Narrow" w:hAnsi="Arial Narrow" w:cs="Times New Roman"/>
          <w:i/>
          <w:sz w:val="24"/>
          <w:szCs w:val="24"/>
        </w:rPr>
      </w:pPr>
      <w:r w:rsidRPr="00D76538">
        <w:rPr>
          <w:rFonts w:ascii="Arial Narrow" w:hAnsi="Arial Narrow" w:cs="Times New Roman"/>
          <w:i/>
          <w:sz w:val="24"/>
          <w:szCs w:val="24"/>
        </w:rPr>
        <w:lastRenderedPageBreak/>
        <w:t xml:space="preserve">Abstract </w:t>
      </w:r>
    </w:p>
    <w:p w:rsidR="0029222A" w:rsidRPr="00D76538" w:rsidRDefault="0029222A" w:rsidP="0029222A">
      <w:pPr>
        <w:pStyle w:val="HTMLPreformatted"/>
        <w:jc w:val="center"/>
        <w:rPr>
          <w:rFonts w:ascii="Arial Narrow" w:hAnsi="Arial Narrow" w:cs="Times New Roman"/>
          <w:i/>
          <w:sz w:val="24"/>
          <w:szCs w:val="24"/>
        </w:rPr>
      </w:pPr>
    </w:p>
    <w:p w:rsidR="0029222A" w:rsidRPr="00D76538" w:rsidRDefault="0029222A" w:rsidP="0029222A">
      <w:pPr>
        <w:pStyle w:val="HTMLPreformatted"/>
        <w:jc w:val="both"/>
        <w:rPr>
          <w:rFonts w:ascii="Arial Narrow" w:hAnsi="Arial Narrow" w:cs="Times New Roman"/>
          <w:i/>
          <w:sz w:val="24"/>
          <w:szCs w:val="24"/>
        </w:rPr>
      </w:pPr>
      <w:r w:rsidRPr="00D76538">
        <w:rPr>
          <w:rFonts w:ascii="Arial Narrow" w:hAnsi="Arial Narrow" w:cs="Times New Roman"/>
          <w:i/>
          <w:sz w:val="24"/>
          <w:szCs w:val="24"/>
        </w:rPr>
        <w:t>This study aims to determine</w:t>
      </w:r>
      <w:r w:rsidR="00793E52">
        <w:rPr>
          <w:rFonts w:ascii="Arial Narrow" w:hAnsi="Arial Narrow" w:cs="Times New Roman"/>
          <w:i/>
          <w:sz w:val="24"/>
          <w:szCs w:val="24"/>
          <w:lang w:val="en-US"/>
        </w:rPr>
        <w:t>: (1)</w:t>
      </w:r>
      <w:r w:rsidRPr="00D76538">
        <w:rPr>
          <w:rFonts w:ascii="Arial Narrow" w:hAnsi="Arial Narrow" w:cs="Times New Roman"/>
          <w:i/>
          <w:sz w:val="24"/>
          <w:szCs w:val="24"/>
        </w:rPr>
        <w:t xml:space="preserve"> the potential of existing resources to support the operation of </w:t>
      </w:r>
      <w:r w:rsidR="001C2F2D" w:rsidRPr="00D76538">
        <w:rPr>
          <w:rFonts w:ascii="Arial Narrow" w:hAnsi="Arial Narrow" w:cs="Times New Roman"/>
          <w:i/>
          <w:sz w:val="24"/>
          <w:szCs w:val="24"/>
        </w:rPr>
        <w:t>PLTMH</w:t>
      </w:r>
      <w:r w:rsidRPr="00D76538">
        <w:rPr>
          <w:rFonts w:ascii="Arial Narrow" w:hAnsi="Arial Narrow" w:cs="Times New Roman"/>
          <w:i/>
          <w:sz w:val="24"/>
          <w:szCs w:val="24"/>
        </w:rPr>
        <w:t xml:space="preserve"> which can be utilized as a source of electrical energy for the people of the Santong village. </w:t>
      </w:r>
      <w:r w:rsidR="00793E52">
        <w:rPr>
          <w:rFonts w:ascii="Arial Narrow" w:hAnsi="Arial Narrow" w:cs="Times New Roman"/>
          <w:i/>
          <w:sz w:val="24"/>
          <w:szCs w:val="24"/>
          <w:lang w:val="en-US"/>
        </w:rPr>
        <w:t xml:space="preserve">(2) </w:t>
      </w:r>
      <w:r w:rsidRPr="00D76538">
        <w:rPr>
          <w:rFonts w:ascii="Arial Narrow" w:hAnsi="Arial Narrow" w:cs="Times New Roman"/>
          <w:i/>
          <w:sz w:val="24"/>
          <w:szCs w:val="24"/>
        </w:rPr>
        <w:t>The problems encountered in the management of micro-hydro resources in Santong</w:t>
      </w:r>
      <w:r w:rsidR="00793E52" w:rsidRPr="00D76538">
        <w:rPr>
          <w:rFonts w:ascii="Arial Narrow" w:hAnsi="Arial Narrow" w:cs="Times New Roman"/>
          <w:i/>
          <w:sz w:val="24"/>
          <w:szCs w:val="24"/>
        </w:rPr>
        <w:t>village</w:t>
      </w:r>
      <w:r w:rsidRPr="00D76538">
        <w:rPr>
          <w:rFonts w:ascii="Arial Narrow" w:hAnsi="Arial Narrow" w:cs="Times New Roman"/>
          <w:i/>
          <w:sz w:val="24"/>
          <w:szCs w:val="24"/>
        </w:rPr>
        <w:t xml:space="preserve">. The method used is a qualitative approach </w:t>
      </w:r>
      <w:r w:rsidR="001C2F2D" w:rsidRPr="00D76538">
        <w:rPr>
          <w:rFonts w:ascii="Arial Narrow" w:hAnsi="Arial Narrow" w:cs="Times New Roman"/>
          <w:i/>
          <w:sz w:val="24"/>
          <w:szCs w:val="24"/>
        </w:rPr>
        <w:t xml:space="preserve">in </w:t>
      </w:r>
      <w:r w:rsidRPr="00D76538">
        <w:rPr>
          <w:rFonts w:ascii="Arial Narrow" w:hAnsi="Arial Narrow" w:cs="Times New Roman"/>
          <w:i/>
          <w:sz w:val="24"/>
          <w:szCs w:val="24"/>
        </w:rPr>
        <w:t xml:space="preserve">case study method </w:t>
      </w:r>
      <w:r w:rsidR="00793E52">
        <w:rPr>
          <w:rFonts w:ascii="Arial Narrow" w:hAnsi="Arial Narrow" w:cs="Times New Roman"/>
          <w:i/>
          <w:sz w:val="24"/>
          <w:szCs w:val="24"/>
          <w:lang w:val="en-US"/>
        </w:rPr>
        <w:t>by involving the people</w:t>
      </w:r>
      <w:r w:rsidR="009135D1">
        <w:rPr>
          <w:rFonts w:ascii="Arial Narrow" w:hAnsi="Arial Narrow" w:cs="Times New Roman"/>
          <w:i/>
          <w:sz w:val="24"/>
          <w:szCs w:val="24"/>
          <w:lang w:val="en-US"/>
        </w:rPr>
        <w:t xml:space="preserve"> in </w:t>
      </w:r>
      <w:proofErr w:type="spellStart"/>
      <w:r w:rsidR="009135D1">
        <w:rPr>
          <w:rFonts w:ascii="Arial Narrow" w:hAnsi="Arial Narrow" w:cs="Times New Roman"/>
          <w:i/>
          <w:sz w:val="24"/>
          <w:szCs w:val="24"/>
          <w:lang w:val="en-US"/>
        </w:rPr>
        <w:t>Santong</w:t>
      </w:r>
      <w:proofErr w:type="spellEnd"/>
      <w:r w:rsidR="009135D1">
        <w:rPr>
          <w:rFonts w:ascii="Arial Narrow" w:hAnsi="Arial Narrow" w:cs="Times New Roman"/>
          <w:i/>
          <w:sz w:val="24"/>
          <w:szCs w:val="24"/>
          <w:lang w:val="en-US"/>
        </w:rPr>
        <w:t xml:space="preserve"> village</w:t>
      </w:r>
      <w:r w:rsidR="00793E52">
        <w:rPr>
          <w:rFonts w:ascii="Arial Narrow" w:hAnsi="Arial Narrow" w:cs="Times New Roman"/>
          <w:i/>
          <w:sz w:val="24"/>
          <w:szCs w:val="24"/>
          <w:lang w:val="en-US"/>
        </w:rPr>
        <w:t>, management, operators and  relevant government</w:t>
      </w:r>
      <w:r w:rsidR="009135D1">
        <w:rPr>
          <w:rFonts w:ascii="Arial Narrow" w:hAnsi="Arial Narrow" w:cs="Times New Roman"/>
          <w:i/>
          <w:sz w:val="24"/>
          <w:szCs w:val="24"/>
          <w:lang w:val="en-US"/>
        </w:rPr>
        <w:t>.</w:t>
      </w:r>
      <w:r w:rsidRPr="00D76538">
        <w:rPr>
          <w:rFonts w:ascii="Arial Narrow" w:hAnsi="Arial Narrow" w:cs="Times New Roman"/>
          <w:i/>
          <w:sz w:val="24"/>
          <w:szCs w:val="24"/>
        </w:rPr>
        <w:t>Based on data analysis and discussion</w:t>
      </w:r>
      <w:r w:rsidR="001C2F2D" w:rsidRPr="00D76538">
        <w:rPr>
          <w:rFonts w:ascii="Arial Narrow" w:hAnsi="Arial Narrow" w:cs="Times New Roman"/>
          <w:i/>
          <w:sz w:val="24"/>
          <w:szCs w:val="24"/>
        </w:rPr>
        <w:t>s,</w:t>
      </w:r>
      <w:r w:rsidRPr="00D76538">
        <w:rPr>
          <w:rFonts w:ascii="Arial Narrow" w:hAnsi="Arial Narrow" w:cs="Times New Roman"/>
          <w:i/>
          <w:sz w:val="24"/>
          <w:szCs w:val="24"/>
        </w:rPr>
        <w:t xml:space="preserve"> it can be concluded the following two </w:t>
      </w:r>
      <w:r w:rsidR="001C2F2D" w:rsidRPr="00D76538">
        <w:rPr>
          <w:rFonts w:ascii="Arial Narrow" w:hAnsi="Arial Narrow" w:cs="Times New Roman"/>
          <w:i/>
          <w:sz w:val="24"/>
          <w:szCs w:val="24"/>
        </w:rPr>
        <w:t xml:space="preserve">major </w:t>
      </w:r>
      <w:r w:rsidRPr="00D76538">
        <w:rPr>
          <w:rFonts w:ascii="Arial Narrow" w:hAnsi="Arial Narrow" w:cs="Times New Roman"/>
          <w:i/>
          <w:sz w:val="24"/>
          <w:szCs w:val="24"/>
        </w:rPr>
        <w:t>points</w:t>
      </w:r>
      <w:r w:rsidR="001C2F2D" w:rsidRPr="00D76538">
        <w:rPr>
          <w:rFonts w:ascii="Arial Narrow" w:hAnsi="Arial Narrow" w:cs="Times New Roman"/>
          <w:i/>
          <w:sz w:val="24"/>
          <w:szCs w:val="24"/>
        </w:rPr>
        <w:t>:</w:t>
      </w:r>
      <w:r w:rsidRPr="00D76538">
        <w:rPr>
          <w:rFonts w:ascii="Arial Narrow" w:hAnsi="Arial Narrow" w:cs="Times New Roman"/>
          <w:i/>
          <w:sz w:val="24"/>
          <w:szCs w:val="24"/>
        </w:rPr>
        <w:t xml:space="preserve"> (1) Potential</w:t>
      </w:r>
      <w:r w:rsidR="001C2F2D" w:rsidRPr="00D76538">
        <w:rPr>
          <w:rFonts w:ascii="Arial Narrow" w:hAnsi="Arial Narrow" w:cs="Times New Roman"/>
          <w:i/>
          <w:sz w:val="24"/>
          <w:szCs w:val="24"/>
        </w:rPr>
        <w:t>ity ofPLTMH</w:t>
      </w:r>
      <w:r w:rsidRPr="00D76538">
        <w:rPr>
          <w:rFonts w:ascii="Arial Narrow" w:hAnsi="Arial Narrow" w:cs="Times New Roman"/>
          <w:i/>
          <w:sz w:val="24"/>
          <w:szCs w:val="24"/>
        </w:rPr>
        <w:t xml:space="preserve"> can be used as a source of energy for the </w:t>
      </w:r>
      <w:r w:rsidR="001C2F2D" w:rsidRPr="00D76538">
        <w:rPr>
          <w:rFonts w:ascii="Arial Narrow" w:hAnsi="Arial Narrow" w:cs="Times New Roman"/>
          <w:i/>
          <w:sz w:val="24"/>
          <w:szCs w:val="24"/>
        </w:rPr>
        <w:t xml:space="preserve">Santong </w:t>
      </w:r>
      <w:r w:rsidRPr="00D76538">
        <w:rPr>
          <w:rFonts w:ascii="Arial Narrow" w:hAnsi="Arial Narrow" w:cs="Times New Roman"/>
          <w:i/>
          <w:sz w:val="24"/>
          <w:szCs w:val="24"/>
        </w:rPr>
        <w:t>village quite well</w:t>
      </w:r>
      <w:r w:rsidR="001C2F2D" w:rsidRPr="00D76538">
        <w:rPr>
          <w:rFonts w:ascii="Arial Narrow" w:hAnsi="Arial Narrow" w:cs="Times New Roman"/>
          <w:i/>
          <w:sz w:val="24"/>
          <w:szCs w:val="24"/>
        </w:rPr>
        <w:t xml:space="preserve"> category</w:t>
      </w:r>
      <w:r w:rsidRPr="00D76538">
        <w:rPr>
          <w:rFonts w:ascii="Arial Narrow" w:hAnsi="Arial Narrow" w:cs="Times New Roman"/>
          <w:i/>
          <w:sz w:val="24"/>
          <w:szCs w:val="24"/>
        </w:rPr>
        <w:t xml:space="preserve">. The potential is seen from the potential of natural resources such as water flow was sufficient to drive turbines </w:t>
      </w:r>
      <w:r w:rsidR="001C2F2D" w:rsidRPr="00D76538">
        <w:rPr>
          <w:rFonts w:ascii="Arial Narrow" w:hAnsi="Arial Narrow" w:cs="Times New Roman"/>
          <w:i/>
          <w:sz w:val="24"/>
          <w:szCs w:val="24"/>
        </w:rPr>
        <w:t xml:space="preserve">well </w:t>
      </w:r>
      <w:r w:rsidRPr="00D76538">
        <w:rPr>
          <w:rFonts w:ascii="Arial Narrow" w:hAnsi="Arial Narrow" w:cs="Times New Roman"/>
          <w:i/>
          <w:sz w:val="24"/>
          <w:szCs w:val="24"/>
        </w:rPr>
        <w:t xml:space="preserve">both in </w:t>
      </w:r>
      <w:r w:rsidR="001C2F2D" w:rsidRPr="00D76538">
        <w:rPr>
          <w:rFonts w:ascii="Arial Narrow" w:hAnsi="Arial Narrow" w:cs="Times New Roman"/>
          <w:i/>
          <w:sz w:val="24"/>
          <w:szCs w:val="24"/>
        </w:rPr>
        <w:t xml:space="preserve">Dusun Senjajakas well as </w:t>
      </w:r>
      <w:r w:rsidRPr="00D76538">
        <w:rPr>
          <w:rFonts w:ascii="Arial Narrow" w:hAnsi="Arial Narrow" w:cs="Times New Roman"/>
          <w:i/>
          <w:sz w:val="24"/>
          <w:szCs w:val="24"/>
        </w:rPr>
        <w:t xml:space="preserve">in </w:t>
      </w:r>
      <w:r w:rsidR="001C2F2D" w:rsidRPr="00D76538">
        <w:rPr>
          <w:rFonts w:ascii="Arial Narrow" w:hAnsi="Arial Narrow" w:cs="Times New Roman"/>
          <w:i/>
          <w:sz w:val="24"/>
          <w:szCs w:val="24"/>
        </w:rPr>
        <w:t>Dusun</w:t>
      </w:r>
      <w:r w:rsidRPr="00D76538">
        <w:rPr>
          <w:rFonts w:ascii="Arial Narrow" w:hAnsi="Arial Narrow" w:cs="Times New Roman"/>
          <w:i/>
          <w:sz w:val="24"/>
          <w:szCs w:val="24"/>
        </w:rPr>
        <w:t xml:space="preserve">Sempakok. (2) The problems faced in resource management </w:t>
      </w:r>
      <w:r w:rsidR="001C2F2D" w:rsidRPr="00D76538">
        <w:rPr>
          <w:rFonts w:ascii="Arial Narrow" w:hAnsi="Arial Narrow" w:cs="Times New Roman"/>
          <w:i/>
          <w:sz w:val="24"/>
          <w:szCs w:val="24"/>
        </w:rPr>
        <w:t xml:space="preserve">of </w:t>
      </w:r>
      <w:r w:rsidRPr="00D76538">
        <w:rPr>
          <w:rFonts w:ascii="Arial Narrow" w:hAnsi="Arial Narrow" w:cs="Times New Roman"/>
          <w:i/>
          <w:sz w:val="24"/>
          <w:szCs w:val="24"/>
        </w:rPr>
        <w:t xml:space="preserve">micro-hydro in the </w:t>
      </w:r>
      <w:r w:rsidR="001C2F2D" w:rsidRPr="00D76538">
        <w:rPr>
          <w:rFonts w:ascii="Arial Narrow" w:hAnsi="Arial Narrow" w:cs="Times New Roman"/>
          <w:i/>
          <w:sz w:val="24"/>
          <w:szCs w:val="24"/>
        </w:rPr>
        <w:t xml:space="preserve">Santong </w:t>
      </w:r>
      <w:r w:rsidRPr="00D76538">
        <w:rPr>
          <w:rFonts w:ascii="Arial Narrow" w:hAnsi="Arial Narrow" w:cs="Times New Roman"/>
          <w:i/>
          <w:sz w:val="24"/>
          <w:szCs w:val="24"/>
        </w:rPr>
        <w:t xml:space="preserve">village are as follows: (a) </w:t>
      </w:r>
      <w:r w:rsidR="001C2F2D" w:rsidRPr="00D76538">
        <w:rPr>
          <w:rFonts w:ascii="Arial Narrow" w:hAnsi="Arial Narrow" w:cs="Times New Roman"/>
          <w:i/>
          <w:sz w:val="24"/>
          <w:szCs w:val="24"/>
        </w:rPr>
        <w:t>t</w:t>
      </w:r>
      <w:r w:rsidRPr="00D76538">
        <w:rPr>
          <w:rFonts w:ascii="Arial Narrow" w:hAnsi="Arial Narrow" w:cs="Times New Roman"/>
          <w:i/>
          <w:sz w:val="24"/>
          <w:szCs w:val="24"/>
        </w:rPr>
        <w:t xml:space="preserve">here are two problems in planning that is related to the location in the </w:t>
      </w:r>
      <w:r w:rsidR="001C2F2D" w:rsidRPr="00D76538">
        <w:rPr>
          <w:rFonts w:ascii="Arial Narrow" w:hAnsi="Arial Narrow" w:cs="Times New Roman"/>
          <w:i/>
          <w:sz w:val="24"/>
          <w:szCs w:val="24"/>
        </w:rPr>
        <w:t>Dusun</w:t>
      </w:r>
      <w:r w:rsidRPr="00D76538">
        <w:rPr>
          <w:rFonts w:ascii="Arial Narrow" w:hAnsi="Arial Narrow" w:cs="Times New Roman"/>
          <w:i/>
          <w:sz w:val="24"/>
          <w:szCs w:val="24"/>
        </w:rPr>
        <w:t xml:space="preserve"> Senjajak that does not consider the security aspects of house plants. (</w:t>
      </w:r>
      <w:r w:rsidR="001C2F2D" w:rsidRPr="00D76538">
        <w:rPr>
          <w:rFonts w:ascii="Arial Narrow" w:hAnsi="Arial Narrow" w:cs="Times New Roman"/>
          <w:i/>
          <w:sz w:val="24"/>
          <w:szCs w:val="24"/>
        </w:rPr>
        <w:t>b</w:t>
      </w:r>
      <w:r w:rsidRPr="00D76538">
        <w:rPr>
          <w:rFonts w:ascii="Arial Narrow" w:hAnsi="Arial Narrow" w:cs="Times New Roman"/>
          <w:i/>
          <w:sz w:val="24"/>
          <w:szCs w:val="24"/>
        </w:rPr>
        <w:t xml:space="preserve">) Problems in organizing </w:t>
      </w:r>
      <w:r w:rsidR="001C2F2D" w:rsidRPr="00D76538">
        <w:rPr>
          <w:rFonts w:ascii="Arial Narrow" w:hAnsi="Arial Narrow" w:cs="Times New Roman"/>
          <w:i/>
          <w:sz w:val="24"/>
          <w:szCs w:val="24"/>
        </w:rPr>
        <w:t xml:space="preserve">arerelated to </w:t>
      </w:r>
      <w:r w:rsidRPr="00D76538">
        <w:rPr>
          <w:rFonts w:ascii="Arial Narrow" w:hAnsi="Arial Narrow" w:cs="Times New Roman"/>
          <w:i/>
          <w:sz w:val="24"/>
          <w:szCs w:val="24"/>
        </w:rPr>
        <w:t>support</w:t>
      </w:r>
      <w:r w:rsidR="001C2F2D" w:rsidRPr="00D76538">
        <w:rPr>
          <w:rFonts w:ascii="Arial Narrow" w:hAnsi="Arial Narrow" w:cs="Times New Roman"/>
          <w:i/>
          <w:sz w:val="24"/>
          <w:szCs w:val="24"/>
        </w:rPr>
        <w:t>e</w:t>
      </w:r>
      <w:r w:rsidRPr="00D76538">
        <w:rPr>
          <w:rFonts w:ascii="Arial Narrow" w:hAnsi="Arial Narrow" w:cs="Times New Roman"/>
          <w:i/>
          <w:sz w:val="24"/>
          <w:szCs w:val="24"/>
        </w:rPr>
        <w:t xml:space="preserve"> rules that are less good and less strongly binds both managers and customers. (</w:t>
      </w:r>
      <w:r w:rsidR="001C2F2D" w:rsidRPr="00D76538">
        <w:rPr>
          <w:rFonts w:ascii="Arial Narrow" w:hAnsi="Arial Narrow" w:cs="Times New Roman"/>
          <w:i/>
          <w:sz w:val="24"/>
          <w:szCs w:val="24"/>
        </w:rPr>
        <w:t>c</w:t>
      </w:r>
      <w:r w:rsidRPr="00D76538">
        <w:rPr>
          <w:rFonts w:ascii="Arial Narrow" w:hAnsi="Arial Narrow" w:cs="Times New Roman"/>
          <w:i/>
          <w:sz w:val="24"/>
          <w:szCs w:val="24"/>
        </w:rPr>
        <w:t xml:space="preserve">) Problems in the briefing </w:t>
      </w:r>
      <w:r w:rsidR="001C2F2D" w:rsidRPr="00D76538">
        <w:rPr>
          <w:rFonts w:ascii="Arial Narrow" w:hAnsi="Arial Narrow" w:cs="Times New Roman"/>
          <w:i/>
          <w:sz w:val="24"/>
          <w:szCs w:val="24"/>
        </w:rPr>
        <w:t>are</w:t>
      </w:r>
      <w:r w:rsidRPr="00D76538">
        <w:rPr>
          <w:rFonts w:ascii="Arial Narrow" w:hAnsi="Arial Narrow" w:cs="Times New Roman"/>
          <w:i/>
          <w:sz w:val="24"/>
          <w:szCs w:val="24"/>
        </w:rPr>
        <w:t xml:space="preserve"> less </w:t>
      </w:r>
      <w:r w:rsidR="001C2F2D" w:rsidRPr="00D76538">
        <w:rPr>
          <w:rFonts w:ascii="Arial Narrow" w:hAnsi="Arial Narrow" w:cs="Times New Roman"/>
          <w:i/>
          <w:sz w:val="24"/>
          <w:szCs w:val="24"/>
        </w:rPr>
        <w:t>strong of the</w:t>
      </w:r>
      <w:r w:rsidRPr="00D76538">
        <w:rPr>
          <w:rFonts w:ascii="Arial Narrow" w:hAnsi="Arial Narrow" w:cs="Times New Roman"/>
          <w:i/>
          <w:sz w:val="24"/>
          <w:szCs w:val="24"/>
        </w:rPr>
        <w:t xml:space="preserve"> managers in directing the customer and </w:t>
      </w:r>
      <w:r w:rsidR="001C2F2D" w:rsidRPr="00D76538">
        <w:rPr>
          <w:rFonts w:ascii="Arial Narrow" w:hAnsi="Arial Narrow" w:cs="Times New Roman"/>
          <w:i/>
          <w:sz w:val="24"/>
          <w:szCs w:val="24"/>
        </w:rPr>
        <w:t>failed to get</w:t>
      </w:r>
      <w:r w:rsidRPr="00D76538">
        <w:rPr>
          <w:rFonts w:ascii="Arial Narrow" w:hAnsi="Arial Narrow" w:cs="Times New Roman"/>
          <w:i/>
          <w:sz w:val="24"/>
          <w:szCs w:val="24"/>
        </w:rPr>
        <w:t xml:space="preserve"> the customer to jointly safeguard the assets of </w:t>
      </w:r>
      <w:r w:rsidR="001C2F2D" w:rsidRPr="00D76538">
        <w:rPr>
          <w:rFonts w:ascii="Arial Narrow" w:hAnsi="Arial Narrow" w:cs="Times New Roman"/>
          <w:i/>
          <w:sz w:val="24"/>
          <w:szCs w:val="24"/>
        </w:rPr>
        <w:t>PLTMH</w:t>
      </w:r>
      <w:r w:rsidRPr="00D76538">
        <w:rPr>
          <w:rFonts w:ascii="Arial Narrow" w:hAnsi="Arial Narrow" w:cs="Times New Roman"/>
          <w:i/>
          <w:sz w:val="24"/>
          <w:szCs w:val="24"/>
        </w:rPr>
        <w:t>. (</w:t>
      </w:r>
      <w:r w:rsidR="001C2F2D" w:rsidRPr="00D76538">
        <w:rPr>
          <w:rFonts w:ascii="Arial Narrow" w:hAnsi="Arial Narrow" w:cs="Times New Roman"/>
          <w:i/>
          <w:sz w:val="24"/>
          <w:szCs w:val="24"/>
        </w:rPr>
        <w:t>d</w:t>
      </w:r>
      <w:r w:rsidRPr="00D76538">
        <w:rPr>
          <w:rFonts w:ascii="Arial Narrow" w:hAnsi="Arial Narrow" w:cs="Times New Roman"/>
          <w:i/>
          <w:sz w:val="24"/>
          <w:szCs w:val="24"/>
        </w:rPr>
        <w:t xml:space="preserve">) The problem of supervision is a guarantee of the continuity of the </w:t>
      </w:r>
      <w:r w:rsidR="001C2F2D" w:rsidRPr="00D76538">
        <w:rPr>
          <w:rFonts w:ascii="Arial Narrow" w:hAnsi="Arial Narrow" w:cs="Times New Roman"/>
          <w:i/>
          <w:sz w:val="24"/>
          <w:szCs w:val="24"/>
        </w:rPr>
        <w:t>PLTMH</w:t>
      </w:r>
      <w:r w:rsidRPr="00D76538">
        <w:rPr>
          <w:rFonts w:ascii="Arial Narrow" w:hAnsi="Arial Narrow" w:cs="Times New Roman"/>
          <w:i/>
          <w:sz w:val="24"/>
          <w:szCs w:val="24"/>
        </w:rPr>
        <w:t xml:space="preserve">, retain the ability </w:t>
      </w:r>
      <w:r w:rsidR="001C2F2D" w:rsidRPr="00D76538">
        <w:rPr>
          <w:rFonts w:ascii="Arial Narrow" w:hAnsi="Arial Narrow" w:cs="Times New Roman"/>
          <w:i/>
          <w:sz w:val="24"/>
          <w:szCs w:val="24"/>
        </w:rPr>
        <w:t>PLTMH</w:t>
      </w:r>
      <w:r w:rsidRPr="00D76538">
        <w:rPr>
          <w:rFonts w:ascii="Arial Narrow" w:hAnsi="Arial Narrow" w:cs="Times New Roman"/>
          <w:i/>
          <w:sz w:val="24"/>
          <w:szCs w:val="24"/>
        </w:rPr>
        <w:t xml:space="preserve">, and control of electricity supply. </w:t>
      </w:r>
      <w:r w:rsidR="001C2F2D" w:rsidRPr="00D76538">
        <w:rPr>
          <w:rFonts w:ascii="Arial Narrow" w:hAnsi="Arial Narrow" w:cs="Times New Roman"/>
          <w:i/>
          <w:sz w:val="24"/>
          <w:szCs w:val="24"/>
        </w:rPr>
        <w:t xml:space="preserve">The managers </w:t>
      </w:r>
      <w:r w:rsidRPr="00D76538">
        <w:rPr>
          <w:rFonts w:ascii="Arial Narrow" w:hAnsi="Arial Narrow" w:cs="Times New Roman"/>
          <w:i/>
          <w:sz w:val="24"/>
          <w:szCs w:val="24"/>
        </w:rPr>
        <w:t xml:space="preserve">in this case </w:t>
      </w:r>
      <w:r w:rsidR="001C2F2D" w:rsidRPr="00D76538">
        <w:rPr>
          <w:rFonts w:ascii="Arial Narrow" w:hAnsi="Arial Narrow" w:cs="Times New Roman"/>
          <w:i/>
          <w:sz w:val="24"/>
          <w:szCs w:val="24"/>
        </w:rPr>
        <w:t>are</w:t>
      </w:r>
      <w:r w:rsidRPr="00D76538">
        <w:rPr>
          <w:rFonts w:ascii="Arial Narrow" w:hAnsi="Arial Narrow" w:cs="Times New Roman"/>
          <w:i/>
          <w:sz w:val="24"/>
          <w:szCs w:val="24"/>
        </w:rPr>
        <w:t xml:space="preserve"> less vigilant in taking into account the durability of the generator and weak in monitoring electricity usage by the public so that it appears the problem of electricity theft.</w:t>
      </w:r>
    </w:p>
    <w:p w:rsidR="0029222A" w:rsidRPr="00D76538" w:rsidRDefault="0029222A" w:rsidP="0029222A">
      <w:pPr>
        <w:pStyle w:val="HTMLPreformatted"/>
        <w:rPr>
          <w:rFonts w:ascii="Arial Narrow" w:hAnsi="Arial Narrow" w:cs="Times New Roman"/>
          <w:i/>
          <w:sz w:val="24"/>
          <w:szCs w:val="24"/>
        </w:rPr>
      </w:pPr>
    </w:p>
    <w:p w:rsidR="00CC5763" w:rsidRPr="00D76538" w:rsidRDefault="00CC5763" w:rsidP="00CC5763">
      <w:pPr>
        <w:ind w:left="1078" w:hanging="1050"/>
        <w:rPr>
          <w:rFonts w:ascii="Arial Narrow" w:hAnsi="Arial Narrow"/>
          <w:i/>
          <w:sz w:val="24"/>
          <w:szCs w:val="24"/>
        </w:rPr>
      </w:pPr>
      <w:r w:rsidRPr="00D76538">
        <w:rPr>
          <w:rFonts w:ascii="Arial Narrow" w:hAnsi="Arial Narrow"/>
          <w:i/>
          <w:sz w:val="24"/>
          <w:szCs w:val="24"/>
        </w:rPr>
        <w:t xml:space="preserve">Keywords: </w:t>
      </w:r>
      <w:r w:rsidR="009135D1">
        <w:rPr>
          <w:rFonts w:ascii="Arial Narrow" w:hAnsi="Arial Narrow"/>
          <w:i/>
          <w:sz w:val="24"/>
          <w:szCs w:val="24"/>
          <w:lang w:val="en-US"/>
        </w:rPr>
        <w:t>p</w:t>
      </w:r>
      <w:r w:rsidRPr="00D76538">
        <w:rPr>
          <w:rFonts w:ascii="Arial Narrow" w:hAnsi="Arial Narrow"/>
          <w:i/>
          <w:sz w:val="24"/>
          <w:szCs w:val="24"/>
        </w:rPr>
        <w:t>otent</w:t>
      </w:r>
      <w:proofErr w:type="spellStart"/>
      <w:r w:rsidR="009135D1">
        <w:rPr>
          <w:rFonts w:ascii="Arial Narrow" w:hAnsi="Arial Narrow"/>
          <w:i/>
          <w:sz w:val="24"/>
          <w:szCs w:val="24"/>
          <w:lang w:val="en-US"/>
        </w:rPr>
        <w:t>ialit</w:t>
      </w:r>
      <w:proofErr w:type="spellEnd"/>
      <w:r w:rsidRPr="00D76538">
        <w:rPr>
          <w:rFonts w:ascii="Arial Narrow" w:hAnsi="Arial Narrow"/>
          <w:i/>
          <w:sz w:val="24"/>
          <w:szCs w:val="24"/>
        </w:rPr>
        <w:t xml:space="preserve">y, problems, micro hydro </w:t>
      </w:r>
    </w:p>
    <w:p w:rsidR="009D5727" w:rsidRPr="00D76538" w:rsidRDefault="009D5727" w:rsidP="00F64DAC">
      <w:pPr>
        <w:spacing w:after="0" w:line="240" w:lineRule="auto"/>
        <w:rPr>
          <w:rFonts w:ascii="Arial Narrow" w:eastAsia="Times New Roman" w:hAnsi="Arial Narrow" w:cs="Times New Roman"/>
          <w:color w:val="000000" w:themeColor="text1"/>
          <w:sz w:val="24"/>
          <w:szCs w:val="24"/>
        </w:rPr>
      </w:pPr>
    </w:p>
    <w:p w:rsidR="007B72FD" w:rsidRPr="00D76538" w:rsidRDefault="007B72FD" w:rsidP="009F207B">
      <w:pPr>
        <w:spacing w:after="0" w:line="240" w:lineRule="auto"/>
        <w:jc w:val="center"/>
        <w:rPr>
          <w:rFonts w:ascii="Arial Narrow" w:eastAsia="Times New Roman" w:hAnsi="Arial Narrow" w:cs="Times New Roman"/>
          <w:b/>
          <w:color w:val="000000" w:themeColor="text1"/>
          <w:sz w:val="24"/>
          <w:szCs w:val="24"/>
        </w:rPr>
      </w:pPr>
    </w:p>
    <w:p w:rsidR="00D817AF" w:rsidRDefault="00D817AF" w:rsidP="009F207B">
      <w:pPr>
        <w:spacing w:after="0" w:line="240" w:lineRule="auto"/>
        <w:jc w:val="center"/>
        <w:rPr>
          <w:rFonts w:ascii="Arial Narrow" w:eastAsia="Times New Roman" w:hAnsi="Arial Narrow" w:cs="Times New Roman"/>
          <w:b/>
          <w:color w:val="000000" w:themeColor="text1"/>
          <w:sz w:val="24"/>
          <w:szCs w:val="24"/>
        </w:rPr>
        <w:sectPr w:rsidR="00D817AF" w:rsidSect="00C83AB8">
          <w:type w:val="continuous"/>
          <w:pgSz w:w="11907" w:h="16839" w:code="9"/>
          <w:pgMar w:top="2268" w:right="1701" w:bottom="1701" w:left="2268" w:header="720" w:footer="720" w:gutter="0"/>
          <w:cols w:space="720"/>
          <w:docGrid w:linePitch="360"/>
        </w:sectPr>
      </w:pPr>
    </w:p>
    <w:p w:rsidR="009F207B" w:rsidRPr="00D76538" w:rsidRDefault="00351A2E" w:rsidP="009F207B">
      <w:pPr>
        <w:spacing w:after="0" w:line="240" w:lineRule="auto"/>
        <w:jc w:val="center"/>
        <w:rPr>
          <w:rFonts w:ascii="Arial Narrow" w:eastAsia="Times New Roman" w:hAnsi="Arial Narrow" w:cs="Times New Roman"/>
          <w:b/>
          <w:color w:val="000000" w:themeColor="text1"/>
          <w:sz w:val="24"/>
          <w:szCs w:val="24"/>
        </w:rPr>
      </w:pPr>
      <w:r w:rsidRPr="00D76538">
        <w:rPr>
          <w:rFonts w:ascii="Arial Narrow" w:eastAsia="Times New Roman" w:hAnsi="Arial Narrow" w:cs="Times New Roman"/>
          <w:b/>
          <w:color w:val="000000" w:themeColor="text1"/>
          <w:sz w:val="24"/>
          <w:szCs w:val="24"/>
        </w:rPr>
        <w:lastRenderedPageBreak/>
        <w:t>PENDAHULUAN</w:t>
      </w:r>
    </w:p>
    <w:p w:rsidR="00351A2E" w:rsidRPr="00D76538" w:rsidRDefault="00351A2E" w:rsidP="00FF10FB">
      <w:pPr>
        <w:spacing w:after="0" w:line="240" w:lineRule="auto"/>
        <w:jc w:val="center"/>
        <w:rPr>
          <w:rFonts w:ascii="Arial Narrow" w:eastAsia="Times New Roman" w:hAnsi="Arial Narrow" w:cs="Times New Roman"/>
          <w:b/>
          <w:color w:val="000000" w:themeColor="text1"/>
          <w:sz w:val="24"/>
          <w:szCs w:val="24"/>
        </w:rPr>
      </w:pPr>
    </w:p>
    <w:p w:rsidR="00351A2E" w:rsidRPr="00D76538" w:rsidRDefault="00351A2E" w:rsidP="00FF10FB">
      <w:pPr>
        <w:spacing w:after="0" w:line="240" w:lineRule="auto"/>
        <w:rPr>
          <w:rFonts w:ascii="Arial Narrow" w:eastAsia="Times New Roman" w:hAnsi="Arial Narrow" w:cs="Times New Roman"/>
          <w:b/>
          <w:color w:val="000000" w:themeColor="text1"/>
          <w:sz w:val="24"/>
          <w:szCs w:val="24"/>
          <w:u w:val="single"/>
        </w:rPr>
      </w:pPr>
      <w:r w:rsidRPr="00D76538">
        <w:rPr>
          <w:rFonts w:ascii="Arial Narrow" w:eastAsia="Times New Roman" w:hAnsi="Arial Narrow" w:cs="Times New Roman"/>
          <w:b/>
          <w:color w:val="000000" w:themeColor="text1"/>
          <w:sz w:val="24"/>
          <w:szCs w:val="24"/>
          <w:u w:val="single"/>
        </w:rPr>
        <w:t>Latar</w:t>
      </w:r>
      <w:r w:rsidR="003D28C3">
        <w:rPr>
          <w:rFonts w:ascii="Arial Narrow" w:eastAsia="Times New Roman" w:hAnsi="Arial Narrow" w:cs="Times New Roman"/>
          <w:b/>
          <w:color w:val="000000" w:themeColor="text1"/>
          <w:sz w:val="24"/>
          <w:szCs w:val="24"/>
          <w:u w:val="single"/>
          <w:lang w:val="en-US"/>
        </w:rPr>
        <w:t xml:space="preserve"> </w:t>
      </w:r>
      <w:r w:rsidRPr="00D76538">
        <w:rPr>
          <w:rFonts w:ascii="Arial Narrow" w:eastAsia="Times New Roman" w:hAnsi="Arial Narrow" w:cs="Times New Roman"/>
          <w:b/>
          <w:color w:val="000000" w:themeColor="text1"/>
          <w:sz w:val="24"/>
          <w:szCs w:val="24"/>
          <w:u w:val="single"/>
        </w:rPr>
        <w:t>Belakang</w:t>
      </w:r>
    </w:p>
    <w:p w:rsidR="00351A2E" w:rsidRPr="00D76538" w:rsidRDefault="005F2FA6" w:rsidP="008F55F3">
      <w:pPr>
        <w:spacing w:after="0" w:line="240" w:lineRule="auto"/>
        <w:ind w:firstLine="720"/>
        <w:jc w:val="both"/>
        <w:rPr>
          <w:rFonts w:ascii="Arial Narrow" w:eastAsia="Times New Roman" w:hAnsi="Arial Narrow" w:cs="Times New Roman"/>
          <w:sz w:val="24"/>
          <w:szCs w:val="24"/>
        </w:rPr>
      </w:pPr>
      <w:r w:rsidRPr="00D76538">
        <w:rPr>
          <w:rFonts w:ascii="Arial Narrow" w:eastAsia="Times New Roman" w:hAnsi="Arial Narrow" w:cs="Times New Roman"/>
          <w:sz w:val="24"/>
          <w:szCs w:val="24"/>
        </w:rPr>
        <w:t xml:space="preserve">Energi merupakan bentuk kekuatan yang dihasilkan </w:t>
      </w:r>
      <w:r w:rsidR="00D52AC8" w:rsidRPr="00D76538">
        <w:rPr>
          <w:rFonts w:ascii="Arial Narrow" w:eastAsia="Times New Roman" w:hAnsi="Arial Narrow" w:cs="Times New Roman"/>
          <w:sz w:val="24"/>
          <w:szCs w:val="24"/>
        </w:rPr>
        <w:t xml:space="preserve">atau diperoleh dari suatu benda dimana </w:t>
      </w:r>
      <w:r w:rsidR="00D52AC8" w:rsidRPr="00D76538">
        <w:rPr>
          <w:rFonts w:ascii="Arial Narrow" w:hAnsi="Arial Narrow" w:cs="Times New Roman"/>
          <w:color w:val="000000" w:themeColor="text1"/>
          <w:sz w:val="24"/>
          <w:szCs w:val="24"/>
        </w:rPr>
        <w:t>energy ini</w:t>
      </w:r>
      <w:r w:rsidR="00351A2E" w:rsidRPr="00D76538">
        <w:rPr>
          <w:rFonts w:ascii="Arial Narrow" w:hAnsi="Arial Narrow" w:cs="Times New Roman"/>
          <w:color w:val="000000" w:themeColor="text1"/>
          <w:sz w:val="24"/>
          <w:szCs w:val="24"/>
        </w:rPr>
        <w:t xml:space="preserve"> sangat penting peranannya dalam perekonomian Indonesia, baik sebagai bahan bakar untuk proses industrialisasi, sebagai bahan baku untuk proses produksi, dan sebagai komoditas ekspor (Sugiyono, 2004).</w:t>
      </w:r>
    </w:p>
    <w:p w:rsidR="00351A2E" w:rsidRPr="00D76538" w:rsidRDefault="00351A2E" w:rsidP="00FF10FB">
      <w:pPr>
        <w:spacing w:after="0" w:line="240" w:lineRule="auto"/>
        <w:ind w:firstLine="720"/>
        <w:jc w:val="both"/>
        <w:rPr>
          <w:rFonts w:ascii="Arial Narrow" w:eastAsia="Times New Roman" w:hAnsi="Arial Narrow" w:cs="Times New Roman"/>
          <w:color w:val="000000" w:themeColor="text1"/>
          <w:sz w:val="24"/>
          <w:szCs w:val="24"/>
        </w:rPr>
      </w:pPr>
      <w:r w:rsidRPr="00D76538">
        <w:rPr>
          <w:rFonts w:ascii="Arial Narrow" w:eastAsia="Times New Roman" w:hAnsi="Arial Narrow" w:cs="Times New Roman"/>
          <w:color w:val="000000" w:themeColor="text1"/>
          <w:sz w:val="24"/>
          <w:szCs w:val="24"/>
        </w:rPr>
        <w:t>Menurut Keoleian (2000) bahwa sumber energi terbagi atas dua golongan yaitu sumber energi tak terbarukan (</w:t>
      </w:r>
      <w:r w:rsidRPr="00D76538">
        <w:rPr>
          <w:rFonts w:ascii="Arial Narrow" w:eastAsia="Times New Roman" w:hAnsi="Arial Narrow" w:cs="Times New Roman"/>
          <w:i/>
          <w:color w:val="000000" w:themeColor="text1"/>
          <w:sz w:val="24"/>
          <w:szCs w:val="24"/>
        </w:rPr>
        <w:t>non renewable energy sources</w:t>
      </w:r>
      <w:r w:rsidRPr="00D76538">
        <w:rPr>
          <w:rFonts w:ascii="Arial Narrow" w:eastAsia="Times New Roman" w:hAnsi="Arial Narrow" w:cs="Times New Roman"/>
          <w:color w:val="000000" w:themeColor="text1"/>
          <w:sz w:val="24"/>
          <w:szCs w:val="24"/>
        </w:rPr>
        <w:t>) dan energi yang terbarukan (</w:t>
      </w:r>
      <w:r w:rsidRPr="00D76538">
        <w:rPr>
          <w:rFonts w:ascii="Arial Narrow" w:eastAsia="Times New Roman" w:hAnsi="Arial Narrow" w:cs="Times New Roman"/>
          <w:i/>
          <w:color w:val="000000" w:themeColor="text1"/>
          <w:sz w:val="24"/>
          <w:szCs w:val="24"/>
        </w:rPr>
        <w:t>renewable energy resources</w:t>
      </w:r>
      <w:r w:rsidRPr="00D76538">
        <w:rPr>
          <w:rFonts w:ascii="Arial Narrow" w:eastAsia="Times New Roman" w:hAnsi="Arial Narrow" w:cs="Times New Roman"/>
          <w:color w:val="000000" w:themeColor="text1"/>
          <w:sz w:val="24"/>
          <w:szCs w:val="24"/>
        </w:rPr>
        <w:t xml:space="preserve">). Sumber energi tak terbarukan terdiri dari minyak bumi, gas alam, batubara dan nuklir. Energi tak </w:t>
      </w:r>
      <w:r w:rsidRPr="00D76538">
        <w:rPr>
          <w:rFonts w:ascii="Arial Narrow" w:eastAsia="Times New Roman" w:hAnsi="Arial Narrow" w:cs="Times New Roman"/>
          <w:color w:val="000000" w:themeColor="text1"/>
          <w:sz w:val="24"/>
          <w:szCs w:val="24"/>
        </w:rPr>
        <w:lastRenderedPageBreak/>
        <w:t>terbarukan bersifat habis dan tidak dapat didaur ulang. Selanjutnya sumber energi terbarukan terdiri dari angin, sinar matahari dan mikro hidro. Sifat utama yang terpenting dari energi yang terbarukan adalah lebih bersih dan ramah lingkungan.</w:t>
      </w:r>
    </w:p>
    <w:p w:rsidR="00351A2E" w:rsidRPr="00D76538" w:rsidRDefault="00351A2E" w:rsidP="00FF10FB">
      <w:pPr>
        <w:spacing w:after="0" w:line="240" w:lineRule="auto"/>
        <w:ind w:firstLine="720"/>
        <w:jc w:val="both"/>
        <w:rPr>
          <w:rFonts w:ascii="Arial Narrow" w:eastAsia="Times New Roman" w:hAnsi="Arial Narrow" w:cs="Times New Roman"/>
          <w:color w:val="000000" w:themeColor="text1"/>
          <w:sz w:val="24"/>
          <w:szCs w:val="24"/>
        </w:rPr>
      </w:pPr>
      <w:r w:rsidRPr="00D76538">
        <w:rPr>
          <w:rFonts w:ascii="Arial Narrow" w:eastAsia="Times New Roman" w:hAnsi="Arial Narrow" w:cs="Times New Roman"/>
          <w:color w:val="000000" w:themeColor="text1"/>
          <w:sz w:val="24"/>
          <w:szCs w:val="24"/>
        </w:rPr>
        <w:t>Sementara PLN belum bisa melayani distribusi listrik sampai ke desa-desa terpencil sedangkan desa-desa terpencil itu memiliki potensi sumberdaya air yang bisa dikembangkan menjadi PLTA skala kecil.</w:t>
      </w:r>
    </w:p>
    <w:p w:rsidR="00351A2E" w:rsidRPr="00D76538" w:rsidRDefault="00351A2E" w:rsidP="00FF10FB">
      <w:pPr>
        <w:spacing w:after="0" w:line="240" w:lineRule="auto"/>
        <w:ind w:firstLine="720"/>
        <w:jc w:val="both"/>
        <w:rPr>
          <w:rFonts w:ascii="Arial Narrow" w:eastAsia="Times New Roman" w:hAnsi="Arial Narrow" w:cs="Times New Roman"/>
          <w:color w:val="000000" w:themeColor="text1"/>
          <w:sz w:val="24"/>
          <w:szCs w:val="24"/>
        </w:rPr>
      </w:pPr>
      <w:r w:rsidRPr="00D76538">
        <w:rPr>
          <w:rFonts w:ascii="Arial Narrow" w:eastAsia="Times New Roman" w:hAnsi="Arial Narrow" w:cs="Times New Roman"/>
          <w:color w:val="000000" w:themeColor="text1"/>
          <w:sz w:val="24"/>
          <w:szCs w:val="24"/>
        </w:rPr>
        <w:t>Menurut Aprianti (2009). Bahwa salah satu PLTA adalah Pembangkit Listrik Tenaga Mikro-hidro. PLTMH adalah pembangkit listrik tenaga air yang menghasilkan listrik kurang dari 100 kilowatt (kW) dan dapat dikerjakan oleh masyarakat secara bergotong-</w:t>
      </w:r>
      <w:r w:rsidRPr="00D76538">
        <w:rPr>
          <w:rFonts w:ascii="Arial Narrow" w:eastAsia="Times New Roman" w:hAnsi="Arial Narrow" w:cs="Times New Roman"/>
          <w:color w:val="000000" w:themeColor="text1"/>
          <w:sz w:val="24"/>
          <w:szCs w:val="24"/>
        </w:rPr>
        <w:lastRenderedPageBreak/>
        <w:t>royong.</w:t>
      </w:r>
      <w:r w:rsidR="00BA539A" w:rsidRPr="00D76538">
        <w:rPr>
          <w:rFonts w:ascii="Arial Narrow" w:eastAsia="Times New Roman" w:hAnsi="Arial Narrow" w:cs="Times New Roman"/>
          <w:color w:val="000000" w:themeColor="text1"/>
          <w:sz w:val="24"/>
          <w:szCs w:val="24"/>
        </w:rPr>
        <w:t>Selain debit air, ketinggian tempat juga sangat berpengaruh. Menurut (Damastuti, 1997), pembangkit listrik tenaga mikro-hidro pada prinsipnya memanfaatkan beda ketinggian dan jumlah debit air/detik yang ada pada aliran air saluran irigasi, sungai atau air terjun.</w:t>
      </w:r>
    </w:p>
    <w:p w:rsidR="00FF10FB" w:rsidRPr="00D76538" w:rsidRDefault="00351A2E" w:rsidP="00FF10FB">
      <w:pPr>
        <w:spacing w:after="0" w:line="240" w:lineRule="auto"/>
        <w:ind w:firstLine="720"/>
        <w:jc w:val="both"/>
        <w:rPr>
          <w:rFonts w:ascii="Arial Narrow" w:eastAsia="Times New Roman" w:hAnsi="Arial Narrow" w:cs="Times New Roman"/>
          <w:color w:val="000000" w:themeColor="text1"/>
          <w:sz w:val="24"/>
          <w:szCs w:val="24"/>
        </w:rPr>
      </w:pPr>
      <w:r w:rsidRPr="00D76538">
        <w:rPr>
          <w:rFonts w:ascii="Arial Narrow" w:eastAsia="Times New Roman" w:hAnsi="Arial Narrow" w:cs="Times New Roman"/>
          <w:color w:val="000000" w:themeColor="text1"/>
          <w:sz w:val="24"/>
          <w:szCs w:val="24"/>
        </w:rPr>
        <w:t>Pengembangan PLTMH harus sejalan dengan pengelolaan sumber daya air. Partisipasi masyarakat yang kurang aktif dapat menghambat pengelolaan PLTMH. Salah satunya aspek kecemburuan sosial dikalangan masyarakat yang pada akhirnya bisa mengganggu layanan listrik dan keberadaan PLTMH.</w:t>
      </w:r>
    </w:p>
    <w:p w:rsidR="00F31051" w:rsidRPr="00D76538" w:rsidRDefault="00850EB5" w:rsidP="00D76538">
      <w:pPr>
        <w:spacing w:after="0" w:line="240" w:lineRule="auto"/>
        <w:ind w:firstLine="720"/>
        <w:jc w:val="both"/>
        <w:rPr>
          <w:rFonts w:ascii="Arial Narrow" w:eastAsia="Times New Roman" w:hAnsi="Arial Narrow" w:cs="Times New Roman"/>
          <w:color w:val="000000" w:themeColor="text1"/>
          <w:sz w:val="24"/>
          <w:szCs w:val="24"/>
          <w:lang w:val="en-US"/>
        </w:rPr>
      </w:pPr>
      <w:r w:rsidRPr="00D76538">
        <w:rPr>
          <w:rFonts w:ascii="Arial Narrow" w:eastAsia="Times New Roman" w:hAnsi="Arial Narrow" w:cs="Times New Roman"/>
          <w:color w:val="000000" w:themeColor="text1"/>
          <w:sz w:val="24"/>
          <w:szCs w:val="24"/>
        </w:rPr>
        <w:t>T</w:t>
      </w:r>
      <w:r w:rsidR="00351A2E" w:rsidRPr="00D76538">
        <w:rPr>
          <w:rFonts w:ascii="Arial Narrow" w:eastAsia="Times New Roman" w:hAnsi="Arial Narrow" w:cs="Times New Roman"/>
          <w:color w:val="000000" w:themeColor="text1"/>
          <w:sz w:val="24"/>
          <w:szCs w:val="24"/>
        </w:rPr>
        <w:t>ujuan penelitian ini adalah untuk mengetahui:</w:t>
      </w:r>
      <w:r w:rsidR="00FF10FB" w:rsidRPr="00D76538">
        <w:rPr>
          <w:rFonts w:ascii="Arial Narrow" w:eastAsia="Times New Roman" w:hAnsi="Arial Narrow" w:cs="Times New Roman"/>
          <w:color w:val="000000" w:themeColor="text1"/>
          <w:sz w:val="24"/>
          <w:szCs w:val="24"/>
        </w:rPr>
        <w:t xml:space="preserve"> (1) </w:t>
      </w:r>
      <w:r w:rsidR="00351A2E" w:rsidRPr="00D76538">
        <w:rPr>
          <w:rFonts w:ascii="Arial Narrow" w:eastAsia="Times New Roman" w:hAnsi="Arial Narrow" w:cs="Times New Roman"/>
          <w:color w:val="000000" w:themeColor="text1"/>
          <w:sz w:val="24"/>
          <w:szCs w:val="24"/>
        </w:rPr>
        <w:t xml:space="preserve">Potensi sumber daya yang dapat dimanfaatkan sebagai sumber energi listrik bagi masyarakat Desa Santong maupun Masyarakat Desa Sambik Bangkol. </w:t>
      </w:r>
      <w:r w:rsidR="00FF10FB" w:rsidRPr="00D76538">
        <w:rPr>
          <w:rFonts w:ascii="Arial Narrow" w:eastAsia="Times New Roman" w:hAnsi="Arial Narrow" w:cs="Times New Roman"/>
          <w:color w:val="000000" w:themeColor="text1"/>
          <w:sz w:val="24"/>
          <w:szCs w:val="24"/>
        </w:rPr>
        <w:t xml:space="preserve">(2) </w:t>
      </w:r>
      <w:r w:rsidR="00351A2E" w:rsidRPr="00D76538">
        <w:rPr>
          <w:rFonts w:ascii="Arial Narrow" w:eastAsia="Times New Roman" w:hAnsi="Arial Narrow" w:cs="Times New Roman"/>
          <w:color w:val="000000" w:themeColor="text1"/>
          <w:sz w:val="24"/>
          <w:szCs w:val="24"/>
        </w:rPr>
        <w:t>Permasalahan yang dihadapi dalam pengelolaan sumberdaya mikro-hidro di Desa San</w:t>
      </w:r>
      <w:r w:rsidR="00D76538" w:rsidRPr="00D76538">
        <w:rPr>
          <w:rFonts w:ascii="Arial Narrow" w:eastAsia="Times New Roman" w:hAnsi="Arial Narrow" w:cs="Times New Roman"/>
          <w:color w:val="000000" w:themeColor="text1"/>
          <w:sz w:val="24"/>
          <w:szCs w:val="24"/>
        </w:rPr>
        <w:t>tong maupun Desa Sambik Bangkol</w:t>
      </w:r>
    </w:p>
    <w:p w:rsidR="00D76538" w:rsidRDefault="00D76538" w:rsidP="00771A91">
      <w:pPr>
        <w:spacing w:line="240" w:lineRule="auto"/>
        <w:jc w:val="center"/>
        <w:rPr>
          <w:rFonts w:ascii="Arial Narrow" w:hAnsi="Arial Narrow"/>
          <w:b/>
          <w:color w:val="000000" w:themeColor="text1"/>
          <w:sz w:val="24"/>
          <w:szCs w:val="24"/>
          <w:lang w:val="en-US"/>
        </w:rPr>
      </w:pPr>
    </w:p>
    <w:p w:rsidR="00771A91" w:rsidRPr="00D76538" w:rsidRDefault="00351A2E" w:rsidP="00771A91">
      <w:pPr>
        <w:spacing w:line="240" w:lineRule="auto"/>
        <w:jc w:val="center"/>
        <w:rPr>
          <w:rFonts w:ascii="Arial Narrow" w:hAnsi="Arial Narrow"/>
          <w:b/>
          <w:color w:val="000000" w:themeColor="text1"/>
          <w:sz w:val="24"/>
          <w:szCs w:val="24"/>
        </w:rPr>
      </w:pPr>
      <w:r w:rsidRPr="00D76538">
        <w:rPr>
          <w:rFonts w:ascii="Arial Narrow" w:hAnsi="Arial Narrow"/>
          <w:b/>
          <w:color w:val="000000" w:themeColor="text1"/>
          <w:sz w:val="24"/>
          <w:szCs w:val="24"/>
        </w:rPr>
        <w:t>METODE PENELITIAN</w:t>
      </w:r>
    </w:p>
    <w:p w:rsidR="00351A2E" w:rsidRPr="00D76538" w:rsidRDefault="00351A2E" w:rsidP="00FF10FB">
      <w:pPr>
        <w:spacing w:after="0" w:line="240" w:lineRule="auto"/>
        <w:ind w:firstLine="720"/>
        <w:jc w:val="both"/>
        <w:rPr>
          <w:rFonts w:ascii="Arial Narrow" w:eastAsia="Times New Roman" w:hAnsi="Arial Narrow" w:cs="Times New Roman"/>
          <w:color w:val="000000" w:themeColor="text1"/>
          <w:sz w:val="24"/>
          <w:szCs w:val="24"/>
        </w:rPr>
      </w:pPr>
      <w:r w:rsidRPr="00D76538">
        <w:rPr>
          <w:rFonts w:ascii="Arial Narrow" w:hAnsi="Arial Narrow"/>
          <w:color w:val="000000" w:themeColor="text1"/>
          <w:sz w:val="24"/>
          <w:szCs w:val="24"/>
        </w:rPr>
        <w:t xml:space="preserve">Penelitian ini </w:t>
      </w:r>
      <w:r w:rsidR="00850EB5" w:rsidRPr="00D76538">
        <w:rPr>
          <w:rFonts w:ascii="Arial Narrow" w:hAnsi="Arial Narrow"/>
          <w:color w:val="000000" w:themeColor="text1"/>
          <w:sz w:val="24"/>
          <w:szCs w:val="24"/>
        </w:rPr>
        <w:t xml:space="preserve">menggunakan metode deskriptif, </w:t>
      </w:r>
      <w:r w:rsidRPr="00D76538">
        <w:rPr>
          <w:rFonts w:ascii="Arial Narrow" w:hAnsi="Arial Narrow"/>
          <w:color w:val="000000" w:themeColor="text1"/>
          <w:sz w:val="24"/>
          <w:szCs w:val="24"/>
        </w:rPr>
        <w:t xml:space="preserve">dilakukan dengan menggunakan pendekatan kualitatif dengan metode studi kasus.  </w:t>
      </w:r>
      <w:r w:rsidRPr="00D76538">
        <w:rPr>
          <w:rFonts w:ascii="Arial Narrow" w:eastAsia="Times New Roman" w:hAnsi="Arial Narrow" w:cs="Times New Roman"/>
          <w:color w:val="000000" w:themeColor="text1"/>
          <w:sz w:val="24"/>
          <w:szCs w:val="24"/>
        </w:rPr>
        <w:t xml:space="preserve">Menurut Bogdan dan Biklen (1982) studi kasus merupakan pengujian secara rinci terhadap satu latar atau satu orang </w:t>
      </w:r>
      <w:r w:rsidRPr="00D76538">
        <w:rPr>
          <w:rFonts w:ascii="Arial Narrow" w:eastAsia="Times New Roman" w:hAnsi="Arial Narrow" w:cs="Times New Roman"/>
          <w:color w:val="000000" w:themeColor="text1"/>
          <w:sz w:val="24"/>
          <w:szCs w:val="24"/>
        </w:rPr>
        <w:lastRenderedPageBreak/>
        <w:t xml:space="preserve">subjek atau satu tempat penyimpanan dokumen atau satu peristiwa tertentu. </w:t>
      </w:r>
    </w:p>
    <w:p w:rsidR="009F207B" w:rsidRPr="00D76538" w:rsidRDefault="00351A2E" w:rsidP="008F55F3">
      <w:pPr>
        <w:spacing w:after="0" w:line="240" w:lineRule="auto"/>
        <w:ind w:firstLine="720"/>
        <w:jc w:val="both"/>
        <w:rPr>
          <w:rFonts w:ascii="Arial Narrow" w:hAnsi="Arial Narrow"/>
          <w:color w:val="000000" w:themeColor="text1"/>
          <w:sz w:val="24"/>
          <w:szCs w:val="24"/>
        </w:rPr>
      </w:pPr>
      <w:r w:rsidRPr="00D76538">
        <w:rPr>
          <w:rFonts w:ascii="Arial Narrow" w:hAnsi="Arial Narrow"/>
          <w:color w:val="000000" w:themeColor="text1"/>
          <w:sz w:val="24"/>
          <w:szCs w:val="24"/>
        </w:rPr>
        <w:t>Penelitian ini dilaksanakan di dua Desa di kecamatan yang berbeda yaitu di Desa Santong Kecamatan Kayangan Kabupaten Lombok Utara dan Desa Sambik Bangkol Kecamatan Gangga Kabupaten Lombok Utara.</w:t>
      </w:r>
    </w:p>
    <w:p w:rsidR="00BA539A" w:rsidRPr="00D76538" w:rsidRDefault="00351A2E" w:rsidP="002B0934">
      <w:pPr>
        <w:spacing w:after="0" w:line="240" w:lineRule="auto"/>
        <w:ind w:firstLine="720"/>
        <w:jc w:val="both"/>
        <w:outlineLvl w:val="0"/>
        <w:rPr>
          <w:rFonts w:ascii="Arial Narrow" w:hAnsi="Arial Narrow" w:cs="Times New Roman"/>
          <w:color w:val="000000" w:themeColor="text1"/>
          <w:sz w:val="24"/>
          <w:szCs w:val="24"/>
        </w:rPr>
      </w:pPr>
      <w:r w:rsidRPr="00D76538">
        <w:rPr>
          <w:rFonts w:ascii="Arial Narrow" w:hAnsi="Arial Narrow" w:cs="Times New Roman"/>
          <w:color w:val="000000" w:themeColor="text1"/>
          <w:sz w:val="24"/>
          <w:szCs w:val="24"/>
        </w:rPr>
        <w:t xml:space="preserve">Penentuan lokasi penelitian ini menggunakan tehnik </w:t>
      </w:r>
      <w:r w:rsidRPr="00D76538">
        <w:rPr>
          <w:rFonts w:ascii="Arial Narrow" w:hAnsi="Arial Narrow" w:cs="Times New Roman"/>
          <w:i/>
          <w:color w:val="000000" w:themeColor="text1"/>
          <w:sz w:val="24"/>
          <w:szCs w:val="24"/>
        </w:rPr>
        <w:t>purpose sampling. Purpose samping</w:t>
      </w:r>
      <w:r w:rsidRPr="00D76538">
        <w:rPr>
          <w:rFonts w:ascii="Arial Narrow" w:hAnsi="Arial Narrow" w:cs="Times New Roman"/>
          <w:color w:val="000000" w:themeColor="text1"/>
          <w:sz w:val="24"/>
          <w:szCs w:val="24"/>
        </w:rPr>
        <w:t xml:space="preserve"> merupakan teknik penentuan daerah sampel dengan pertimbangan khusus sehingga layak dijadikan sampel. </w:t>
      </w:r>
    </w:p>
    <w:p w:rsidR="002B0934" w:rsidRPr="00D76538" w:rsidRDefault="00351A2E" w:rsidP="002B0934">
      <w:pPr>
        <w:spacing w:after="0" w:line="240" w:lineRule="auto"/>
        <w:ind w:firstLine="720"/>
        <w:jc w:val="both"/>
        <w:rPr>
          <w:rFonts w:ascii="Arial Narrow" w:hAnsi="Arial Narrow" w:cs="Times New Roman"/>
          <w:color w:val="000000" w:themeColor="text1"/>
          <w:sz w:val="24"/>
          <w:szCs w:val="24"/>
        </w:rPr>
      </w:pPr>
      <w:r w:rsidRPr="00D76538">
        <w:rPr>
          <w:rFonts w:ascii="Arial Narrow" w:hAnsi="Arial Narrow" w:cs="Times New Roman"/>
          <w:color w:val="000000" w:themeColor="text1"/>
          <w:sz w:val="24"/>
          <w:szCs w:val="24"/>
        </w:rPr>
        <w:t>Penentuan jumlah responden PLTMH dilakukan secara Proporsional sebanyak 31 responden (10% dari total populasi  sebanyak 310 responden).</w:t>
      </w:r>
    </w:p>
    <w:p w:rsidR="00351A2E" w:rsidRPr="00D76538" w:rsidRDefault="00351A2E" w:rsidP="00FF10FB">
      <w:pPr>
        <w:spacing w:after="0" w:line="240" w:lineRule="auto"/>
        <w:ind w:firstLine="720"/>
        <w:jc w:val="both"/>
        <w:rPr>
          <w:rFonts w:ascii="Arial Narrow" w:hAnsi="Arial Narrow" w:cs="Times New Roman"/>
          <w:color w:val="000000" w:themeColor="text1"/>
          <w:sz w:val="24"/>
          <w:szCs w:val="24"/>
        </w:rPr>
      </w:pPr>
      <w:r w:rsidRPr="00D76538">
        <w:rPr>
          <w:rFonts w:ascii="Arial Narrow" w:hAnsi="Arial Narrow" w:cs="Times New Roman"/>
          <w:color w:val="000000" w:themeColor="text1"/>
          <w:sz w:val="24"/>
          <w:szCs w:val="24"/>
        </w:rPr>
        <w:t xml:space="preserve">Rumus yang digunakan dalam penentuan responden PLTMH sebagai berikut:                                                                                                                </w:t>
      </w:r>
    </w:p>
    <w:p w:rsidR="00351A2E" w:rsidRPr="00C83AB8" w:rsidRDefault="00351A2E" w:rsidP="00FF10FB">
      <w:pPr>
        <w:spacing w:after="0" w:line="240" w:lineRule="auto"/>
        <w:ind w:firstLine="720"/>
        <w:jc w:val="both"/>
        <w:rPr>
          <w:rFonts w:ascii="Arial Narrow" w:hAnsi="Arial Narrow" w:cs="Times New Roman"/>
          <w:color w:val="000000" w:themeColor="text1"/>
          <w:sz w:val="32"/>
          <w:szCs w:val="32"/>
        </w:rPr>
      </w:pPr>
      <m:oMathPara>
        <m:oMath>
          <m:r>
            <w:rPr>
              <w:rFonts w:ascii="Cambria Math" w:hAnsi="Cambria Math" w:cs="Times New Roman"/>
              <w:color w:val="000000" w:themeColor="text1"/>
              <w:sz w:val="32"/>
              <w:szCs w:val="32"/>
            </w:rPr>
            <m:t>Fi</m:t>
          </m:r>
          <m:r>
            <w:rPr>
              <w:rFonts w:ascii="Cambria Math" w:hAnsi="Arial Narrow" w:cs="Times New Roman"/>
              <w:color w:val="000000" w:themeColor="text1"/>
              <w:sz w:val="32"/>
              <w:szCs w:val="32"/>
            </w:rPr>
            <m:t>=</m:t>
          </m:r>
          <m:f>
            <m:fPr>
              <m:ctrlPr>
                <w:rPr>
                  <w:rFonts w:ascii="Cambria Math" w:hAnsi="Arial Narrow" w:cs="Times New Roman"/>
                  <w:i/>
                  <w:color w:val="000000" w:themeColor="text1"/>
                  <w:sz w:val="32"/>
                  <w:szCs w:val="32"/>
                </w:rPr>
              </m:ctrlPr>
            </m:fPr>
            <m:num>
              <m:r>
                <w:rPr>
                  <w:rFonts w:ascii="Cambria Math" w:hAnsi="Cambria Math" w:cs="Times New Roman"/>
                  <w:color w:val="000000" w:themeColor="text1"/>
                  <w:sz w:val="32"/>
                  <w:szCs w:val="32"/>
                </w:rPr>
                <m:t>Ni</m:t>
              </m:r>
            </m:num>
            <m:den>
              <m:nary>
                <m:naryPr>
                  <m:chr m:val="∑"/>
                  <m:limLoc m:val="undOvr"/>
                  <m:subHide m:val="on"/>
                  <m:supHide m:val="on"/>
                  <m:ctrlPr>
                    <w:rPr>
                      <w:rFonts w:ascii="Cambria Math" w:hAnsi="Arial Narrow" w:cs="Times New Roman"/>
                      <w:i/>
                      <w:color w:val="000000" w:themeColor="text1"/>
                      <w:sz w:val="32"/>
                      <w:szCs w:val="32"/>
                    </w:rPr>
                  </m:ctrlPr>
                </m:naryPr>
                <m:sub/>
                <m:sup/>
                <m:e>
                  <m:r>
                    <w:rPr>
                      <w:rFonts w:ascii="Cambria Math" w:hAnsi="Cambria Math" w:cs="Times New Roman"/>
                      <w:color w:val="000000" w:themeColor="text1"/>
                      <w:sz w:val="32"/>
                      <w:szCs w:val="32"/>
                    </w:rPr>
                    <m:t>Ni</m:t>
                  </m:r>
                </m:e>
              </m:nary>
            </m:den>
          </m:f>
          <m:r>
            <w:rPr>
              <w:rFonts w:ascii="Cambria Math" w:hAnsi="Arial Narrow" w:cs="Times New Roman"/>
              <w:color w:val="000000" w:themeColor="text1"/>
              <w:sz w:val="32"/>
              <w:szCs w:val="32"/>
            </w:rPr>
            <m:t>×</m:t>
          </m:r>
          <m:r>
            <w:rPr>
              <w:rFonts w:ascii="Cambria Math" w:hAnsi="Cambria Math" w:cs="Times New Roman"/>
              <w:color w:val="000000" w:themeColor="text1"/>
              <w:sz w:val="32"/>
              <w:szCs w:val="32"/>
            </w:rPr>
            <m:t>n</m:t>
          </m:r>
        </m:oMath>
      </m:oMathPara>
    </w:p>
    <w:p w:rsidR="00351A2E" w:rsidRPr="00D76538" w:rsidRDefault="00351A2E" w:rsidP="00FF10FB">
      <w:pPr>
        <w:spacing w:after="0" w:line="240" w:lineRule="auto"/>
        <w:jc w:val="both"/>
        <w:rPr>
          <w:rFonts w:ascii="Arial Narrow" w:hAnsi="Arial Narrow" w:cs="Times New Roman"/>
          <w:color w:val="000000" w:themeColor="text1"/>
          <w:sz w:val="24"/>
          <w:szCs w:val="24"/>
        </w:rPr>
      </w:pPr>
      <w:r w:rsidRPr="00D76538">
        <w:rPr>
          <w:rFonts w:ascii="Arial Narrow" w:hAnsi="Arial Narrow" w:cs="Times New Roman"/>
          <w:color w:val="000000" w:themeColor="text1"/>
          <w:sz w:val="24"/>
          <w:szCs w:val="24"/>
        </w:rPr>
        <w:t>Keterangan :</w:t>
      </w:r>
    </w:p>
    <w:p w:rsidR="00351A2E" w:rsidRPr="00D76538" w:rsidRDefault="00351A2E" w:rsidP="00FF10FB">
      <w:pPr>
        <w:spacing w:after="0" w:line="240" w:lineRule="auto"/>
        <w:jc w:val="both"/>
        <w:rPr>
          <w:rFonts w:ascii="Arial Narrow" w:hAnsi="Arial Narrow" w:cs="Times New Roman"/>
          <w:color w:val="000000" w:themeColor="text1"/>
          <w:sz w:val="24"/>
          <w:szCs w:val="24"/>
        </w:rPr>
      </w:pPr>
      <w:r w:rsidRPr="00D76538">
        <w:rPr>
          <w:rFonts w:ascii="Arial Narrow" w:hAnsi="Arial Narrow" w:cs="Times New Roman"/>
          <w:color w:val="000000" w:themeColor="text1"/>
          <w:sz w:val="24"/>
          <w:szCs w:val="24"/>
        </w:rPr>
        <w:t xml:space="preserve">Fi  </w:t>
      </w:r>
      <w:r w:rsidRPr="00D76538">
        <w:rPr>
          <w:rFonts w:ascii="Arial Narrow" w:hAnsi="Arial Narrow" w:cs="Times New Roman"/>
          <w:color w:val="000000" w:themeColor="text1"/>
          <w:sz w:val="24"/>
          <w:szCs w:val="24"/>
        </w:rPr>
        <w:tab/>
        <w:t>Besar stratum untuk stratum a</w:t>
      </w:r>
    </w:p>
    <w:p w:rsidR="00351A2E" w:rsidRPr="00D76538" w:rsidRDefault="00351A2E" w:rsidP="00FF10FB">
      <w:pPr>
        <w:spacing w:after="0" w:line="240" w:lineRule="auto"/>
        <w:jc w:val="both"/>
        <w:rPr>
          <w:rFonts w:ascii="Arial Narrow" w:hAnsi="Arial Narrow" w:cs="Times New Roman"/>
          <w:color w:val="000000" w:themeColor="text1"/>
          <w:sz w:val="24"/>
          <w:szCs w:val="24"/>
        </w:rPr>
      </w:pPr>
      <w:r w:rsidRPr="00D76538">
        <w:rPr>
          <w:rFonts w:ascii="Arial Narrow" w:hAnsi="Arial Narrow" w:cs="Times New Roman"/>
          <w:color w:val="000000" w:themeColor="text1"/>
          <w:sz w:val="24"/>
          <w:szCs w:val="24"/>
        </w:rPr>
        <w:t xml:space="preserve">Ni  </w:t>
      </w:r>
      <w:r w:rsidRPr="00D76538">
        <w:rPr>
          <w:rFonts w:ascii="Arial Narrow" w:hAnsi="Arial Narrow" w:cs="Times New Roman"/>
          <w:color w:val="000000" w:themeColor="text1"/>
          <w:sz w:val="24"/>
          <w:szCs w:val="24"/>
        </w:rPr>
        <w:tab/>
        <w:t>Total sub populasi dari stratum a</w:t>
      </w:r>
    </w:p>
    <w:p w:rsidR="00351A2E" w:rsidRPr="00D76538" w:rsidRDefault="00C53500" w:rsidP="00FF10FB">
      <w:pPr>
        <w:spacing w:after="0" w:line="240" w:lineRule="auto"/>
        <w:jc w:val="both"/>
        <w:rPr>
          <w:rFonts w:ascii="Arial Narrow" w:hAnsi="Arial Narrow" w:cs="Times New Roman"/>
          <w:color w:val="000000" w:themeColor="text1"/>
          <w:sz w:val="24"/>
          <w:szCs w:val="24"/>
        </w:rPr>
      </w:pPr>
      <m:oMath>
        <m:nary>
          <m:naryPr>
            <m:chr m:val="∑"/>
            <m:limLoc m:val="undOvr"/>
            <m:subHide m:val="on"/>
            <m:supHide m:val="on"/>
            <m:ctrlPr>
              <w:rPr>
                <w:rFonts w:ascii="Cambria Math" w:hAnsi="Arial Narrow" w:cs="Times New Roman"/>
                <w:i/>
                <w:color w:val="000000" w:themeColor="text1"/>
                <w:sz w:val="24"/>
                <w:szCs w:val="24"/>
              </w:rPr>
            </m:ctrlPr>
          </m:naryPr>
          <m:sub/>
          <m:sup/>
          <m:e>
            <m:r>
              <w:rPr>
                <w:rFonts w:ascii="Cambria Math" w:hAnsi="Cambria Math" w:cs="Times New Roman"/>
                <w:color w:val="000000" w:themeColor="text1"/>
                <w:sz w:val="24"/>
                <w:szCs w:val="24"/>
              </w:rPr>
              <m:t>Ni</m:t>
            </m:r>
          </m:e>
        </m:nary>
      </m:oMath>
      <w:r w:rsidR="00351A2E" w:rsidRPr="00D76538">
        <w:rPr>
          <w:rFonts w:ascii="Arial Narrow" w:hAnsi="Arial Narrow" w:cs="Times New Roman"/>
          <w:color w:val="000000" w:themeColor="text1"/>
          <w:sz w:val="24"/>
          <w:szCs w:val="24"/>
        </w:rPr>
        <w:tab/>
        <w:t xml:space="preserve">Total populasi </w:t>
      </w:r>
    </w:p>
    <w:p w:rsidR="00351A2E" w:rsidRPr="00D76538" w:rsidRDefault="00351A2E" w:rsidP="00FF10FB">
      <w:pPr>
        <w:spacing w:after="0" w:line="240" w:lineRule="auto"/>
        <w:jc w:val="both"/>
        <w:rPr>
          <w:rFonts w:ascii="Arial Narrow" w:hAnsi="Arial Narrow" w:cs="Times New Roman"/>
          <w:color w:val="000000" w:themeColor="text1"/>
          <w:sz w:val="24"/>
          <w:szCs w:val="24"/>
        </w:rPr>
      </w:pPr>
      <w:r w:rsidRPr="00D76538">
        <w:rPr>
          <w:rFonts w:ascii="Arial Narrow" w:hAnsi="Arial Narrow" w:cs="Times New Roman"/>
          <w:color w:val="000000" w:themeColor="text1"/>
          <w:sz w:val="24"/>
          <w:szCs w:val="24"/>
        </w:rPr>
        <w:t xml:space="preserve">n  </w:t>
      </w:r>
      <w:r w:rsidRPr="00D76538">
        <w:rPr>
          <w:rFonts w:ascii="Arial Narrow" w:hAnsi="Arial Narrow" w:cs="Times New Roman"/>
          <w:color w:val="000000" w:themeColor="text1"/>
          <w:sz w:val="24"/>
          <w:szCs w:val="24"/>
        </w:rPr>
        <w:tab/>
        <w:t>Besarnya populasi</w:t>
      </w:r>
    </w:p>
    <w:p w:rsidR="00351A2E" w:rsidRPr="00D76538" w:rsidRDefault="00351A2E" w:rsidP="002B0934">
      <w:pPr>
        <w:spacing w:after="0" w:line="240" w:lineRule="auto"/>
        <w:jc w:val="both"/>
        <w:rPr>
          <w:rFonts w:ascii="Arial Narrow" w:hAnsi="Arial Narrow" w:cs="Times New Roman"/>
          <w:color w:val="000000" w:themeColor="text1"/>
          <w:sz w:val="24"/>
          <w:szCs w:val="24"/>
        </w:rPr>
      </w:pPr>
    </w:p>
    <w:p w:rsidR="00351A2E" w:rsidRPr="00D76538" w:rsidRDefault="00351A2E" w:rsidP="00FF10FB">
      <w:pPr>
        <w:spacing w:after="0" w:line="240" w:lineRule="auto"/>
        <w:ind w:firstLine="720"/>
        <w:jc w:val="both"/>
        <w:rPr>
          <w:rFonts w:ascii="Arial Narrow" w:hAnsi="Arial Narrow" w:cs="Times New Roman"/>
          <w:color w:val="000000" w:themeColor="text1"/>
          <w:sz w:val="24"/>
          <w:szCs w:val="24"/>
        </w:rPr>
      </w:pPr>
      <w:r w:rsidRPr="00D76538">
        <w:rPr>
          <w:rFonts w:ascii="Arial Narrow" w:hAnsi="Arial Narrow" w:cs="Times New Roman"/>
          <w:color w:val="000000" w:themeColor="text1"/>
          <w:sz w:val="24"/>
          <w:szCs w:val="24"/>
        </w:rPr>
        <w:t>Untuk lebih jelasnya perhitungan penentuan responden sbegai berikut :</w:t>
      </w:r>
    </w:p>
    <w:p w:rsidR="00351A2E" w:rsidRPr="00D76538" w:rsidRDefault="00351A2E" w:rsidP="007B72FD">
      <w:pPr>
        <w:pStyle w:val="ListParagraph"/>
        <w:spacing w:after="0" w:line="240" w:lineRule="auto"/>
        <w:ind w:left="0"/>
        <w:jc w:val="both"/>
        <w:rPr>
          <w:rFonts w:ascii="Arial Narrow" w:hAnsi="Arial Narrow" w:cs="Times New Roman"/>
          <w:color w:val="000000" w:themeColor="text1"/>
          <w:sz w:val="24"/>
          <w:szCs w:val="24"/>
        </w:rPr>
      </w:pPr>
      <w:r w:rsidRPr="00D76538">
        <w:rPr>
          <w:rFonts w:ascii="Arial Narrow" w:hAnsi="Arial Narrow" w:cs="Times New Roman"/>
          <w:color w:val="000000" w:themeColor="text1"/>
          <w:sz w:val="24"/>
          <w:szCs w:val="24"/>
        </w:rPr>
        <w:t>Desa Santong</w:t>
      </w:r>
      <w:r w:rsidR="00C83AB8">
        <w:rPr>
          <w:rFonts w:ascii="Arial Narrow" w:hAnsi="Arial Narrow" w:cs="Times New Roman"/>
          <w:color w:val="000000" w:themeColor="text1"/>
          <w:sz w:val="24"/>
          <w:szCs w:val="24"/>
          <w:lang w:val="en-US"/>
        </w:rPr>
        <w:tab/>
      </w:r>
      <w:r w:rsidR="00D76538">
        <w:rPr>
          <w:rFonts w:ascii="Arial Narrow" w:hAnsi="Arial Narrow" w:cs="Times New Roman"/>
          <w:color w:val="000000" w:themeColor="text1"/>
          <w:sz w:val="24"/>
          <w:szCs w:val="24"/>
          <w:lang w:val="en-US"/>
        </w:rPr>
        <w:tab/>
      </w:r>
      <w:r w:rsidRPr="00D76538">
        <w:rPr>
          <w:rFonts w:ascii="Arial Narrow" w:hAnsi="Arial Narrow" w:cs="Times New Roman"/>
          <w:color w:val="000000" w:themeColor="text1"/>
          <w:sz w:val="24"/>
          <w:szCs w:val="24"/>
        </w:rPr>
        <w:tab/>
      </w:r>
      <m:oMath>
        <m:f>
          <m:fPr>
            <m:ctrlPr>
              <w:rPr>
                <w:rFonts w:ascii="Cambria Math" w:hAnsi="Arial Narrow" w:cs="Times New Roman"/>
                <w:i/>
                <w:color w:val="000000" w:themeColor="text1"/>
                <w:sz w:val="24"/>
                <w:szCs w:val="24"/>
              </w:rPr>
            </m:ctrlPr>
          </m:fPr>
          <m:num>
            <m:r>
              <w:rPr>
                <w:rFonts w:ascii="Cambria Math" w:hAnsi="Arial Narrow" w:cs="Times New Roman"/>
                <w:color w:val="000000" w:themeColor="text1"/>
                <w:sz w:val="24"/>
                <w:szCs w:val="24"/>
              </w:rPr>
              <m:t>154</m:t>
            </m:r>
          </m:num>
          <m:den>
            <m:r>
              <w:rPr>
                <w:rFonts w:ascii="Cambria Math" w:hAnsi="Arial Narrow" w:cs="Times New Roman"/>
                <w:color w:val="000000" w:themeColor="text1"/>
                <w:sz w:val="24"/>
                <w:szCs w:val="24"/>
              </w:rPr>
              <m:t>310</m:t>
            </m:r>
          </m:den>
        </m:f>
        <m:r>
          <w:rPr>
            <w:rFonts w:ascii="Cambria Math" w:hAnsi="Arial Narrow" w:cs="Times New Roman"/>
            <w:color w:val="000000" w:themeColor="text1"/>
            <w:sz w:val="24"/>
            <w:szCs w:val="24"/>
          </w:rPr>
          <m:t>×</m:t>
        </m:r>
        <m:r>
          <w:rPr>
            <w:rFonts w:ascii="Cambria Math" w:hAnsi="Arial Narrow" w:cs="Times New Roman"/>
            <w:color w:val="000000" w:themeColor="text1"/>
            <w:sz w:val="24"/>
            <w:szCs w:val="24"/>
          </w:rPr>
          <m:t>31 =15</m:t>
        </m:r>
      </m:oMath>
      <w:r w:rsidRPr="00D76538">
        <w:rPr>
          <w:rFonts w:ascii="Arial Narrow" w:hAnsi="Arial Narrow" w:cs="Times New Roman"/>
          <w:color w:val="000000" w:themeColor="text1"/>
          <w:sz w:val="24"/>
          <w:szCs w:val="24"/>
        </w:rPr>
        <w:t xml:space="preserve"> kk</w:t>
      </w:r>
    </w:p>
    <w:p w:rsidR="00351A2E" w:rsidRPr="00D76538" w:rsidRDefault="00351A2E" w:rsidP="007B72FD">
      <w:pPr>
        <w:pStyle w:val="ListParagraph"/>
        <w:spacing w:after="0" w:line="240" w:lineRule="auto"/>
        <w:ind w:left="0"/>
        <w:jc w:val="both"/>
        <w:rPr>
          <w:rFonts w:ascii="Arial Narrow" w:hAnsi="Arial Narrow" w:cs="Times New Roman"/>
          <w:color w:val="000000" w:themeColor="text1"/>
          <w:sz w:val="24"/>
          <w:szCs w:val="24"/>
        </w:rPr>
      </w:pPr>
      <w:r w:rsidRPr="00D76538">
        <w:rPr>
          <w:rFonts w:ascii="Arial Narrow" w:hAnsi="Arial Narrow" w:cs="Times New Roman"/>
          <w:color w:val="000000" w:themeColor="text1"/>
          <w:sz w:val="24"/>
          <w:szCs w:val="24"/>
        </w:rPr>
        <w:t>Desa Sambik Bangkol</w:t>
      </w:r>
      <w:r w:rsidR="00D76538">
        <w:rPr>
          <w:rFonts w:ascii="Arial Narrow" w:hAnsi="Arial Narrow" w:cs="Times New Roman"/>
          <w:color w:val="000000" w:themeColor="text1"/>
          <w:sz w:val="24"/>
          <w:szCs w:val="24"/>
          <w:lang w:val="en-US"/>
        </w:rPr>
        <w:tab/>
      </w:r>
      <w:r w:rsidR="00D76538">
        <w:rPr>
          <w:rFonts w:ascii="Arial Narrow" w:hAnsi="Arial Narrow" w:cs="Times New Roman"/>
          <w:color w:val="000000" w:themeColor="text1"/>
          <w:sz w:val="24"/>
          <w:szCs w:val="24"/>
          <w:lang w:val="en-US"/>
        </w:rPr>
        <w:tab/>
      </w:r>
      <m:oMath>
        <m:f>
          <m:fPr>
            <m:ctrlPr>
              <w:rPr>
                <w:rFonts w:ascii="Cambria Math" w:hAnsi="Arial Narrow" w:cs="Times New Roman"/>
                <w:i/>
                <w:color w:val="000000" w:themeColor="text1"/>
                <w:sz w:val="24"/>
                <w:szCs w:val="24"/>
              </w:rPr>
            </m:ctrlPr>
          </m:fPr>
          <m:num>
            <m:r>
              <w:rPr>
                <w:rFonts w:ascii="Cambria Math" w:hAnsi="Arial Narrow" w:cs="Times New Roman"/>
                <w:color w:val="000000" w:themeColor="text1"/>
                <w:sz w:val="24"/>
                <w:szCs w:val="24"/>
              </w:rPr>
              <m:t>156</m:t>
            </m:r>
          </m:num>
          <m:den>
            <m:r>
              <w:rPr>
                <w:rFonts w:ascii="Cambria Math" w:hAnsi="Arial Narrow" w:cs="Times New Roman"/>
                <w:color w:val="000000" w:themeColor="text1"/>
                <w:sz w:val="24"/>
                <w:szCs w:val="24"/>
              </w:rPr>
              <m:t>310</m:t>
            </m:r>
          </m:den>
        </m:f>
        <m:r>
          <w:rPr>
            <w:rFonts w:ascii="Cambria Math" w:hAnsi="Arial Narrow" w:cs="Times New Roman"/>
            <w:color w:val="000000" w:themeColor="text1"/>
            <w:sz w:val="24"/>
            <w:szCs w:val="24"/>
          </w:rPr>
          <m:t>×</m:t>
        </m:r>
        <m:r>
          <w:rPr>
            <w:rFonts w:ascii="Cambria Math" w:hAnsi="Arial Narrow" w:cs="Times New Roman"/>
            <w:color w:val="000000" w:themeColor="text1"/>
            <w:sz w:val="24"/>
            <w:szCs w:val="24"/>
          </w:rPr>
          <m:t>31 =16</m:t>
        </m:r>
      </m:oMath>
      <w:r w:rsidRPr="00D76538">
        <w:rPr>
          <w:rFonts w:ascii="Arial Narrow" w:hAnsi="Arial Narrow" w:cs="Times New Roman"/>
          <w:color w:val="000000" w:themeColor="text1"/>
          <w:sz w:val="24"/>
          <w:szCs w:val="24"/>
        </w:rPr>
        <w:t xml:space="preserve"> kk</w:t>
      </w:r>
    </w:p>
    <w:p w:rsidR="00850EB5" w:rsidRPr="00066B3F" w:rsidRDefault="00850EB5" w:rsidP="00066B3F">
      <w:pPr>
        <w:spacing w:after="0" w:line="240" w:lineRule="auto"/>
        <w:jc w:val="both"/>
        <w:rPr>
          <w:rFonts w:ascii="Arial Narrow" w:hAnsi="Arial Narrow" w:cs="Times New Roman"/>
          <w:color w:val="000000" w:themeColor="text1"/>
          <w:sz w:val="24"/>
          <w:szCs w:val="24"/>
          <w:lang w:val="en-US"/>
        </w:rPr>
        <w:sectPr w:rsidR="00850EB5" w:rsidRPr="00066B3F" w:rsidSect="00D817AF">
          <w:type w:val="continuous"/>
          <w:pgSz w:w="11907" w:h="16839" w:code="9"/>
          <w:pgMar w:top="2268" w:right="1701" w:bottom="1701" w:left="2268" w:header="720" w:footer="720" w:gutter="0"/>
          <w:cols w:num="2" w:space="720"/>
          <w:docGrid w:linePitch="360"/>
        </w:sectPr>
      </w:pPr>
    </w:p>
    <w:p w:rsidR="00351A2E" w:rsidRPr="00D76538" w:rsidRDefault="009F207B" w:rsidP="00066B3F">
      <w:pPr>
        <w:spacing w:after="0" w:line="240" w:lineRule="auto"/>
        <w:ind w:firstLine="720"/>
        <w:jc w:val="both"/>
        <w:rPr>
          <w:rFonts w:ascii="Arial Narrow" w:hAnsi="Arial Narrow"/>
          <w:color w:val="000000" w:themeColor="text1"/>
          <w:sz w:val="24"/>
          <w:szCs w:val="24"/>
        </w:rPr>
      </w:pPr>
      <w:r w:rsidRPr="00D76538">
        <w:rPr>
          <w:rFonts w:ascii="Arial Narrow" w:hAnsi="Arial Narrow"/>
          <w:color w:val="000000" w:themeColor="text1"/>
          <w:sz w:val="24"/>
          <w:szCs w:val="24"/>
        </w:rPr>
        <w:lastRenderedPageBreak/>
        <w:t xml:space="preserve">Pengumpulan data dilakukan dengan teknik survey, yaitu teknik pengumpulan data dengan menggunakan instrumen wawancara, observasi dan dokumentasi. </w:t>
      </w:r>
      <w:r w:rsidR="00351A2E" w:rsidRPr="00D76538">
        <w:rPr>
          <w:rFonts w:ascii="Arial Narrow" w:hAnsi="Arial Narrow"/>
          <w:color w:val="000000" w:themeColor="text1"/>
          <w:sz w:val="24"/>
          <w:szCs w:val="24"/>
        </w:rPr>
        <w:t xml:space="preserve">Jenis data yang digunakan dalam penelitian ini adalah data kualitatif dan kuantitatif. Data kuantitatif yaitu data berupa angka-angka seperti jumlah konsumen PLTMH, </w:t>
      </w:r>
      <w:r w:rsidR="00351A2E" w:rsidRPr="00D76538">
        <w:rPr>
          <w:rFonts w:ascii="Arial Narrow" w:hAnsi="Arial Narrow"/>
          <w:color w:val="000000" w:themeColor="text1"/>
          <w:sz w:val="24"/>
          <w:szCs w:val="24"/>
        </w:rPr>
        <w:lastRenderedPageBreak/>
        <w:t xml:space="preserve">debit air, kapasitas daya yang diterima/KK. Data kualitatif yaitu data dalam bentuk bukan angka-angka yang digunakan sebagai pelengkap atau menjelaskan gambaran umum daerah penelitian (Nawawi, 1995).  </w:t>
      </w:r>
    </w:p>
    <w:p w:rsidR="00351A2E" w:rsidRPr="00D76538" w:rsidRDefault="00351A2E" w:rsidP="00FF10FB">
      <w:pPr>
        <w:spacing w:after="0" w:line="240" w:lineRule="auto"/>
        <w:ind w:firstLine="720"/>
        <w:jc w:val="both"/>
        <w:rPr>
          <w:rFonts w:ascii="Arial Narrow" w:hAnsi="Arial Narrow"/>
          <w:color w:val="000000" w:themeColor="text1"/>
          <w:sz w:val="24"/>
          <w:szCs w:val="24"/>
        </w:rPr>
      </w:pPr>
      <w:r w:rsidRPr="00D76538">
        <w:rPr>
          <w:rFonts w:ascii="Arial Narrow" w:hAnsi="Arial Narrow"/>
          <w:color w:val="000000" w:themeColor="text1"/>
          <w:sz w:val="24"/>
          <w:szCs w:val="24"/>
        </w:rPr>
        <w:t xml:space="preserve">Sumber data yang dilakukan dalam penelitian ini meliputi data primer dan data sekunder. Data primer adalah </w:t>
      </w:r>
      <w:r w:rsidRPr="00D76538">
        <w:rPr>
          <w:rFonts w:ascii="Arial Narrow" w:hAnsi="Arial Narrow"/>
          <w:color w:val="000000" w:themeColor="text1"/>
          <w:sz w:val="24"/>
          <w:szCs w:val="24"/>
        </w:rPr>
        <w:lastRenderedPageBreak/>
        <w:t xml:space="preserve">data yang langsung dikumpulkan dari responden atau objek penelitian dengan berpedoman pada daftar pertanyaan yang telah disiapkan. Sedangkan data sekunder adalah data yang diperoleh dari instansi-instansi atau dinas-dinas yang terkait dengan penelitian ini seperti Distamben NTB (Dinas Pertambangan dan Energi), PU BISDA (Balai Informasi Sumber Daya Air), BWS (Balai Wilayah Sungai) serta dinas-dinas yang lain dilokasi penelitian </w:t>
      </w:r>
    </w:p>
    <w:p w:rsidR="00351A2E" w:rsidRPr="00D76538" w:rsidRDefault="00351A2E" w:rsidP="00CE3EEB">
      <w:pPr>
        <w:spacing w:after="0" w:line="240" w:lineRule="auto"/>
        <w:ind w:firstLine="720"/>
        <w:jc w:val="both"/>
        <w:rPr>
          <w:rFonts w:ascii="Arial Narrow" w:hAnsi="Arial Narrow"/>
          <w:color w:val="000000" w:themeColor="text1"/>
          <w:sz w:val="24"/>
          <w:szCs w:val="24"/>
        </w:rPr>
      </w:pPr>
      <w:r w:rsidRPr="00D76538">
        <w:rPr>
          <w:rFonts w:ascii="Arial Narrow" w:hAnsi="Arial Narrow"/>
          <w:color w:val="000000" w:themeColor="text1"/>
          <w:sz w:val="24"/>
          <w:szCs w:val="24"/>
        </w:rPr>
        <w:t>Analisis data hasil penelitian ini dilakukan dengan analisis deskriptif dengan rincian berikut:</w:t>
      </w:r>
    </w:p>
    <w:p w:rsidR="00351A2E" w:rsidRPr="00D76538" w:rsidRDefault="00351A2E" w:rsidP="00FF10FB">
      <w:pPr>
        <w:pStyle w:val="ListParagraph"/>
        <w:numPr>
          <w:ilvl w:val="0"/>
          <w:numId w:val="5"/>
        </w:numPr>
        <w:spacing w:after="0" w:line="240" w:lineRule="auto"/>
        <w:ind w:left="360"/>
        <w:jc w:val="both"/>
        <w:rPr>
          <w:rFonts w:ascii="Arial Narrow" w:hAnsi="Arial Narrow"/>
          <w:color w:val="000000" w:themeColor="text1"/>
          <w:sz w:val="24"/>
          <w:szCs w:val="24"/>
        </w:rPr>
      </w:pPr>
      <w:r w:rsidRPr="00D76538">
        <w:rPr>
          <w:rFonts w:ascii="Arial Narrow" w:hAnsi="Arial Narrow"/>
          <w:color w:val="000000" w:themeColor="text1"/>
          <w:sz w:val="24"/>
          <w:szCs w:val="24"/>
        </w:rPr>
        <w:t>Potensi dilihat dari jumlah debit air harian Sungai Sidutan dapat dilakukan dengan mengumpulkan data skunder pada dinas-dinas yang terkait.</w:t>
      </w:r>
    </w:p>
    <w:p w:rsidR="00351A2E" w:rsidRPr="00D76538" w:rsidRDefault="00351A2E" w:rsidP="00FF10FB">
      <w:pPr>
        <w:pStyle w:val="ListParagraph"/>
        <w:numPr>
          <w:ilvl w:val="0"/>
          <w:numId w:val="5"/>
        </w:numPr>
        <w:spacing w:after="0" w:line="240" w:lineRule="auto"/>
        <w:ind w:left="360"/>
        <w:jc w:val="both"/>
        <w:rPr>
          <w:rFonts w:ascii="Arial Narrow" w:hAnsi="Arial Narrow" w:cs="Times New Roman"/>
          <w:b/>
          <w:sz w:val="24"/>
          <w:szCs w:val="24"/>
        </w:rPr>
      </w:pPr>
      <w:r w:rsidRPr="00D76538">
        <w:rPr>
          <w:rFonts w:ascii="Arial Narrow" w:hAnsi="Arial Narrow"/>
          <w:color w:val="000000" w:themeColor="text1"/>
          <w:sz w:val="24"/>
          <w:szCs w:val="24"/>
        </w:rPr>
        <w:lastRenderedPageBreak/>
        <w:t xml:space="preserve">Mengetahui bentuk pengelolaan yang diterapkan masyarakat dalam pengelolaan sumberdaya mikro-hidro diperoleh dari data primer yang juga dianalisis secara deskriptif. </w:t>
      </w:r>
    </w:p>
    <w:p w:rsidR="00D76538" w:rsidRPr="00D76538" w:rsidRDefault="00D76538" w:rsidP="00066B3F">
      <w:pPr>
        <w:spacing w:after="0" w:line="240" w:lineRule="auto"/>
        <w:rPr>
          <w:rFonts w:ascii="Arial Narrow" w:hAnsi="Arial Narrow" w:cs="Times New Roman"/>
          <w:b/>
          <w:sz w:val="24"/>
          <w:szCs w:val="24"/>
          <w:lang w:val="en-US"/>
        </w:rPr>
      </w:pPr>
    </w:p>
    <w:p w:rsidR="00351A2E" w:rsidRPr="00D76538" w:rsidRDefault="00351A2E" w:rsidP="00FF10FB">
      <w:pPr>
        <w:spacing w:after="0" w:line="240" w:lineRule="auto"/>
        <w:jc w:val="center"/>
        <w:rPr>
          <w:rFonts w:ascii="Arial Narrow" w:hAnsi="Arial Narrow" w:cs="Times New Roman"/>
          <w:b/>
          <w:sz w:val="24"/>
          <w:szCs w:val="24"/>
        </w:rPr>
      </w:pPr>
      <w:r w:rsidRPr="00D76538">
        <w:rPr>
          <w:rFonts w:ascii="Arial Narrow" w:hAnsi="Arial Narrow" w:cs="Times New Roman"/>
          <w:b/>
          <w:sz w:val="24"/>
          <w:szCs w:val="24"/>
        </w:rPr>
        <w:t>HASIL DAN PEMBAHASAN</w:t>
      </w:r>
    </w:p>
    <w:p w:rsidR="00664130" w:rsidRPr="00D76538" w:rsidRDefault="00664130" w:rsidP="00FF10FB">
      <w:pPr>
        <w:spacing w:after="0" w:line="240" w:lineRule="auto"/>
        <w:jc w:val="center"/>
        <w:rPr>
          <w:rFonts w:ascii="Arial Narrow" w:hAnsi="Arial Narrow" w:cs="Times New Roman"/>
          <w:b/>
          <w:sz w:val="24"/>
          <w:szCs w:val="24"/>
        </w:rPr>
      </w:pPr>
    </w:p>
    <w:p w:rsidR="00351A2E" w:rsidRPr="003D28C3" w:rsidRDefault="00351A2E" w:rsidP="00FF10FB">
      <w:pPr>
        <w:spacing w:after="0" w:line="240" w:lineRule="auto"/>
        <w:jc w:val="both"/>
        <w:rPr>
          <w:rFonts w:ascii="Arial Narrow" w:hAnsi="Arial Narrow" w:cs="Times New Roman"/>
          <w:b/>
          <w:sz w:val="24"/>
          <w:szCs w:val="24"/>
          <w:u w:val="single"/>
        </w:rPr>
      </w:pPr>
      <w:r w:rsidRPr="003D28C3">
        <w:rPr>
          <w:rFonts w:ascii="Arial Narrow" w:hAnsi="Arial Narrow" w:cs="Times New Roman"/>
          <w:b/>
          <w:bCs/>
          <w:sz w:val="24"/>
          <w:szCs w:val="24"/>
          <w:u w:val="single"/>
        </w:rPr>
        <w:t xml:space="preserve">Potensi </w:t>
      </w:r>
      <w:r w:rsidRPr="003D28C3">
        <w:rPr>
          <w:rFonts w:ascii="Arial Narrow" w:hAnsi="Arial Narrow" w:cs="Times New Roman"/>
          <w:b/>
          <w:sz w:val="24"/>
          <w:szCs w:val="24"/>
          <w:u w:val="single"/>
        </w:rPr>
        <w:t>Debit Sungai</w:t>
      </w:r>
    </w:p>
    <w:p w:rsidR="00664130" w:rsidRPr="00D76538" w:rsidRDefault="00351A2E" w:rsidP="009F207B">
      <w:pPr>
        <w:spacing w:after="0" w:line="240" w:lineRule="auto"/>
        <w:ind w:firstLine="720"/>
        <w:jc w:val="both"/>
        <w:rPr>
          <w:rFonts w:ascii="Arial Narrow" w:hAnsi="Arial Narrow" w:cs="Times New Roman"/>
          <w:sz w:val="24"/>
          <w:szCs w:val="24"/>
        </w:rPr>
      </w:pPr>
      <w:r w:rsidRPr="00D76538">
        <w:rPr>
          <w:rFonts w:ascii="Arial Narrow" w:hAnsi="Arial Narrow" w:cs="Times New Roman"/>
          <w:sz w:val="24"/>
          <w:szCs w:val="24"/>
        </w:rPr>
        <w:t>Debit air Sungai Santong rutin diukur oleh Instansi BISDA (Balai Informasi Sumber Daya Air) Provinsi menunjukan debit air yang berubah-ubah. Ketika musim kemarau, debit air turun sangat drastis dan meningkat secara signifikan pada musim hujan. Berikut dikemukakan data debit air bulanan Sungai Sidutan Desa Santong semenjak tahun 1987 – 2015.</w:t>
      </w:r>
    </w:p>
    <w:p w:rsidR="00F31051" w:rsidRPr="00D76538" w:rsidRDefault="00F31051" w:rsidP="00FB04DD">
      <w:pPr>
        <w:spacing w:line="240" w:lineRule="auto"/>
        <w:rPr>
          <w:rFonts w:ascii="Arial Narrow" w:hAnsi="Arial Narrow" w:cs="Times New Roman"/>
          <w:sz w:val="24"/>
          <w:szCs w:val="24"/>
        </w:rPr>
        <w:sectPr w:rsidR="00F31051" w:rsidRPr="00D76538" w:rsidSect="00D817AF">
          <w:type w:val="continuous"/>
          <w:pgSz w:w="11907" w:h="16839" w:code="9"/>
          <w:pgMar w:top="2268" w:right="1701" w:bottom="1701" w:left="2268" w:header="720" w:footer="720" w:gutter="0"/>
          <w:cols w:num="2" w:space="720"/>
          <w:docGrid w:linePitch="360"/>
        </w:sectPr>
      </w:pPr>
    </w:p>
    <w:p w:rsidR="00351A2E" w:rsidRPr="00D76538" w:rsidRDefault="00351A2E" w:rsidP="00FB04DD">
      <w:pPr>
        <w:spacing w:line="240" w:lineRule="auto"/>
        <w:rPr>
          <w:rFonts w:ascii="Arial Narrow" w:hAnsi="Arial Narrow" w:cs="Times New Roman"/>
          <w:sz w:val="24"/>
          <w:szCs w:val="24"/>
        </w:rPr>
      </w:pPr>
      <w:r w:rsidRPr="00D76538">
        <w:rPr>
          <w:rFonts w:ascii="Arial Narrow" w:hAnsi="Arial Narrow" w:cs="Times New Roman"/>
          <w:sz w:val="24"/>
          <w:szCs w:val="24"/>
        </w:rPr>
        <w:lastRenderedPageBreak/>
        <w:t>Tabel 4.3 Data Debit Air Sungai Sidutan Santong (Januari 1987 s.d Juni 2015)</w:t>
      </w:r>
    </w:p>
    <w:p w:rsidR="00BA539A" w:rsidRPr="00D76538" w:rsidRDefault="00BA539A" w:rsidP="00771A91">
      <w:pPr>
        <w:spacing w:after="0" w:line="240" w:lineRule="auto"/>
        <w:ind w:firstLine="284"/>
        <w:jc w:val="center"/>
        <w:rPr>
          <w:rFonts w:ascii="Arial Narrow" w:hAnsi="Arial Narrow" w:cs="Times New Roman"/>
          <w:sz w:val="24"/>
          <w:szCs w:val="24"/>
        </w:rPr>
      </w:pPr>
      <w:r w:rsidRPr="00D76538">
        <w:rPr>
          <w:rFonts w:ascii="Arial Narrow" w:hAnsi="Arial Narrow" w:cs="Times New Roman"/>
          <w:noProof/>
          <w:sz w:val="24"/>
          <w:szCs w:val="24"/>
        </w:rPr>
        <w:drawing>
          <wp:inline distT="0" distB="0" distL="0" distR="0">
            <wp:extent cx="4800600" cy="2047875"/>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6708" w:rsidRPr="00066B3F" w:rsidRDefault="007367DE" w:rsidP="00663B6D">
      <w:pPr>
        <w:spacing w:after="0" w:line="240" w:lineRule="auto"/>
        <w:jc w:val="center"/>
        <w:rPr>
          <w:rFonts w:ascii="Arial Narrow" w:hAnsi="Arial Narrow" w:cs="Times New Roman"/>
          <w:sz w:val="20"/>
          <w:szCs w:val="20"/>
        </w:rPr>
      </w:pPr>
      <w:r w:rsidRPr="00066B3F">
        <w:rPr>
          <w:rFonts w:ascii="Arial Narrow" w:hAnsi="Arial Narrow" w:cs="Times New Roman"/>
          <w:sz w:val="20"/>
          <w:szCs w:val="20"/>
        </w:rPr>
        <w:t>Sumber: BISDA Provinsi NTB</w:t>
      </w:r>
      <w:r w:rsidR="00351A2E" w:rsidRPr="00066B3F">
        <w:rPr>
          <w:rFonts w:ascii="Arial Narrow" w:hAnsi="Arial Narrow" w:cs="Times New Roman"/>
          <w:sz w:val="20"/>
          <w:szCs w:val="20"/>
        </w:rPr>
        <w:t xml:space="preserve"> (Dikutip Juli 2015)</w:t>
      </w:r>
    </w:p>
    <w:p w:rsidR="00066B3F" w:rsidRDefault="00066B3F" w:rsidP="00FF10FB">
      <w:pPr>
        <w:spacing w:before="60" w:after="60" w:line="240" w:lineRule="auto"/>
        <w:jc w:val="both"/>
        <w:rPr>
          <w:rFonts w:ascii="Arial Narrow" w:eastAsia="Times New Roman" w:hAnsi="Arial Narrow" w:cs="Times New Roman"/>
          <w:b/>
          <w:color w:val="231F20"/>
          <w:sz w:val="24"/>
          <w:szCs w:val="24"/>
          <w:u w:val="single"/>
          <w:lang w:val="en-US"/>
        </w:rPr>
      </w:pPr>
    </w:p>
    <w:p w:rsidR="00D817AF" w:rsidRDefault="00D817AF" w:rsidP="00FF10FB">
      <w:pPr>
        <w:spacing w:before="60" w:after="60" w:line="240" w:lineRule="auto"/>
        <w:jc w:val="both"/>
        <w:rPr>
          <w:rFonts w:ascii="Arial Narrow" w:eastAsia="Times New Roman" w:hAnsi="Arial Narrow" w:cs="Times New Roman"/>
          <w:b/>
          <w:color w:val="231F20"/>
          <w:sz w:val="24"/>
          <w:szCs w:val="24"/>
          <w:u w:val="single"/>
        </w:rPr>
        <w:sectPr w:rsidR="00D817AF" w:rsidSect="00C83AB8">
          <w:type w:val="continuous"/>
          <w:pgSz w:w="11907" w:h="16839" w:code="9"/>
          <w:pgMar w:top="2268" w:right="1701" w:bottom="1701" w:left="2268" w:header="720" w:footer="720" w:gutter="0"/>
          <w:cols w:space="720"/>
          <w:docGrid w:linePitch="360"/>
        </w:sectPr>
      </w:pPr>
    </w:p>
    <w:p w:rsidR="00351A2E" w:rsidRPr="00D76538" w:rsidRDefault="00351A2E" w:rsidP="00FF10FB">
      <w:pPr>
        <w:spacing w:before="60" w:after="60" w:line="240" w:lineRule="auto"/>
        <w:jc w:val="both"/>
        <w:rPr>
          <w:rFonts w:ascii="Arial Narrow" w:eastAsia="Times New Roman" w:hAnsi="Arial Narrow" w:cs="Times New Roman"/>
          <w:b/>
          <w:color w:val="231F20"/>
          <w:sz w:val="24"/>
          <w:szCs w:val="24"/>
          <w:u w:val="single"/>
        </w:rPr>
      </w:pPr>
      <w:r w:rsidRPr="00D76538">
        <w:rPr>
          <w:rFonts w:ascii="Arial Narrow" w:eastAsia="Times New Roman" w:hAnsi="Arial Narrow" w:cs="Times New Roman"/>
          <w:b/>
          <w:color w:val="231F20"/>
          <w:sz w:val="24"/>
          <w:szCs w:val="24"/>
          <w:u w:val="single"/>
        </w:rPr>
        <w:lastRenderedPageBreak/>
        <w:t>Kebutuhan Debit Air PLTMH</w:t>
      </w:r>
    </w:p>
    <w:p w:rsidR="00F31051" w:rsidRPr="00D76538" w:rsidRDefault="00F31051" w:rsidP="00FF10FB">
      <w:pPr>
        <w:spacing w:before="60" w:after="60" w:line="240" w:lineRule="auto"/>
        <w:ind w:firstLine="540"/>
        <w:jc w:val="both"/>
        <w:rPr>
          <w:rFonts w:ascii="Arial Narrow" w:eastAsia="Times New Roman" w:hAnsi="Arial Narrow" w:cs="Times New Roman"/>
          <w:color w:val="231F20"/>
          <w:sz w:val="24"/>
          <w:szCs w:val="24"/>
        </w:rPr>
        <w:sectPr w:rsidR="00F31051" w:rsidRPr="00D76538" w:rsidSect="00D817AF">
          <w:type w:val="continuous"/>
          <w:pgSz w:w="11907" w:h="16839" w:code="9"/>
          <w:pgMar w:top="2268" w:right="1701" w:bottom="1701" w:left="2268" w:header="720" w:footer="720" w:gutter="0"/>
          <w:cols w:num="2" w:space="720"/>
          <w:docGrid w:linePitch="360"/>
        </w:sectPr>
      </w:pPr>
    </w:p>
    <w:p w:rsidR="00F31051" w:rsidRDefault="00351A2E" w:rsidP="00663B6D">
      <w:pPr>
        <w:spacing w:before="60" w:after="60" w:line="240" w:lineRule="auto"/>
        <w:ind w:firstLine="540"/>
        <w:jc w:val="both"/>
        <w:rPr>
          <w:rFonts w:ascii="Arial Narrow" w:eastAsia="Times New Roman" w:hAnsi="Arial Narrow" w:cs="Times New Roman"/>
          <w:color w:val="231F20"/>
          <w:sz w:val="24"/>
          <w:szCs w:val="24"/>
          <w:lang w:val="en-US"/>
        </w:rPr>
      </w:pPr>
      <w:r w:rsidRPr="00D76538">
        <w:rPr>
          <w:rFonts w:ascii="Arial Narrow" w:eastAsia="Times New Roman" w:hAnsi="Arial Narrow" w:cs="Times New Roman"/>
          <w:color w:val="231F20"/>
          <w:sz w:val="24"/>
          <w:szCs w:val="24"/>
        </w:rPr>
        <w:lastRenderedPageBreak/>
        <w:t xml:space="preserve">Dilihat dari sumber data yaitu profil PLTMH menjelaskan tentang PLTMH Santong khususnya PLTMH Sempakok dapat terbangkit dengan debit air yang diperlukan sebanyak </w:t>
      </w:r>
      <w:r w:rsidRPr="00D76538">
        <w:rPr>
          <w:rFonts w:ascii="Arial Narrow" w:hAnsi="Arial Narrow" w:cs="Times New Roman"/>
          <w:sz w:val="24"/>
          <w:szCs w:val="24"/>
          <w:lang w:val="sv-SE"/>
        </w:rPr>
        <w:t>0,450 m</w:t>
      </w:r>
      <w:r w:rsidRPr="00D76538">
        <w:rPr>
          <w:rFonts w:ascii="Arial Narrow" w:hAnsi="Arial Narrow" w:cs="Times New Roman"/>
          <w:sz w:val="24"/>
          <w:szCs w:val="24"/>
          <w:vertAlign w:val="superscript"/>
          <w:lang w:val="sv-SE"/>
        </w:rPr>
        <w:t>3</w:t>
      </w:r>
      <w:r w:rsidRPr="00D76538">
        <w:rPr>
          <w:rFonts w:ascii="Arial Narrow" w:hAnsi="Arial Narrow" w:cs="Times New Roman"/>
          <w:sz w:val="24"/>
          <w:szCs w:val="24"/>
          <w:lang w:val="sv-SE"/>
        </w:rPr>
        <w:t xml:space="preserve"> / dtk. </w:t>
      </w:r>
      <w:r w:rsidRPr="00D76538">
        <w:rPr>
          <w:rFonts w:ascii="Arial Narrow" w:hAnsi="Arial Narrow" w:cs="Times New Roman"/>
          <w:sz w:val="24"/>
          <w:szCs w:val="24"/>
          <w:lang w:val="sv-SE"/>
        </w:rPr>
        <w:lastRenderedPageBreak/>
        <w:t>(Distamben, 2004).</w:t>
      </w:r>
      <w:r w:rsidRPr="00D76538">
        <w:rPr>
          <w:rFonts w:ascii="Arial Narrow" w:eastAsia="Times New Roman" w:hAnsi="Arial Narrow" w:cs="Times New Roman"/>
          <w:color w:val="231F20"/>
          <w:sz w:val="24"/>
          <w:szCs w:val="24"/>
        </w:rPr>
        <w:t xml:space="preserve">Berdasarkan data </w:t>
      </w:r>
      <w:r w:rsidR="00850EB5" w:rsidRPr="00D76538">
        <w:rPr>
          <w:rFonts w:ascii="Arial Narrow" w:eastAsia="Times New Roman" w:hAnsi="Arial Narrow" w:cs="Times New Roman"/>
          <w:color w:val="231F20"/>
          <w:sz w:val="24"/>
          <w:szCs w:val="24"/>
        </w:rPr>
        <w:t>tersebut</w:t>
      </w:r>
      <w:r w:rsidRPr="00D76538">
        <w:rPr>
          <w:rFonts w:ascii="Arial Narrow" w:eastAsia="Times New Roman" w:hAnsi="Arial Narrow" w:cs="Times New Roman"/>
          <w:color w:val="231F20"/>
          <w:sz w:val="24"/>
          <w:szCs w:val="24"/>
        </w:rPr>
        <w:t xml:space="preserve"> dapat disimpulkan bahwa Desa Santong sangat berpotensi untuk dijadikan sebagai sumber energi po</w:t>
      </w:r>
      <w:r w:rsidR="00663B6D" w:rsidRPr="00D76538">
        <w:rPr>
          <w:rFonts w:ascii="Arial Narrow" w:eastAsia="Times New Roman" w:hAnsi="Arial Narrow" w:cs="Times New Roman"/>
          <w:color w:val="231F20"/>
          <w:sz w:val="24"/>
          <w:szCs w:val="24"/>
        </w:rPr>
        <w:t>tensial pembangkit mikro-hidro.</w:t>
      </w:r>
    </w:p>
    <w:p w:rsidR="00066B3F" w:rsidRPr="00066B3F" w:rsidRDefault="00066B3F" w:rsidP="00663B6D">
      <w:pPr>
        <w:spacing w:before="60" w:after="60" w:line="240" w:lineRule="auto"/>
        <w:ind w:firstLine="540"/>
        <w:jc w:val="both"/>
        <w:rPr>
          <w:rFonts w:ascii="Arial Narrow" w:eastAsia="Times New Roman" w:hAnsi="Arial Narrow" w:cs="Times New Roman"/>
          <w:color w:val="231F20"/>
          <w:sz w:val="24"/>
          <w:szCs w:val="24"/>
          <w:lang w:val="en-US"/>
        </w:rPr>
        <w:sectPr w:rsidR="00066B3F" w:rsidRPr="00066B3F" w:rsidSect="00D817AF">
          <w:type w:val="continuous"/>
          <w:pgSz w:w="11907" w:h="16839" w:code="9"/>
          <w:pgMar w:top="2268" w:right="1701" w:bottom="1701" w:left="2268" w:header="720" w:footer="720" w:gutter="0"/>
          <w:cols w:num="2" w:space="720"/>
          <w:docGrid w:linePitch="360"/>
        </w:sectPr>
      </w:pPr>
    </w:p>
    <w:p w:rsidR="00850EB5" w:rsidRPr="00066B3F" w:rsidRDefault="00850EB5" w:rsidP="008F55F3">
      <w:pPr>
        <w:spacing w:after="0" w:line="240" w:lineRule="auto"/>
        <w:jc w:val="both"/>
        <w:rPr>
          <w:rFonts w:ascii="Arial Narrow" w:hAnsi="Arial Narrow" w:cs="Times New Roman"/>
          <w:b/>
          <w:bCs/>
          <w:sz w:val="24"/>
          <w:szCs w:val="24"/>
          <w:u w:val="single"/>
          <w:lang w:val="en-US"/>
        </w:rPr>
      </w:pPr>
    </w:p>
    <w:p w:rsidR="00D817AF" w:rsidRDefault="00D817AF" w:rsidP="00066B3F">
      <w:pPr>
        <w:spacing w:after="0" w:line="240" w:lineRule="auto"/>
        <w:jc w:val="both"/>
        <w:rPr>
          <w:rFonts w:ascii="Arial Narrow" w:hAnsi="Arial Narrow" w:cs="Times New Roman"/>
          <w:b/>
          <w:bCs/>
          <w:sz w:val="24"/>
          <w:szCs w:val="24"/>
          <w:u w:val="single"/>
          <w:lang w:val="en-US"/>
        </w:rPr>
      </w:pPr>
    </w:p>
    <w:p w:rsidR="00D817AF" w:rsidRDefault="00D817AF" w:rsidP="00066B3F">
      <w:pPr>
        <w:spacing w:after="0" w:line="240" w:lineRule="auto"/>
        <w:jc w:val="both"/>
        <w:rPr>
          <w:rFonts w:ascii="Arial Narrow" w:hAnsi="Arial Narrow" w:cs="Times New Roman"/>
          <w:b/>
          <w:bCs/>
          <w:sz w:val="24"/>
          <w:szCs w:val="24"/>
          <w:u w:val="single"/>
          <w:lang w:val="en-US"/>
        </w:rPr>
      </w:pPr>
    </w:p>
    <w:p w:rsidR="00D817AF" w:rsidRDefault="00D817AF" w:rsidP="00066B3F">
      <w:pPr>
        <w:spacing w:after="0" w:line="240" w:lineRule="auto"/>
        <w:jc w:val="both"/>
        <w:rPr>
          <w:rFonts w:ascii="Arial Narrow" w:hAnsi="Arial Narrow" w:cs="Times New Roman"/>
          <w:b/>
          <w:bCs/>
          <w:sz w:val="24"/>
          <w:szCs w:val="24"/>
          <w:u w:val="single"/>
          <w:lang w:val="en-US"/>
        </w:rPr>
      </w:pPr>
    </w:p>
    <w:p w:rsidR="00D817AF" w:rsidRDefault="00D817AF" w:rsidP="00066B3F">
      <w:pPr>
        <w:spacing w:after="0" w:line="240" w:lineRule="auto"/>
        <w:jc w:val="both"/>
        <w:rPr>
          <w:rFonts w:ascii="Arial Narrow" w:hAnsi="Arial Narrow" w:cs="Times New Roman"/>
          <w:b/>
          <w:bCs/>
          <w:sz w:val="24"/>
          <w:szCs w:val="24"/>
          <w:u w:val="single"/>
          <w:lang w:val="en-US"/>
        </w:rPr>
      </w:pPr>
    </w:p>
    <w:p w:rsidR="00D817AF" w:rsidRDefault="00D817AF" w:rsidP="00066B3F">
      <w:pPr>
        <w:spacing w:after="0" w:line="240" w:lineRule="auto"/>
        <w:jc w:val="both"/>
        <w:rPr>
          <w:rFonts w:ascii="Arial Narrow" w:hAnsi="Arial Narrow" w:cs="Times New Roman"/>
          <w:b/>
          <w:bCs/>
          <w:sz w:val="24"/>
          <w:szCs w:val="24"/>
          <w:u w:val="single"/>
          <w:lang w:val="en-US"/>
        </w:rPr>
      </w:pPr>
    </w:p>
    <w:p w:rsidR="00D817AF" w:rsidRDefault="00D817AF" w:rsidP="00066B3F">
      <w:pPr>
        <w:spacing w:after="0" w:line="240" w:lineRule="auto"/>
        <w:jc w:val="both"/>
        <w:rPr>
          <w:rFonts w:ascii="Arial Narrow" w:hAnsi="Arial Narrow" w:cs="Times New Roman"/>
          <w:b/>
          <w:bCs/>
          <w:sz w:val="24"/>
          <w:szCs w:val="24"/>
          <w:u w:val="single"/>
          <w:lang w:val="en-US"/>
        </w:rPr>
      </w:pPr>
    </w:p>
    <w:p w:rsidR="00D817AF" w:rsidRDefault="00D817AF" w:rsidP="00066B3F">
      <w:pPr>
        <w:spacing w:after="0" w:line="240" w:lineRule="auto"/>
        <w:jc w:val="both"/>
        <w:rPr>
          <w:rFonts w:ascii="Arial Narrow" w:hAnsi="Arial Narrow" w:cs="Times New Roman"/>
          <w:b/>
          <w:bCs/>
          <w:sz w:val="24"/>
          <w:szCs w:val="24"/>
          <w:u w:val="single"/>
          <w:lang w:val="en-US"/>
        </w:rPr>
      </w:pPr>
    </w:p>
    <w:p w:rsidR="00850EB5" w:rsidRPr="00066B3F" w:rsidRDefault="00351A2E" w:rsidP="00066B3F">
      <w:pPr>
        <w:spacing w:after="0" w:line="240" w:lineRule="auto"/>
        <w:jc w:val="both"/>
        <w:rPr>
          <w:rFonts w:ascii="Arial Narrow" w:hAnsi="Arial Narrow" w:cs="Times New Roman"/>
          <w:b/>
          <w:bCs/>
          <w:sz w:val="24"/>
          <w:szCs w:val="24"/>
          <w:u w:val="single"/>
          <w:lang w:val="en-US"/>
        </w:rPr>
      </w:pPr>
      <w:r w:rsidRPr="00D76538">
        <w:rPr>
          <w:rFonts w:ascii="Arial Narrow" w:hAnsi="Arial Narrow" w:cs="Times New Roman"/>
          <w:b/>
          <w:bCs/>
          <w:sz w:val="24"/>
          <w:szCs w:val="24"/>
          <w:u w:val="single"/>
        </w:rPr>
        <w:lastRenderedPageBreak/>
        <w:t xml:space="preserve">Analisis Masalah Pengelolaan </w:t>
      </w:r>
    </w:p>
    <w:p w:rsidR="00850EB5" w:rsidRPr="00D76538" w:rsidRDefault="00850EB5" w:rsidP="00066B3F">
      <w:pPr>
        <w:spacing w:after="0" w:line="240" w:lineRule="auto"/>
        <w:jc w:val="both"/>
        <w:rPr>
          <w:rFonts w:ascii="Arial Narrow" w:hAnsi="Arial Narrow" w:cs="Times New Roman"/>
          <w:b/>
          <w:bCs/>
          <w:sz w:val="24"/>
          <w:szCs w:val="24"/>
        </w:rPr>
      </w:pPr>
      <w:r w:rsidRPr="00D76538">
        <w:rPr>
          <w:rFonts w:ascii="Arial Narrow" w:hAnsi="Arial Narrow" w:cs="Times New Roman"/>
          <w:b/>
          <w:bCs/>
          <w:sz w:val="24"/>
          <w:szCs w:val="24"/>
        </w:rPr>
        <w:t xml:space="preserve">Perencanaan </w:t>
      </w:r>
    </w:p>
    <w:p w:rsidR="00351A2E" w:rsidRPr="00D76538" w:rsidRDefault="00FF10FB" w:rsidP="00FF10FB">
      <w:pPr>
        <w:spacing w:line="240" w:lineRule="auto"/>
        <w:jc w:val="both"/>
        <w:rPr>
          <w:rFonts w:ascii="Arial Narrow" w:hAnsi="Arial Narrow" w:cs="Times New Roman"/>
          <w:sz w:val="24"/>
          <w:szCs w:val="24"/>
        </w:rPr>
      </w:pPr>
      <w:r w:rsidRPr="00D76538">
        <w:rPr>
          <w:rFonts w:ascii="Arial Narrow" w:hAnsi="Arial Narrow" w:cs="Times New Roman"/>
          <w:bCs/>
          <w:sz w:val="24"/>
          <w:szCs w:val="24"/>
        </w:rPr>
        <w:tab/>
      </w:r>
      <w:r w:rsidR="00017CD2" w:rsidRPr="00D76538">
        <w:rPr>
          <w:rFonts w:ascii="Arial Narrow" w:hAnsi="Arial Narrow" w:cs="Times New Roman"/>
          <w:bCs/>
          <w:sz w:val="24"/>
          <w:szCs w:val="24"/>
        </w:rPr>
        <w:t>Perencanaan</w:t>
      </w:r>
      <w:r w:rsidR="009A39A2" w:rsidRPr="00D76538">
        <w:rPr>
          <w:rFonts w:ascii="Arial Narrow" w:hAnsi="Arial Narrow" w:cs="Times New Roman"/>
          <w:sz w:val="24"/>
          <w:szCs w:val="24"/>
        </w:rPr>
        <w:t>adalah proses mendefinisikan tujuan organisasi, membuat strategi untuk mencapai tujuan itu, dan mengembangkan rencana aktivitas kerja organisasi.</w:t>
      </w:r>
      <w:r w:rsidR="00351A2E" w:rsidRPr="00D76538">
        <w:rPr>
          <w:rFonts w:ascii="Arial Narrow" w:eastAsia="Times New Roman" w:hAnsi="Arial Narrow" w:cs="Times New Roman"/>
          <w:sz w:val="24"/>
          <w:szCs w:val="24"/>
        </w:rPr>
        <w:t>Pada tahap perencanaan</w:t>
      </w:r>
      <w:r w:rsidR="00F55A77" w:rsidRPr="00D76538">
        <w:rPr>
          <w:rFonts w:ascii="Arial Narrow" w:eastAsia="Times New Roman" w:hAnsi="Arial Narrow" w:cs="Times New Roman"/>
          <w:color w:val="000000" w:themeColor="text1"/>
          <w:sz w:val="24"/>
          <w:szCs w:val="24"/>
        </w:rPr>
        <w:t>merupakan dasar yang akan dikembangkan menjadi seluruh fungsi berikutnya</w:t>
      </w:r>
      <w:r w:rsidR="00351A2E" w:rsidRPr="00D76538">
        <w:rPr>
          <w:rFonts w:ascii="Arial Narrow" w:eastAsia="Times New Roman" w:hAnsi="Arial Narrow" w:cs="Times New Roman"/>
          <w:sz w:val="24"/>
          <w:szCs w:val="24"/>
        </w:rPr>
        <w:t>, indikator kualitas pengelolaan PLTMH di Desa Santong Kabupaten Lombok Utara adalah: (1) potensi air, (2) rencana lokasi PLTMH, (3) dampak sosial ekonomi, (4) demografi penduduk, (5) sebaran masyarakat sebagai calon pengguna energy listrik PLTMH, dan (6) rencana rekayasa secara detail.</w:t>
      </w:r>
    </w:p>
    <w:p w:rsidR="00351A2E" w:rsidRPr="00D76538" w:rsidRDefault="00351A2E" w:rsidP="00FF10FB">
      <w:pPr>
        <w:spacing w:after="0" w:line="240" w:lineRule="auto"/>
        <w:ind w:firstLine="720"/>
        <w:jc w:val="both"/>
        <w:rPr>
          <w:rFonts w:ascii="Arial Narrow" w:hAnsi="Arial Narrow" w:cs="Times New Roman"/>
          <w:sz w:val="24"/>
          <w:szCs w:val="24"/>
        </w:rPr>
      </w:pPr>
      <w:r w:rsidRPr="00D76538">
        <w:rPr>
          <w:rFonts w:ascii="Arial Narrow" w:hAnsi="Arial Narrow" w:cs="Times New Roman"/>
          <w:sz w:val="24"/>
          <w:szCs w:val="24"/>
        </w:rPr>
        <w:t xml:space="preserve">Namun demikian dari ke enam indicator tersebut jika ditinjau dari segi lokasi pembangunan PLTMH khususnya PLTMH Senjajak dirasa kurang sesuai. Hal ini ditinjau dari lokasi PLTMH yang berada di kawasan Desa Santong Kecamatan Kayangan sementara pengguna berada di Desa Sambik Bangkol Kecamatan Gangga. Hal ini menyebabkan terjadinya konflik antarmasyarakat sekitar lokasi PLTMH dengan pengguna PLTMH. Hal ini dikemukakan oleh salah satu responden (Sahirudin, ketua PLTMH Dusun Senjajak) yang menyatakan </w:t>
      </w:r>
    </w:p>
    <w:p w:rsidR="009F207B" w:rsidRPr="00D76538" w:rsidRDefault="00351A2E" w:rsidP="00FF10FB">
      <w:pPr>
        <w:spacing w:before="240" w:after="0" w:line="240" w:lineRule="auto"/>
        <w:jc w:val="both"/>
        <w:rPr>
          <w:rFonts w:ascii="Arial Narrow" w:hAnsi="Arial Narrow" w:cs="Times New Roman"/>
          <w:sz w:val="24"/>
          <w:szCs w:val="24"/>
        </w:rPr>
      </w:pPr>
      <w:r w:rsidRPr="00D76538">
        <w:rPr>
          <w:rFonts w:ascii="Arial Narrow" w:hAnsi="Arial Narrow" w:cs="Times New Roman"/>
          <w:sz w:val="24"/>
          <w:szCs w:val="24"/>
        </w:rPr>
        <w:tab/>
        <w:t>“</w:t>
      </w:r>
      <w:r w:rsidRPr="00D76538">
        <w:rPr>
          <w:rFonts w:ascii="Arial Narrow" w:hAnsi="Arial Narrow" w:cs="Times New Roman"/>
          <w:i/>
          <w:iCs/>
          <w:sz w:val="24"/>
          <w:szCs w:val="24"/>
        </w:rPr>
        <w:t>Konflik terjadi karena masyarakat sekitar lokasi PLTMH merasa tidak adil dengan alasan “Kok bisa PLTMH-nya disini tapi yang menikmati malah dari dusun sebelah yang nyata-nyata beda desa bahkan kecamatan?” Oleh karena itu terjadilah pencurian listrik oleh masyarakat sekitar PLTMH sehingga terjadinya kelebihan muatan yang menyebabkan kerusakan pada mesin</w:t>
      </w:r>
      <w:r w:rsidRPr="00D76538">
        <w:rPr>
          <w:rFonts w:ascii="Arial Narrow" w:hAnsi="Arial Narrow" w:cs="Times New Roman"/>
          <w:sz w:val="24"/>
          <w:szCs w:val="24"/>
        </w:rPr>
        <w:t>.</w:t>
      </w:r>
    </w:p>
    <w:p w:rsidR="00351A2E" w:rsidRPr="00D76538" w:rsidRDefault="00351A2E" w:rsidP="00FF10FB">
      <w:pPr>
        <w:spacing w:before="240" w:after="0" w:line="240" w:lineRule="auto"/>
        <w:jc w:val="both"/>
        <w:rPr>
          <w:rFonts w:ascii="Arial Narrow" w:hAnsi="Arial Narrow" w:cs="Times New Roman"/>
          <w:b/>
          <w:bCs/>
          <w:sz w:val="24"/>
          <w:szCs w:val="24"/>
        </w:rPr>
      </w:pPr>
      <w:r w:rsidRPr="00D76538">
        <w:rPr>
          <w:rFonts w:ascii="Arial Narrow" w:hAnsi="Arial Narrow" w:cs="Times New Roman"/>
          <w:b/>
          <w:bCs/>
          <w:sz w:val="24"/>
          <w:szCs w:val="24"/>
        </w:rPr>
        <w:lastRenderedPageBreak/>
        <w:t xml:space="preserve">Pengorganisasian </w:t>
      </w:r>
    </w:p>
    <w:p w:rsidR="00351A2E" w:rsidRPr="00D76538" w:rsidRDefault="00FF10FB" w:rsidP="00FF10FB">
      <w:pPr>
        <w:spacing w:line="240" w:lineRule="auto"/>
        <w:jc w:val="both"/>
        <w:rPr>
          <w:rFonts w:ascii="Arial Narrow" w:hAnsi="Arial Narrow" w:cs="Times New Roman"/>
          <w:sz w:val="24"/>
          <w:szCs w:val="24"/>
        </w:rPr>
      </w:pPr>
      <w:r w:rsidRPr="00D76538">
        <w:rPr>
          <w:rFonts w:ascii="Arial Narrow" w:hAnsi="Arial Narrow" w:cs="Times New Roman"/>
          <w:sz w:val="24"/>
          <w:szCs w:val="24"/>
        </w:rPr>
        <w:tab/>
      </w:r>
      <w:r w:rsidR="009A39A2" w:rsidRPr="00D76538">
        <w:rPr>
          <w:rFonts w:ascii="Arial Narrow" w:hAnsi="Arial Narrow" w:cs="Times New Roman"/>
          <w:sz w:val="24"/>
          <w:szCs w:val="24"/>
        </w:rPr>
        <w:t>Organisasi adalah sekumpulan orang yang bekerja sama untuk mencapai tujuan bersama</w:t>
      </w:r>
      <w:r w:rsidRPr="00D76538">
        <w:rPr>
          <w:rFonts w:ascii="Arial Narrow" w:hAnsi="Arial Narrow" w:cs="Times New Roman"/>
          <w:sz w:val="24"/>
          <w:szCs w:val="24"/>
        </w:rPr>
        <w:t>.</w:t>
      </w:r>
      <w:r w:rsidR="00351A2E" w:rsidRPr="00D76538">
        <w:rPr>
          <w:rFonts w:ascii="Arial Narrow" w:eastAsia="Times New Roman" w:hAnsi="Arial Narrow" w:cs="Times New Roman"/>
          <w:sz w:val="24"/>
          <w:szCs w:val="24"/>
        </w:rPr>
        <w:t>Pada tahap pengorganisasian, indikator kualitas pengelolaan PLTMH di Desa Santong Kabupaten Lombok Utara adalah: (1) bentuk organisasi kepengurusan PLTMH, (2) penetapan penanggung jawab PLTMH, (3) badan pengawas dan pengelola PLTMH, (4) aturan pendukung, dan (5) Pengembangan kemampuan pengelola PLTMH</w:t>
      </w:r>
    </w:p>
    <w:p w:rsidR="00D90B58" w:rsidRPr="00D76538" w:rsidRDefault="00351A2E" w:rsidP="00FF10FB">
      <w:pPr>
        <w:spacing w:before="240" w:after="0" w:line="240" w:lineRule="auto"/>
        <w:jc w:val="both"/>
        <w:rPr>
          <w:rFonts w:ascii="Arial Narrow" w:hAnsi="Arial Narrow" w:cs="Times New Roman"/>
          <w:sz w:val="24"/>
          <w:szCs w:val="24"/>
        </w:rPr>
      </w:pPr>
      <w:r w:rsidRPr="00D76538">
        <w:rPr>
          <w:rFonts w:ascii="Arial Narrow" w:hAnsi="Arial Narrow" w:cs="Times New Roman"/>
          <w:sz w:val="24"/>
          <w:szCs w:val="24"/>
        </w:rPr>
        <w:tab/>
        <w:t xml:space="preserve">Permasalahan dalampengorganisasian adalah aturan pendukung yang kurang baik dan kurang kuat mengikat baik pengelola maupun pelanggan itulah penyebab masyarakat sering melangar karena tidak adanya aturan yang jelas dibuat baik pengelola, pelanggan dan dinas terkait. </w:t>
      </w:r>
    </w:p>
    <w:p w:rsidR="00351A2E" w:rsidRPr="00D76538" w:rsidRDefault="00351A2E" w:rsidP="00FF10FB">
      <w:pPr>
        <w:spacing w:before="240" w:after="0" w:line="240" w:lineRule="auto"/>
        <w:jc w:val="both"/>
        <w:rPr>
          <w:rFonts w:ascii="Arial Narrow" w:hAnsi="Arial Narrow" w:cs="Times New Roman"/>
          <w:sz w:val="24"/>
          <w:szCs w:val="24"/>
        </w:rPr>
      </w:pPr>
      <w:r w:rsidRPr="00D76538">
        <w:rPr>
          <w:rFonts w:ascii="Arial Narrow" w:hAnsi="Arial Narrow" w:cs="Times New Roman"/>
          <w:b/>
          <w:bCs/>
          <w:sz w:val="24"/>
          <w:szCs w:val="24"/>
        </w:rPr>
        <w:t>Pengarahan</w:t>
      </w:r>
    </w:p>
    <w:p w:rsidR="00351A2E" w:rsidRPr="00D76538" w:rsidRDefault="00A50C8C" w:rsidP="00FF10FB">
      <w:pPr>
        <w:spacing w:after="0" w:line="240" w:lineRule="auto"/>
        <w:ind w:firstLine="720"/>
        <w:jc w:val="both"/>
        <w:rPr>
          <w:rFonts w:ascii="Arial Narrow" w:eastAsia="Times New Roman" w:hAnsi="Arial Narrow" w:cs="Times New Roman"/>
          <w:sz w:val="24"/>
          <w:szCs w:val="24"/>
        </w:rPr>
      </w:pPr>
      <w:r w:rsidRPr="00D76538">
        <w:rPr>
          <w:rFonts w:ascii="Arial Narrow" w:eastAsia="Times New Roman" w:hAnsi="Arial Narrow" w:cs="Times New Roman"/>
          <w:sz w:val="24"/>
          <w:szCs w:val="24"/>
        </w:rPr>
        <w:t>P</w:t>
      </w:r>
      <w:r w:rsidR="00351A2E" w:rsidRPr="00D76538">
        <w:rPr>
          <w:rFonts w:ascii="Arial Narrow" w:eastAsia="Times New Roman" w:hAnsi="Arial Narrow" w:cs="Times New Roman"/>
          <w:sz w:val="24"/>
          <w:szCs w:val="24"/>
        </w:rPr>
        <w:t>engarahan</w:t>
      </w:r>
      <w:r w:rsidR="00F55A77" w:rsidRPr="00D76538">
        <w:rPr>
          <w:rFonts w:ascii="Arial Narrow" w:eastAsia="Times New Roman" w:hAnsi="Arial Narrow" w:cs="Times New Roman"/>
          <w:color w:val="000000" w:themeColor="text1"/>
          <w:sz w:val="24"/>
          <w:szCs w:val="24"/>
        </w:rPr>
        <w:t>adalah keinginan untuk membuat orang lain mengikuti hal-hal yang telah menjadi kesepakatan bersama</w:t>
      </w:r>
      <w:r w:rsidR="00351A2E" w:rsidRPr="00D76538">
        <w:rPr>
          <w:rFonts w:ascii="Arial Narrow" w:eastAsia="Times New Roman" w:hAnsi="Arial Narrow" w:cs="Times New Roman"/>
          <w:sz w:val="24"/>
          <w:szCs w:val="24"/>
        </w:rPr>
        <w:t xml:space="preserve">, indikator kualitas pengelolaan PLTMH di Desa Santong Kabupaten Lombok Utara adalah (1) kompetensi kepemimpinan, (2) kemampuan mengarahkan staf pengelola PLTMH, dan (3) komunikasi dengan pelanggan. </w:t>
      </w:r>
    </w:p>
    <w:p w:rsidR="00351A2E" w:rsidRPr="00D76538" w:rsidRDefault="00351A2E" w:rsidP="00FF10FB">
      <w:pPr>
        <w:spacing w:before="240" w:after="0" w:line="240" w:lineRule="auto"/>
        <w:ind w:firstLine="720"/>
        <w:jc w:val="both"/>
        <w:rPr>
          <w:rFonts w:ascii="Arial Narrow" w:hAnsi="Arial Narrow" w:cs="Times New Roman"/>
          <w:sz w:val="24"/>
          <w:szCs w:val="24"/>
        </w:rPr>
      </w:pPr>
      <w:r w:rsidRPr="00D76538">
        <w:rPr>
          <w:rFonts w:ascii="Arial Narrow" w:hAnsi="Arial Narrow" w:cs="Times New Roman"/>
          <w:sz w:val="24"/>
          <w:szCs w:val="24"/>
        </w:rPr>
        <w:t xml:space="preserve">Pada awal beroperasinya PLTMH, manajemen pengarahan berjalan dengan baik namun demikian, ketika permasalahan ketahanan mesin sudah mulai bermasalah, komunikasi para pengelola dengan konsumen mulai tidak baik dan kepercayaan pelanggan mulai hilang. Menurut salah seorang tokoh masyarakat bahwa pemimpin kurang tegas dan hal ini menjadi penyebab masalah semakin menumpuk seperti dikatakan oleh Saefudin, Tokoh Masyarakat Dusun Senjajak  bahwa </w:t>
      </w:r>
      <w:r w:rsidRPr="00D76538">
        <w:rPr>
          <w:rFonts w:ascii="Arial Narrow" w:hAnsi="Arial Narrow" w:cs="Times New Roman"/>
          <w:sz w:val="24"/>
          <w:szCs w:val="24"/>
        </w:rPr>
        <w:tab/>
      </w:r>
    </w:p>
    <w:p w:rsidR="00351A2E" w:rsidRPr="00D76538" w:rsidRDefault="00351A2E" w:rsidP="00FF10FB">
      <w:pPr>
        <w:spacing w:before="240" w:after="0" w:line="240" w:lineRule="auto"/>
        <w:ind w:firstLine="720"/>
        <w:jc w:val="both"/>
        <w:rPr>
          <w:rFonts w:ascii="Arial Narrow" w:hAnsi="Arial Narrow" w:cs="Times New Roman"/>
          <w:sz w:val="24"/>
          <w:szCs w:val="24"/>
        </w:rPr>
      </w:pPr>
      <w:r w:rsidRPr="00D76538">
        <w:rPr>
          <w:rFonts w:ascii="Arial Narrow" w:hAnsi="Arial Narrow" w:cs="Times New Roman"/>
          <w:sz w:val="24"/>
          <w:szCs w:val="24"/>
        </w:rPr>
        <w:lastRenderedPageBreak/>
        <w:t>“</w:t>
      </w:r>
      <w:r w:rsidRPr="00D76538">
        <w:rPr>
          <w:rFonts w:ascii="Arial Narrow" w:hAnsi="Arial Narrow" w:cs="Times New Roman"/>
          <w:i/>
          <w:iCs/>
          <w:sz w:val="24"/>
          <w:szCs w:val="24"/>
        </w:rPr>
        <w:t>Kemampuan kepemimpinan PLTMH dirasa kurang berkompeten, karena pengelola kurang tegas terutama dalam pemungutan iuran dan pemberian sanksi bagi yang melanggar</w:t>
      </w:r>
      <w:r w:rsidRPr="00D76538">
        <w:rPr>
          <w:rFonts w:ascii="Arial Narrow" w:hAnsi="Arial Narrow" w:cs="Times New Roman"/>
          <w:sz w:val="24"/>
          <w:szCs w:val="24"/>
        </w:rPr>
        <w:t>.</w:t>
      </w:r>
    </w:p>
    <w:p w:rsidR="00351A2E" w:rsidRPr="00D76538" w:rsidRDefault="00351A2E" w:rsidP="00FF10FB">
      <w:pPr>
        <w:spacing w:before="240" w:after="0" w:line="240" w:lineRule="auto"/>
        <w:jc w:val="both"/>
        <w:rPr>
          <w:rFonts w:ascii="Arial Narrow" w:hAnsi="Arial Narrow" w:cs="Times New Roman"/>
          <w:sz w:val="24"/>
          <w:szCs w:val="24"/>
        </w:rPr>
      </w:pPr>
      <w:r w:rsidRPr="00D76538">
        <w:rPr>
          <w:rFonts w:ascii="Arial Narrow" w:hAnsi="Arial Narrow" w:cs="Times New Roman"/>
          <w:b/>
          <w:bCs/>
          <w:sz w:val="24"/>
          <w:szCs w:val="24"/>
        </w:rPr>
        <w:t>Pengawasan</w:t>
      </w:r>
    </w:p>
    <w:p w:rsidR="009A39A2" w:rsidRPr="00D76538" w:rsidRDefault="009A39A2" w:rsidP="00FF10FB">
      <w:pPr>
        <w:spacing w:line="240" w:lineRule="auto"/>
        <w:ind w:firstLine="720"/>
        <w:jc w:val="both"/>
        <w:rPr>
          <w:rStyle w:val="tgc"/>
          <w:rFonts w:ascii="Arial Narrow" w:hAnsi="Arial Narrow" w:cs="Times New Roman"/>
          <w:b/>
          <w:bCs/>
          <w:sz w:val="24"/>
          <w:szCs w:val="24"/>
        </w:rPr>
      </w:pPr>
      <w:r w:rsidRPr="00D76538">
        <w:rPr>
          <w:rFonts w:ascii="Arial Narrow" w:hAnsi="Arial Narrow" w:cs="Times New Roman"/>
          <w:sz w:val="24"/>
          <w:szCs w:val="24"/>
        </w:rPr>
        <w:t>Pengawasan adalah proses dalam menetapkan ukuran kinerja dan pengambilan tindakan yang dapat mendukung pencapaian hasil yang diharapkan sesuai dengan kinerja yang telah ditetapkan tersebut.</w:t>
      </w:r>
    </w:p>
    <w:p w:rsidR="00351A2E" w:rsidRPr="00D76538" w:rsidRDefault="00351A2E" w:rsidP="00FF10FB">
      <w:pPr>
        <w:spacing w:after="0" w:line="240" w:lineRule="auto"/>
        <w:jc w:val="both"/>
        <w:rPr>
          <w:rFonts w:ascii="Arial Narrow" w:eastAsia="Times New Roman" w:hAnsi="Arial Narrow" w:cs="Times New Roman"/>
          <w:sz w:val="24"/>
          <w:szCs w:val="24"/>
        </w:rPr>
      </w:pPr>
      <w:r w:rsidRPr="00D76538">
        <w:rPr>
          <w:rFonts w:ascii="Arial Narrow" w:eastAsia="Times New Roman" w:hAnsi="Arial Narrow" w:cs="Times New Roman"/>
          <w:sz w:val="24"/>
          <w:szCs w:val="24"/>
        </w:rPr>
        <w:t>Pada tahap pengawasan, indikator kualitas pengelolaan PLTMH di Desa Santong Kabupaten Lombok Utara adalah: (1) jaminan keberlangsungan PLTMH,(2) mempertahankan kemampuan PLTMH, (3) pengendalian suplai listrik, (4) perawatan, (5) kinerja pengurus, generator dan suplai listrik, dan (6) masalah dalam kinerja pengurus, generator dan suplai listrik.</w:t>
      </w:r>
    </w:p>
    <w:p w:rsidR="00351A2E" w:rsidRPr="00D76538" w:rsidRDefault="00351A2E" w:rsidP="00FF10FB">
      <w:pPr>
        <w:spacing w:before="240" w:after="0" w:line="240" w:lineRule="auto"/>
        <w:ind w:firstLine="720"/>
        <w:jc w:val="both"/>
        <w:rPr>
          <w:rFonts w:ascii="Arial Narrow" w:eastAsia="Times New Roman" w:hAnsi="Arial Narrow" w:cs="Times New Roman"/>
          <w:sz w:val="24"/>
          <w:szCs w:val="24"/>
        </w:rPr>
      </w:pPr>
      <w:r w:rsidRPr="00D76538">
        <w:rPr>
          <w:rFonts w:ascii="Arial Narrow" w:hAnsi="Arial Narrow" w:cs="Times New Roman"/>
          <w:sz w:val="24"/>
          <w:szCs w:val="24"/>
        </w:rPr>
        <w:t xml:space="preserve">Kondisi yang paling memperihatinkan dalam pengelolaan PLTMH adalah tidak diperhitungkannya dengan matang aspek keberlanjutan pembangkit listrik. Hal ini dikemukakan </w:t>
      </w:r>
      <w:r w:rsidRPr="00D76538">
        <w:rPr>
          <w:rFonts w:ascii="Arial Narrow" w:eastAsia="Times New Roman" w:hAnsi="Arial Narrow" w:cs="Times New Roman"/>
          <w:sz w:val="24"/>
          <w:szCs w:val="24"/>
        </w:rPr>
        <w:t xml:space="preserve">bapak Saefudin (Tokoh Masyarakat Senjajak) menyatakan bahwa </w:t>
      </w:r>
    </w:p>
    <w:p w:rsidR="008F55F3" w:rsidRPr="00D76538" w:rsidRDefault="008F55F3" w:rsidP="00AC2DF9">
      <w:pPr>
        <w:spacing w:after="0" w:line="240" w:lineRule="auto"/>
        <w:ind w:firstLine="720"/>
        <w:rPr>
          <w:rFonts w:ascii="Arial Narrow" w:eastAsia="Times New Roman" w:hAnsi="Arial Narrow" w:cs="Times New Roman"/>
          <w:sz w:val="24"/>
          <w:szCs w:val="24"/>
        </w:rPr>
      </w:pPr>
    </w:p>
    <w:p w:rsidR="0005430F" w:rsidRPr="00D76538" w:rsidRDefault="00351A2E" w:rsidP="008F55F3">
      <w:pPr>
        <w:spacing w:after="0" w:line="240" w:lineRule="auto"/>
        <w:ind w:firstLine="720"/>
        <w:jc w:val="both"/>
        <w:rPr>
          <w:rFonts w:ascii="Arial Narrow" w:eastAsia="Times New Roman" w:hAnsi="Arial Narrow" w:cs="Times New Roman"/>
          <w:sz w:val="24"/>
          <w:szCs w:val="24"/>
        </w:rPr>
      </w:pPr>
      <w:r w:rsidRPr="00D76538">
        <w:rPr>
          <w:rFonts w:ascii="Arial Narrow" w:eastAsia="Times New Roman" w:hAnsi="Arial Narrow" w:cs="Times New Roman"/>
          <w:sz w:val="24"/>
          <w:szCs w:val="24"/>
        </w:rPr>
        <w:t>“</w:t>
      </w:r>
      <w:r w:rsidRPr="00D76538">
        <w:rPr>
          <w:rFonts w:ascii="Arial Narrow" w:eastAsia="Times New Roman" w:hAnsi="Arial Narrow" w:cs="Times New Roman"/>
          <w:i/>
          <w:iCs/>
          <w:sz w:val="24"/>
          <w:szCs w:val="24"/>
        </w:rPr>
        <w:t>perawatan kurang, tenaga teknis tiada ada bagaimana bisa merawat.Walaupun dilakukan pembersihan lokasi akan tetapi dengan tidak didukung tenaga teknis dan sumber daya manusia yang memadai saya rasa percuma mangkanya PLTMH tidak bertahan lama</w:t>
      </w:r>
      <w:r w:rsidRPr="00D76538">
        <w:rPr>
          <w:rFonts w:ascii="Arial Narrow" w:eastAsia="Times New Roman" w:hAnsi="Arial Narrow" w:cs="Times New Roman"/>
          <w:sz w:val="24"/>
          <w:szCs w:val="24"/>
        </w:rPr>
        <w:t>.</w:t>
      </w:r>
    </w:p>
    <w:p w:rsidR="008F55F3" w:rsidRPr="00D76538" w:rsidRDefault="008F55F3" w:rsidP="008F55F3">
      <w:pPr>
        <w:spacing w:after="0" w:line="240" w:lineRule="auto"/>
        <w:rPr>
          <w:rFonts w:ascii="Arial Narrow" w:eastAsia="Times New Roman" w:hAnsi="Arial Narrow" w:cs="Times New Roman"/>
          <w:b/>
          <w:sz w:val="24"/>
          <w:szCs w:val="24"/>
        </w:rPr>
      </w:pPr>
    </w:p>
    <w:p w:rsidR="00D817AF" w:rsidRDefault="00D817AF" w:rsidP="00FF10FB">
      <w:pPr>
        <w:spacing w:after="0" w:line="240" w:lineRule="auto"/>
        <w:jc w:val="center"/>
        <w:rPr>
          <w:rFonts w:ascii="Arial Narrow" w:eastAsia="Times New Roman" w:hAnsi="Arial Narrow" w:cs="Times New Roman"/>
          <w:b/>
          <w:sz w:val="24"/>
          <w:szCs w:val="24"/>
          <w:lang w:val="en-US"/>
        </w:rPr>
      </w:pPr>
    </w:p>
    <w:p w:rsidR="00D817AF" w:rsidRDefault="00D817AF" w:rsidP="00FF10FB">
      <w:pPr>
        <w:spacing w:after="0" w:line="240" w:lineRule="auto"/>
        <w:jc w:val="center"/>
        <w:rPr>
          <w:rFonts w:ascii="Arial Narrow" w:eastAsia="Times New Roman" w:hAnsi="Arial Narrow" w:cs="Times New Roman"/>
          <w:b/>
          <w:sz w:val="24"/>
          <w:szCs w:val="24"/>
          <w:lang w:val="en-US"/>
        </w:rPr>
      </w:pPr>
    </w:p>
    <w:p w:rsidR="00D817AF" w:rsidRDefault="00D817AF" w:rsidP="00FF10FB">
      <w:pPr>
        <w:spacing w:after="0" w:line="240" w:lineRule="auto"/>
        <w:jc w:val="center"/>
        <w:rPr>
          <w:rFonts w:ascii="Arial Narrow" w:eastAsia="Times New Roman" w:hAnsi="Arial Narrow" w:cs="Times New Roman"/>
          <w:b/>
          <w:sz w:val="24"/>
          <w:szCs w:val="24"/>
          <w:lang w:val="en-US"/>
        </w:rPr>
      </w:pPr>
    </w:p>
    <w:p w:rsidR="00D817AF" w:rsidRDefault="00D817AF" w:rsidP="00FF10FB">
      <w:pPr>
        <w:spacing w:after="0" w:line="240" w:lineRule="auto"/>
        <w:jc w:val="center"/>
        <w:rPr>
          <w:rFonts w:ascii="Arial Narrow" w:eastAsia="Times New Roman" w:hAnsi="Arial Narrow" w:cs="Times New Roman"/>
          <w:b/>
          <w:sz w:val="24"/>
          <w:szCs w:val="24"/>
          <w:lang w:val="en-US"/>
        </w:rPr>
      </w:pPr>
    </w:p>
    <w:p w:rsidR="00D817AF" w:rsidRDefault="00D817AF" w:rsidP="00FF10FB">
      <w:pPr>
        <w:spacing w:after="0" w:line="240" w:lineRule="auto"/>
        <w:jc w:val="center"/>
        <w:rPr>
          <w:rFonts w:ascii="Arial Narrow" w:eastAsia="Times New Roman" w:hAnsi="Arial Narrow" w:cs="Times New Roman"/>
          <w:b/>
          <w:sz w:val="24"/>
          <w:szCs w:val="24"/>
          <w:lang w:val="en-US"/>
        </w:rPr>
      </w:pPr>
    </w:p>
    <w:p w:rsidR="009A39A2" w:rsidRPr="00D76538" w:rsidRDefault="009A39A2" w:rsidP="00FF10FB">
      <w:pPr>
        <w:spacing w:after="0" w:line="240" w:lineRule="auto"/>
        <w:jc w:val="center"/>
        <w:rPr>
          <w:rFonts w:ascii="Arial Narrow" w:eastAsia="Times New Roman" w:hAnsi="Arial Narrow" w:cs="Times New Roman"/>
          <w:b/>
          <w:sz w:val="24"/>
          <w:szCs w:val="24"/>
        </w:rPr>
      </w:pPr>
      <w:r w:rsidRPr="00D76538">
        <w:rPr>
          <w:rFonts w:ascii="Arial Narrow" w:eastAsia="Times New Roman" w:hAnsi="Arial Narrow" w:cs="Times New Roman"/>
          <w:b/>
          <w:sz w:val="24"/>
          <w:szCs w:val="24"/>
        </w:rPr>
        <w:lastRenderedPageBreak/>
        <w:t>KESIMPULAN DAN SARAN</w:t>
      </w:r>
    </w:p>
    <w:p w:rsidR="00AC2DF9" w:rsidRPr="00D76538" w:rsidRDefault="00AC2DF9" w:rsidP="00FF10FB">
      <w:pPr>
        <w:spacing w:after="0" w:line="240" w:lineRule="auto"/>
        <w:jc w:val="center"/>
        <w:rPr>
          <w:rFonts w:ascii="Arial Narrow" w:eastAsia="Times New Roman" w:hAnsi="Arial Narrow" w:cs="Times New Roman"/>
          <w:b/>
          <w:sz w:val="24"/>
          <w:szCs w:val="24"/>
        </w:rPr>
      </w:pPr>
    </w:p>
    <w:p w:rsidR="009A39A2" w:rsidRPr="003D28C3" w:rsidRDefault="009A39A2" w:rsidP="00FF10FB">
      <w:pPr>
        <w:spacing w:after="0" w:line="240" w:lineRule="auto"/>
        <w:rPr>
          <w:rFonts w:ascii="Arial Narrow" w:eastAsia="Times New Roman" w:hAnsi="Arial Narrow" w:cs="Times New Roman"/>
          <w:b/>
          <w:sz w:val="24"/>
          <w:szCs w:val="24"/>
          <w:u w:val="single"/>
        </w:rPr>
      </w:pPr>
      <w:r w:rsidRPr="003D28C3">
        <w:rPr>
          <w:rFonts w:ascii="Arial Narrow" w:eastAsia="Times New Roman" w:hAnsi="Arial Narrow" w:cs="Times New Roman"/>
          <w:b/>
          <w:sz w:val="24"/>
          <w:szCs w:val="24"/>
          <w:u w:val="single"/>
        </w:rPr>
        <w:t>Kesimpulan</w:t>
      </w:r>
    </w:p>
    <w:p w:rsidR="009A39A2" w:rsidRPr="00D76538" w:rsidRDefault="009A39A2" w:rsidP="00FF10FB">
      <w:pPr>
        <w:spacing w:after="0" w:line="240" w:lineRule="auto"/>
        <w:ind w:firstLine="720"/>
        <w:rPr>
          <w:rFonts w:ascii="Arial Narrow" w:eastAsia="Times New Roman" w:hAnsi="Arial Narrow" w:cs="Times New Roman"/>
          <w:sz w:val="24"/>
          <w:szCs w:val="24"/>
        </w:rPr>
      </w:pPr>
      <w:r w:rsidRPr="00D76538">
        <w:rPr>
          <w:rFonts w:ascii="Arial Narrow" w:eastAsia="Times New Roman" w:hAnsi="Arial Narrow" w:cs="Times New Roman"/>
          <w:sz w:val="24"/>
          <w:szCs w:val="24"/>
        </w:rPr>
        <w:t>Berdasarkan analisis data dan pembahasan di atas maka dapat disimpulkan dua hal berikut:</w:t>
      </w:r>
    </w:p>
    <w:p w:rsidR="009A39A2" w:rsidRPr="00D76538" w:rsidRDefault="009A39A2" w:rsidP="00FF10FB">
      <w:pPr>
        <w:pStyle w:val="ListParagraph"/>
        <w:numPr>
          <w:ilvl w:val="0"/>
          <w:numId w:val="1"/>
        </w:numPr>
        <w:spacing w:after="0" w:line="240" w:lineRule="auto"/>
        <w:ind w:left="360"/>
        <w:jc w:val="both"/>
        <w:rPr>
          <w:rFonts w:ascii="Arial Narrow" w:eastAsia="Times New Roman" w:hAnsi="Arial Narrow" w:cs="Times New Roman"/>
          <w:sz w:val="24"/>
          <w:szCs w:val="24"/>
        </w:rPr>
      </w:pPr>
      <w:r w:rsidRPr="00D76538">
        <w:rPr>
          <w:rFonts w:ascii="Arial Narrow" w:eastAsia="Times New Roman" w:hAnsi="Arial Narrow" w:cs="Times New Roman"/>
          <w:sz w:val="24"/>
          <w:szCs w:val="24"/>
        </w:rPr>
        <w:t>Potensi PLTMH yang dapat dimanfaatkan sebagai sumber energi bagi masyarakat Desa Santong termasuk kategori cukup baik. Potensi tersebut terlihat dari potensi sumber daya alam berupa debit air yang masih memadai untuk menggerakkan turbin baik di Dusun Sempakok maupun di Dusun Senjajak.</w:t>
      </w:r>
    </w:p>
    <w:p w:rsidR="009A39A2" w:rsidRPr="00D76538" w:rsidRDefault="009A39A2" w:rsidP="00FF10FB">
      <w:pPr>
        <w:pStyle w:val="ListParagraph"/>
        <w:numPr>
          <w:ilvl w:val="0"/>
          <w:numId w:val="1"/>
        </w:numPr>
        <w:spacing w:after="0" w:line="240" w:lineRule="auto"/>
        <w:ind w:left="360"/>
        <w:jc w:val="both"/>
        <w:rPr>
          <w:rFonts w:ascii="Arial Narrow" w:eastAsia="Times New Roman" w:hAnsi="Arial Narrow" w:cs="Times New Roman"/>
          <w:sz w:val="24"/>
          <w:szCs w:val="24"/>
        </w:rPr>
      </w:pPr>
      <w:r w:rsidRPr="00D76538">
        <w:rPr>
          <w:rFonts w:ascii="Arial Narrow" w:eastAsia="Times New Roman" w:hAnsi="Arial Narrow" w:cs="Times New Roman"/>
          <w:sz w:val="24"/>
          <w:szCs w:val="24"/>
        </w:rPr>
        <w:t xml:space="preserve">Permasalahan-permasalahan yang dihadapi dalam pengelolaan sumberdaya mikro-hidro di Desa Santong adalah sebagai berikut: </w:t>
      </w:r>
    </w:p>
    <w:p w:rsidR="009A39A2" w:rsidRPr="00D76538" w:rsidRDefault="009A39A2" w:rsidP="00FF10FB">
      <w:pPr>
        <w:pStyle w:val="ListParagraph"/>
        <w:numPr>
          <w:ilvl w:val="0"/>
          <w:numId w:val="6"/>
        </w:numPr>
        <w:spacing w:after="0" w:line="240" w:lineRule="auto"/>
        <w:jc w:val="both"/>
        <w:rPr>
          <w:rFonts w:ascii="Arial Narrow" w:eastAsia="Times New Roman" w:hAnsi="Arial Narrow" w:cs="Times New Roman"/>
          <w:sz w:val="24"/>
          <w:szCs w:val="24"/>
        </w:rPr>
      </w:pPr>
      <w:r w:rsidRPr="00D76538">
        <w:rPr>
          <w:rFonts w:ascii="Arial Narrow" w:eastAsia="Times New Roman" w:hAnsi="Arial Narrow" w:cs="Times New Roman"/>
          <w:sz w:val="24"/>
          <w:szCs w:val="24"/>
        </w:rPr>
        <w:t>Permasalahan dalam perencanaan yaitu terkait rencana lokasi di Dusun Senjajak yang tidak mempertimbangkan aspek keamanan rumah pembangkit dan aspek social (tidak ada kontribusi yang diberikan masyarakat senjajak kepada masyarakat sekitar PLTMH) yang menyebabkan terjadinya konflik antara masyarakat senjajak dengan masyarakat sekitar PLTMH yang berdampak pada terjadinya pencurian listrik oleh masyarakat sekitar PLTMH.</w:t>
      </w:r>
    </w:p>
    <w:p w:rsidR="009A39A2" w:rsidRPr="00D76538" w:rsidRDefault="009A39A2" w:rsidP="00FF10FB">
      <w:pPr>
        <w:pStyle w:val="ListParagraph"/>
        <w:numPr>
          <w:ilvl w:val="0"/>
          <w:numId w:val="6"/>
        </w:numPr>
        <w:spacing w:after="0" w:line="240" w:lineRule="auto"/>
        <w:jc w:val="both"/>
        <w:rPr>
          <w:rFonts w:ascii="Arial Narrow" w:eastAsia="Times New Roman" w:hAnsi="Arial Narrow" w:cs="Times New Roman"/>
          <w:sz w:val="24"/>
          <w:szCs w:val="24"/>
        </w:rPr>
      </w:pPr>
      <w:r w:rsidRPr="00D76538">
        <w:rPr>
          <w:rFonts w:ascii="Arial Narrow" w:eastAsia="Times New Roman" w:hAnsi="Arial Narrow" w:cs="Times New Roman"/>
          <w:sz w:val="24"/>
          <w:szCs w:val="24"/>
        </w:rPr>
        <w:t xml:space="preserve">Permasalahan dalam pengorganisasian adalah aturan pendukung yang kurang baik dan kurang kuat mengikat baik pengelola maupun pelanggan. </w:t>
      </w:r>
    </w:p>
    <w:p w:rsidR="009A39A2" w:rsidRPr="00D76538" w:rsidRDefault="009A39A2" w:rsidP="00FF10FB">
      <w:pPr>
        <w:pStyle w:val="ListParagraph"/>
        <w:numPr>
          <w:ilvl w:val="0"/>
          <w:numId w:val="6"/>
        </w:numPr>
        <w:spacing w:after="0" w:line="240" w:lineRule="auto"/>
        <w:jc w:val="both"/>
        <w:rPr>
          <w:rFonts w:ascii="Arial Narrow" w:eastAsia="Times New Roman" w:hAnsi="Arial Narrow" w:cs="Times New Roman"/>
          <w:sz w:val="24"/>
          <w:szCs w:val="24"/>
        </w:rPr>
      </w:pPr>
      <w:r w:rsidRPr="00D76538">
        <w:rPr>
          <w:rFonts w:ascii="Arial Narrow" w:eastAsia="Times New Roman" w:hAnsi="Arial Narrow" w:cs="Times New Roman"/>
          <w:sz w:val="24"/>
          <w:szCs w:val="24"/>
        </w:rPr>
        <w:t xml:space="preserve">Permasalahan dalam pengarahan adalah kurang tegasnya pengelola dalam mengarahkan pelanggan untuk </w:t>
      </w:r>
      <w:r w:rsidRPr="00D76538">
        <w:rPr>
          <w:rFonts w:ascii="Arial Narrow" w:eastAsia="Times New Roman" w:hAnsi="Arial Narrow" w:cs="Times New Roman"/>
          <w:sz w:val="24"/>
          <w:szCs w:val="24"/>
        </w:rPr>
        <w:lastRenderedPageBreak/>
        <w:t>bersama-sama menjaga asset PLTMH.</w:t>
      </w:r>
    </w:p>
    <w:p w:rsidR="009A39A2" w:rsidRPr="00D76538" w:rsidRDefault="009A39A2" w:rsidP="00FF10FB">
      <w:pPr>
        <w:pStyle w:val="ListParagraph"/>
        <w:numPr>
          <w:ilvl w:val="0"/>
          <w:numId w:val="6"/>
        </w:numPr>
        <w:spacing w:after="0" w:line="240" w:lineRule="auto"/>
        <w:jc w:val="both"/>
        <w:rPr>
          <w:rFonts w:ascii="Arial Narrow" w:eastAsia="Times New Roman" w:hAnsi="Arial Narrow" w:cs="Times New Roman"/>
          <w:sz w:val="24"/>
          <w:szCs w:val="24"/>
        </w:rPr>
      </w:pPr>
      <w:r w:rsidRPr="00D76538">
        <w:rPr>
          <w:rFonts w:ascii="Arial Narrow" w:eastAsia="Times New Roman" w:hAnsi="Arial Narrow" w:cs="Times New Roman"/>
          <w:sz w:val="24"/>
          <w:szCs w:val="24"/>
        </w:rPr>
        <w:t>Permasalahan dalam pengawasan adalah jaminan keberlangsungan PLTMH, mempertahankan kemampuan PLTMH, dan pengendalian suplai listrik. Pengelola dalam hal ini kurang tegas dalam memperhitungkan daya tahan generator dan lemah dalam memantau penggunaan listrik oleh masyarakat sehingga muncul masalah pencurian listrik.</w:t>
      </w:r>
    </w:p>
    <w:p w:rsidR="009A39A2" w:rsidRPr="003D28C3" w:rsidRDefault="009A39A2" w:rsidP="00FF10FB">
      <w:pPr>
        <w:spacing w:before="240" w:after="0" w:line="240" w:lineRule="auto"/>
        <w:rPr>
          <w:rFonts w:ascii="Arial Narrow" w:eastAsia="Times New Roman" w:hAnsi="Arial Narrow" w:cs="Times New Roman"/>
          <w:b/>
          <w:sz w:val="24"/>
          <w:szCs w:val="24"/>
          <w:u w:val="single"/>
        </w:rPr>
      </w:pPr>
      <w:r w:rsidRPr="003D28C3">
        <w:rPr>
          <w:rFonts w:ascii="Arial Narrow" w:eastAsia="Times New Roman" w:hAnsi="Arial Narrow" w:cs="Times New Roman"/>
          <w:b/>
          <w:sz w:val="24"/>
          <w:szCs w:val="24"/>
          <w:u w:val="single"/>
        </w:rPr>
        <w:t>Saran-saran</w:t>
      </w:r>
    </w:p>
    <w:p w:rsidR="009A39A2" w:rsidRPr="00D76538" w:rsidRDefault="009A39A2" w:rsidP="00FF10FB">
      <w:pPr>
        <w:spacing w:after="0" w:line="240" w:lineRule="auto"/>
        <w:ind w:firstLine="720"/>
        <w:jc w:val="both"/>
        <w:rPr>
          <w:rFonts w:ascii="Arial Narrow" w:eastAsia="Times New Roman" w:hAnsi="Arial Narrow" w:cs="Times New Roman"/>
          <w:sz w:val="24"/>
          <w:szCs w:val="24"/>
        </w:rPr>
      </w:pPr>
      <w:r w:rsidRPr="00D76538">
        <w:rPr>
          <w:rFonts w:ascii="Arial Narrow" w:eastAsia="Times New Roman" w:hAnsi="Arial Narrow" w:cs="Times New Roman"/>
          <w:sz w:val="24"/>
          <w:szCs w:val="24"/>
        </w:rPr>
        <w:t>Menyadari eksistensi dan potensi PLTMH Santongserta berbagai permasalahan yang timbul dalam pengelolaan PLTMH, berikut diajukan beberapa saran, kepada:</w:t>
      </w:r>
    </w:p>
    <w:p w:rsidR="009A39A2" w:rsidRPr="00D76538" w:rsidRDefault="009A39A2" w:rsidP="00FF10FB">
      <w:pPr>
        <w:pStyle w:val="ListParagraph"/>
        <w:numPr>
          <w:ilvl w:val="0"/>
          <w:numId w:val="7"/>
        </w:numPr>
        <w:spacing w:after="0" w:line="240" w:lineRule="auto"/>
        <w:ind w:left="360"/>
        <w:jc w:val="both"/>
        <w:rPr>
          <w:rFonts w:ascii="Arial Narrow" w:eastAsia="Times New Roman" w:hAnsi="Arial Narrow" w:cs="Times New Roman"/>
          <w:sz w:val="24"/>
          <w:szCs w:val="24"/>
        </w:rPr>
      </w:pPr>
      <w:r w:rsidRPr="00D76538">
        <w:rPr>
          <w:rFonts w:ascii="Arial Narrow" w:eastAsia="Times New Roman" w:hAnsi="Arial Narrow" w:cs="Times New Roman"/>
          <w:sz w:val="24"/>
          <w:szCs w:val="24"/>
        </w:rPr>
        <w:t>Pemerintah Daerah Kabupaten Lombok Utara melalui instansi terkait agar mengupayakan kembali beroperasinya kedua PLTMH baik di Dusun Sempakok maupun di Dusun Senjajak. Penting juga bagi pihak terkait agar melakukan assessment awal secara keseluruhan (komprehensip) yang lebih mendalam agar diperoleh gambaran yang meyakinkan terkait bisa atau tidaknya dibangun PLTMH. Hal ini menjadi penting bahwa masih banyak warga masyarakat yang sangat membutuhkan pasokan aliran listrik biaya rendah.</w:t>
      </w:r>
    </w:p>
    <w:p w:rsidR="009A39A2" w:rsidRPr="00D76538" w:rsidRDefault="009A39A2" w:rsidP="00FF10FB">
      <w:pPr>
        <w:pStyle w:val="ListParagraph"/>
        <w:numPr>
          <w:ilvl w:val="0"/>
          <w:numId w:val="7"/>
        </w:numPr>
        <w:spacing w:after="0" w:line="240" w:lineRule="auto"/>
        <w:ind w:left="360"/>
        <w:jc w:val="both"/>
        <w:rPr>
          <w:rFonts w:ascii="Arial Narrow" w:eastAsia="Times New Roman" w:hAnsi="Arial Narrow" w:cs="Times New Roman"/>
          <w:sz w:val="24"/>
          <w:szCs w:val="24"/>
        </w:rPr>
      </w:pPr>
      <w:r w:rsidRPr="00D76538">
        <w:rPr>
          <w:rFonts w:ascii="Arial Narrow" w:eastAsia="Times New Roman" w:hAnsi="Arial Narrow" w:cs="Times New Roman"/>
          <w:sz w:val="24"/>
          <w:szCs w:val="24"/>
        </w:rPr>
        <w:t xml:space="preserve">Pengelola PLTMH agar mengajukan usulan kepada instansi terkait agar dibangun kembali PLTMH Dusun Senjajak dan mengganti generator dengan yang baru. Namun demikian perlu dipertimbangkan untuk memindahkan lokasi khusunya lokasi rumah pembangkit PLTMH </w:t>
      </w:r>
      <w:r w:rsidRPr="00D76538">
        <w:rPr>
          <w:rFonts w:ascii="Arial Narrow" w:eastAsia="Times New Roman" w:hAnsi="Arial Narrow" w:cs="Times New Roman"/>
          <w:sz w:val="24"/>
          <w:szCs w:val="24"/>
        </w:rPr>
        <w:lastRenderedPageBreak/>
        <w:t xml:space="preserve">Senjajak di tempat yang lebih strategis (lebih ke atas </w:t>
      </w:r>
      <m:oMath>
        <m:r>
          <w:rPr>
            <w:rFonts w:ascii="Cambria Math" w:eastAsia="Times New Roman" w:hAnsi="Arial Narrow" w:cs="Times New Roman"/>
            <w:sz w:val="24"/>
            <w:szCs w:val="24"/>
          </w:rPr>
          <m:t>±</m:t>
        </m:r>
        <m:r>
          <w:rPr>
            <w:rFonts w:ascii="Cambria Math" w:eastAsia="Times New Roman" w:hAnsi="Arial Narrow" w:cs="Times New Roman"/>
            <w:sz w:val="24"/>
            <w:szCs w:val="24"/>
          </w:rPr>
          <m:t xml:space="preserve"> 1 </m:t>
        </m:r>
        <m:r>
          <w:rPr>
            <w:rFonts w:ascii="Cambria Math" w:eastAsia="Times New Roman" w:hAnsi="Cambria Math" w:cs="Times New Roman"/>
            <w:sz w:val="24"/>
            <w:szCs w:val="24"/>
          </w:rPr>
          <m:t>kilomete</m:t>
        </m:r>
      </m:oMath>
      <w:r w:rsidRPr="00D76538">
        <w:rPr>
          <w:rFonts w:ascii="Arial Narrow" w:eastAsia="Times New Roman" w:hAnsi="Arial Narrow" w:cs="Times New Roman"/>
          <w:sz w:val="24"/>
          <w:szCs w:val="24"/>
        </w:rPr>
        <w:t>) dari tempat semula selain aman dari kemungkinan longsor juga masuk kewilayah senjajak dan selain itu dapat menghindari konflik warga.</w:t>
      </w:r>
    </w:p>
    <w:p w:rsidR="009A39A2" w:rsidRPr="00D76538" w:rsidRDefault="009A39A2" w:rsidP="00FF10FB">
      <w:pPr>
        <w:pStyle w:val="ListParagraph"/>
        <w:numPr>
          <w:ilvl w:val="0"/>
          <w:numId w:val="7"/>
        </w:numPr>
        <w:spacing w:after="0" w:line="240" w:lineRule="auto"/>
        <w:ind w:left="360"/>
        <w:jc w:val="both"/>
        <w:rPr>
          <w:rFonts w:ascii="Arial Narrow" w:eastAsia="Times New Roman" w:hAnsi="Arial Narrow" w:cs="Times New Roman"/>
          <w:sz w:val="24"/>
          <w:szCs w:val="24"/>
        </w:rPr>
      </w:pPr>
      <w:r w:rsidRPr="00D76538">
        <w:rPr>
          <w:rFonts w:ascii="Arial Narrow" w:eastAsia="Times New Roman" w:hAnsi="Arial Narrow" w:cs="Times New Roman"/>
          <w:sz w:val="24"/>
          <w:szCs w:val="24"/>
        </w:rPr>
        <w:t>Masyarakat Desa Santong baik Dusun Sempakok maupun Dusun Senjajak agar tetap menjaga sarana prasarana yang ada baik menjaga hutan sekitar areal Sungai Santong maupun sarana prasarana lain yang mendukung PLTMH Senjajak maupun Sempakok.</w:t>
      </w:r>
    </w:p>
    <w:p w:rsidR="009A39A2" w:rsidRPr="00D76538" w:rsidRDefault="009A39A2" w:rsidP="00FF10FB">
      <w:pPr>
        <w:pStyle w:val="ListParagraph"/>
        <w:numPr>
          <w:ilvl w:val="0"/>
          <w:numId w:val="7"/>
        </w:numPr>
        <w:spacing w:after="0" w:line="240" w:lineRule="auto"/>
        <w:ind w:left="360"/>
        <w:jc w:val="both"/>
        <w:rPr>
          <w:rFonts w:ascii="Arial Narrow" w:eastAsia="Times New Roman" w:hAnsi="Arial Narrow" w:cs="Times New Roman"/>
          <w:sz w:val="24"/>
          <w:szCs w:val="24"/>
        </w:rPr>
      </w:pPr>
      <w:r w:rsidRPr="00D76538">
        <w:rPr>
          <w:rFonts w:ascii="Arial Narrow" w:eastAsia="Times New Roman" w:hAnsi="Arial Narrow" w:cs="Times New Roman"/>
          <w:sz w:val="24"/>
          <w:szCs w:val="24"/>
        </w:rPr>
        <w:t xml:space="preserve">Peneliti lain agar melakukan kajian yang lebih mendalam terkait aspek-aspek potensi dan pengelolaan PLTMH Santong sehingga diperoleh fakta-fakta terkini dan akurat demi semakin baik dan meningkatnya tarap hidup masyarakat. </w:t>
      </w:r>
    </w:p>
    <w:p w:rsidR="009A39A2" w:rsidRPr="00D76538" w:rsidRDefault="009A39A2" w:rsidP="00FF10FB">
      <w:pPr>
        <w:spacing w:line="240" w:lineRule="auto"/>
        <w:rPr>
          <w:rFonts w:ascii="Arial Narrow" w:hAnsi="Arial Narrow"/>
          <w:b/>
          <w:sz w:val="24"/>
          <w:szCs w:val="24"/>
        </w:rPr>
      </w:pPr>
    </w:p>
    <w:p w:rsidR="00F64DAC" w:rsidRPr="00D76538" w:rsidRDefault="00F64DAC" w:rsidP="00F64DAC">
      <w:pPr>
        <w:spacing w:before="240" w:after="120" w:line="360" w:lineRule="auto"/>
        <w:ind w:left="720" w:hanging="720"/>
        <w:jc w:val="center"/>
        <w:rPr>
          <w:rFonts w:ascii="Arial Narrow" w:eastAsia="Times New Roman" w:hAnsi="Arial Narrow" w:cs="Times New Roman"/>
          <w:b/>
          <w:sz w:val="24"/>
          <w:szCs w:val="24"/>
        </w:rPr>
      </w:pPr>
      <w:r w:rsidRPr="00D76538">
        <w:rPr>
          <w:rFonts w:ascii="Arial Narrow" w:eastAsia="Times New Roman" w:hAnsi="Arial Narrow" w:cs="Times New Roman"/>
          <w:b/>
          <w:sz w:val="24"/>
          <w:szCs w:val="24"/>
        </w:rPr>
        <w:t>DAFTAR PUSTAKA</w:t>
      </w:r>
    </w:p>
    <w:p w:rsidR="00F64DAC" w:rsidRPr="00D76538" w:rsidRDefault="00F64DAC" w:rsidP="00D47CEC">
      <w:pPr>
        <w:spacing w:after="120" w:line="240" w:lineRule="auto"/>
        <w:ind w:left="720" w:hanging="720"/>
        <w:jc w:val="both"/>
        <w:rPr>
          <w:rFonts w:ascii="Arial Narrow" w:eastAsia="Times New Roman" w:hAnsi="Arial Narrow" w:cs="Times New Roman"/>
          <w:sz w:val="24"/>
          <w:szCs w:val="24"/>
        </w:rPr>
      </w:pPr>
      <w:r w:rsidRPr="00D76538">
        <w:rPr>
          <w:rFonts w:ascii="Arial Narrow" w:eastAsia="Times New Roman" w:hAnsi="Arial Narrow" w:cs="Times New Roman"/>
          <w:sz w:val="24"/>
          <w:szCs w:val="24"/>
        </w:rPr>
        <w:t>Aprianti, A. 2009.Energi Mikro-hidro Masih Jadi Andalan.</w:t>
      </w:r>
      <w:r w:rsidRPr="00D76538">
        <w:rPr>
          <w:rFonts w:ascii="Arial Narrow" w:eastAsia="Times New Roman" w:hAnsi="Arial Narrow" w:cs="Times New Roman"/>
          <w:i/>
          <w:sz w:val="24"/>
          <w:szCs w:val="24"/>
        </w:rPr>
        <w:t>Artikel</w:t>
      </w:r>
      <w:r w:rsidRPr="00D76538">
        <w:rPr>
          <w:rFonts w:ascii="Arial Narrow" w:eastAsia="Times New Roman" w:hAnsi="Arial Narrow" w:cs="Times New Roman"/>
          <w:sz w:val="24"/>
          <w:szCs w:val="24"/>
        </w:rPr>
        <w:t>, Diunduh 22 Juni 2015  (</w:t>
      </w:r>
      <w:hyperlink r:id="rId11">
        <w:r w:rsidRPr="00D76538">
          <w:rPr>
            <w:rFonts w:ascii="Arial Narrow" w:eastAsia="Times New Roman" w:hAnsi="Arial Narrow" w:cs="Times New Roman"/>
            <w:sz w:val="24"/>
            <w:szCs w:val="24"/>
          </w:rPr>
          <w:t>http://www.energi.lipi.go.id</w:t>
        </w:r>
      </w:hyperlink>
      <w:r w:rsidRPr="00D76538">
        <w:rPr>
          <w:rFonts w:ascii="Arial Narrow" w:eastAsia="Times New Roman" w:hAnsi="Arial Narrow" w:cs="Times New Roman"/>
          <w:sz w:val="24"/>
          <w:szCs w:val="24"/>
        </w:rPr>
        <w:t>).</w:t>
      </w:r>
    </w:p>
    <w:p w:rsidR="00F64DAC" w:rsidRPr="00D76538" w:rsidRDefault="00F64DAC" w:rsidP="00D47CEC">
      <w:pPr>
        <w:spacing w:after="120" w:line="240" w:lineRule="auto"/>
        <w:ind w:left="720" w:hanging="720"/>
        <w:jc w:val="both"/>
        <w:rPr>
          <w:rStyle w:val="st"/>
          <w:rFonts w:ascii="Arial Narrow" w:hAnsi="Arial Narrow" w:cs="Times New Roman"/>
          <w:sz w:val="24"/>
          <w:szCs w:val="24"/>
        </w:rPr>
      </w:pPr>
      <w:r w:rsidRPr="00D76538">
        <w:rPr>
          <w:rFonts w:ascii="Arial Narrow" w:eastAsia="Times New Roman" w:hAnsi="Arial Narrow" w:cs="Times New Roman"/>
          <w:sz w:val="24"/>
          <w:szCs w:val="24"/>
        </w:rPr>
        <w:t>Bogdan dan Biklen, 1982.</w:t>
      </w:r>
      <w:r w:rsidRPr="00D76538">
        <w:rPr>
          <w:rStyle w:val="st"/>
          <w:rFonts w:ascii="Arial Narrow" w:hAnsi="Arial Narrow" w:cs="Times New Roman"/>
          <w:i/>
          <w:sz w:val="24"/>
          <w:szCs w:val="24"/>
        </w:rPr>
        <w:t>Qualitative Research For Education: An. Introduction to Theory and Method</w:t>
      </w:r>
      <w:r w:rsidRPr="00D76538">
        <w:rPr>
          <w:rStyle w:val="st"/>
          <w:rFonts w:ascii="Arial Narrow" w:hAnsi="Arial Narrow" w:cs="Times New Roman"/>
          <w:sz w:val="24"/>
          <w:szCs w:val="24"/>
        </w:rPr>
        <w:t>. Terjemahan Boston : Allyn and Bacon, Inc.</w:t>
      </w:r>
    </w:p>
    <w:p w:rsidR="00BA539A" w:rsidRPr="00D76538" w:rsidRDefault="00BA539A" w:rsidP="00BA539A">
      <w:pPr>
        <w:spacing w:after="120" w:line="240" w:lineRule="auto"/>
        <w:ind w:left="720" w:hanging="720"/>
        <w:jc w:val="both"/>
        <w:rPr>
          <w:rFonts w:ascii="Arial Narrow" w:eastAsia="Times New Roman" w:hAnsi="Arial Narrow" w:cs="Times New Roman"/>
          <w:sz w:val="24"/>
          <w:szCs w:val="24"/>
        </w:rPr>
      </w:pPr>
      <w:r w:rsidRPr="00D76538">
        <w:rPr>
          <w:rFonts w:ascii="Arial Narrow" w:eastAsia="Times New Roman" w:hAnsi="Arial Narrow" w:cs="Times New Roman"/>
          <w:sz w:val="24"/>
          <w:szCs w:val="24"/>
        </w:rPr>
        <w:t xml:space="preserve">Damastuti P. Anya, 1997. Pembangkit Listrik Tenaga Mikro-hidro, </w:t>
      </w:r>
      <w:r w:rsidRPr="00D76538">
        <w:rPr>
          <w:rFonts w:ascii="Arial Narrow" w:eastAsia="Times New Roman" w:hAnsi="Arial Narrow" w:cs="Times New Roman"/>
          <w:i/>
          <w:sz w:val="24"/>
          <w:szCs w:val="24"/>
        </w:rPr>
        <w:t>Artikel</w:t>
      </w:r>
      <w:r w:rsidRPr="00D76538">
        <w:rPr>
          <w:rFonts w:ascii="Arial Narrow" w:eastAsia="Times New Roman" w:hAnsi="Arial Narrow" w:cs="Times New Roman"/>
          <w:sz w:val="24"/>
          <w:szCs w:val="24"/>
        </w:rPr>
        <w:t>, Majalah Wacana edisi (Maret-April 1997).</w:t>
      </w:r>
    </w:p>
    <w:p w:rsidR="00F64DAC" w:rsidRPr="00D76538" w:rsidRDefault="00F64DAC" w:rsidP="00D47CEC">
      <w:pPr>
        <w:spacing w:after="120" w:line="240" w:lineRule="auto"/>
        <w:ind w:left="720" w:hanging="720"/>
        <w:jc w:val="both"/>
        <w:rPr>
          <w:rFonts w:ascii="Arial Narrow" w:hAnsi="Arial Narrow" w:cs="Times New Roman"/>
          <w:sz w:val="24"/>
          <w:szCs w:val="24"/>
        </w:rPr>
      </w:pPr>
      <w:r w:rsidRPr="00D76538">
        <w:rPr>
          <w:rFonts w:ascii="Arial Narrow" w:hAnsi="Arial Narrow" w:cs="Times New Roman"/>
          <w:sz w:val="24"/>
          <w:szCs w:val="24"/>
        </w:rPr>
        <w:t>Hadari Nawawi dan Martini Hadari, 1995.</w:t>
      </w:r>
      <w:r w:rsidRPr="00D76538">
        <w:rPr>
          <w:rFonts w:ascii="Arial Narrow" w:hAnsi="Arial Narrow" w:cs="Times New Roman"/>
          <w:i/>
          <w:sz w:val="24"/>
          <w:szCs w:val="24"/>
        </w:rPr>
        <w:t>Instrumen Penelitian Bidang Sosial</w:t>
      </w:r>
      <w:r w:rsidRPr="00D76538">
        <w:rPr>
          <w:rFonts w:ascii="Arial Narrow" w:hAnsi="Arial Narrow" w:cs="Times New Roman"/>
          <w:sz w:val="24"/>
          <w:szCs w:val="24"/>
        </w:rPr>
        <w:t>, UGM Gadjah Mada University Press, Yogyakarta, 1995</w:t>
      </w:r>
    </w:p>
    <w:p w:rsidR="00F64DAC" w:rsidRPr="00D76538" w:rsidRDefault="00F64DAC" w:rsidP="00D47CEC">
      <w:pPr>
        <w:spacing w:after="120" w:line="240" w:lineRule="auto"/>
        <w:ind w:left="720" w:hanging="720"/>
        <w:jc w:val="both"/>
        <w:rPr>
          <w:rFonts w:ascii="Arial Narrow" w:eastAsia="Times New Roman" w:hAnsi="Arial Narrow" w:cs="Times New Roman"/>
          <w:b/>
          <w:bCs/>
          <w:sz w:val="24"/>
          <w:szCs w:val="24"/>
        </w:rPr>
      </w:pPr>
      <w:r w:rsidRPr="00D76538">
        <w:rPr>
          <w:rFonts w:ascii="Arial Narrow" w:eastAsia="Times New Roman" w:hAnsi="Arial Narrow" w:cs="Times New Roman"/>
          <w:sz w:val="24"/>
          <w:szCs w:val="24"/>
        </w:rPr>
        <w:lastRenderedPageBreak/>
        <w:t>Keoleian, 2000.</w:t>
      </w:r>
      <w:r w:rsidRPr="00D76538">
        <w:rPr>
          <w:rFonts w:ascii="Arial Narrow" w:hAnsi="Arial Narrow" w:cs="Times New Roman"/>
          <w:bCs/>
          <w:sz w:val="24"/>
          <w:szCs w:val="24"/>
        </w:rPr>
        <w:t>Renewable Energy from Willow Biomass Crops: Life CycleEnergy, Environmental and Economic Performance</w:t>
      </w:r>
      <w:r w:rsidRPr="00D76538">
        <w:rPr>
          <w:rFonts w:ascii="Arial Narrow" w:hAnsi="Arial Narrow" w:cs="Times New Roman"/>
          <w:b/>
          <w:bCs/>
          <w:sz w:val="24"/>
          <w:szCs w:val="24"/>
        </w:rPr>
        <w:t xml:space="preserve">, </w:t>
      </w:r>
      <w:r w:rsidRPr="00D76538">
        <w:rPr>
          <w:rFonts w:ascii="Arial Narrow" w:hAnsi="Arial Narrow" w:cs="Times New Roman"/>
          <w:i/>
          <w:iCs/>
          <w:sz w:val="24"/>
          <w:szCs w:val="24"/>
        </w:rPr>
        <w:t>Critical Reviews in Plant Sciences</w:t>
      </w:r>
      <w:r w:rsidRPr="00D76538">
        <w:rPr>
          <w:rFonts w:ascii="Arial Narrow" w:hAnsi="Arial Narrow" w:cs="Times New Roman"/>
          <w:sz w:val="24"/>
          <w:szCs w:val="24"/>
        </w:rPr>
        <w:t xml:space="preserve">, 24:385–406, 2005. Diunduh </w:t>
      </w:r>
      <w:r w:rsidRPr="00D76538">
        <w:rPr>
          <w:rFonts w:ascii="Arial Narrow" w:eastAsia="Times New Roman" w:hAnsi="Arial Narrow" w:cs="Times New Roman"/>
          <w:bCs/>
          <w:sz w:val="24"/>
          <w:szCs w:val="24"/>
        </w:rPr>
        <w:t>27 April 2015.</w:t>
      </w:r>
    </w:p>
    <w:p w:rsidR="00F64DAC" w:rsidRPr="00D817AF" w:rsidRDefault="00F64DAC" w:rsidP="00D817AF">
      <w:pPr>
        <w:spacing w:after="120" w:line="240" w:lineRule="auto"/>
        <w:ind w:left="720" w:hanging="720"/>
        <w:jc w:val="both"/>
        <w:rPr>
          <w:rFonts w:ascii="Arial Narrow" w:hAnsi="Arial Narrow" w:cs="Times New Roman"/>
          <w:i/>
          <w:iCs/>
          <w:sz w:val="24"/>
          <w:szCs w:val="24"/>
          <w:lang w:val="en-US"/>
        </w:rPr>
      </w:pPr>
      <w:r w:rsidRPr="00D76538">
        <w:rPr>
          <w:rStyle w:val="st"/>
          <w:rFonts w:ascii="Arial Narrow" w:hAnsi="Arial Narrow" w:cs="Times New Roman"/>
          <w:sz w:val="24"/>
          <w:szCs w:val="24"/>
        </w:rPr>
        <w:t xml:space="preserve">Sugiyono A. (2004). </w:t>
      </w:r>
      <w:r w:rsidRPr="00D76538">
        <w:rPr>
          <w:rStyle w:val="st"/>
          <w:rFonts w:ascii="Arial Narrow" w:hAnsi="Arial Narrow" w:cs="Times New Roman"/>
          <w:i/>
          <w:sz w:val="24"/>
          <w:szCs w:val="24"/>
        </w:rPr>
        <w:t xml:space="preserve">Perubahan Paradigma Perubahan Energi </w:t>
      </w:r>
      <w:r w:rsidRPr="00D76538">
        <w:rPr>
          <w:rStyle w:val="st"/>
          <w:rFonts w:ascii="Arial Narrow" w:hAnsi="Arial Narrow" w:cs="Times New Roman"/>
          <w:i/>
          <w:sz w:val="24"/>
          <w:szCs w:val="24"/>
        </w:rPr>
        <w:lastRenderedPageBreak/>
        <w:t>Menuju Pembangunan yang Berkelanjutan</w:t>
      </w:r>
      <w:r w:rsidRPr="00D76538">
        <w:rPr>
          <w:rStyle w:val="st"/>
          <w:rFonts w:ascii="Arial Narrow" w:hAnsi="Arial Narrow" w:cs="Times New Roman"/>
          <w:sz w:val="24"/>
          <w:szCs w:val="24"/>
        </w:rPr>
        <w:t>.</w:t>
      </w:r>
      <w:r w:rsidRPr="00D76538">
        <w:rPr>
          <w:rFonts w:ascii="Arial Narrow" w:hAnsi="Arial Narrow" w:cs="Times New Roman"/>
          <w:sz w:val="24"/>
          <w:szCs w:val="24"/>
        </w:rPr>
        <w:t xml:space="preserve">Dipresentasikan pada </w:t>
      </w:r>
      <w:r w:rsidRPr="00D76538">
        <w:rPr>
          <w:rFonts w:ascii="Arial Narrow" w:hAnsi="Arial Narrow" w:cs="Times New Roman"/>
          <w:i/>
          <w:iCs/>
          <w:sz w:val="24"/>
          <w:szCs w:val="24"/>
        </w:rPr>
        <w:t>Seminar Akademik</w:t>
      </w:r>
      <w:r w:rsidR="00D817AF">
        <w:rPr>
          <w:rFonts w:ascii="Arial Narrow" w:hAnsi="Arial Narrow" w:cs="Times New Roman"/>
          <w:i/>
          <w:iCs/>
          <w:sz w:val="24"/>
          <w:szCs w:val="24"/>
          <w:lang w:val="en-US"/>
        </w:rPr>
        <w:t xml:space="preserve"> </w:t>
      </w:r>
      <w:r w:rsidRPr="00D76538">
        <w:rPr>
          <w:rFonts w:ascii="Arial Narrow" w:hAnsi="Arial Narrow" w:cs="Times New Roman"/>
          <w:i/>
          <w:iCs/>
          <w:sz w:val="24"/>
          <w:szCs w:val="24"/>
        </w:rPr>
        <w:t>Tahunan Ekonomi I</w:t>
      </w:r>
      <w:r w:rsidRPr="00D76538">
        <w:rPr>
          <w:rFonts w:ascii="Arial Narrow" w:hAnsi="Arial Narrow" w:cs="Times New Roman"/>
          <w:sz w:val="24"/>
          <w:szCs w:val="24"/>
        </w:rPr>
        <w:t>, Pascasarjana FEUI &amp; ISEI, 8-9 Desember 2004, Hotel Nikko, Jakarta.</w:t>
      </w:r>
    </w:p>
    <w:p w:rsidR="00D817AF" w:rsidRDefault="00D817AF" w:rsidP="00D47CEC">
      <w:pPr>
        <w:spacing w:after="120" w:line="240" w:lineRule="auto"/>
        <w:ind w:left="720" w:hanging="720"/>
        <w:jc w:val="both"/>
        <w:rPr>
          <w:rStyle w:val="st"/>
          <w:rFonts w:ascii="Arial Narrow" w:hAnsi="Arial Narrow" w:cs="Times New Roman"/>
          <w:lang w:val="en-US"/>
        </w:rPr>
        <w:sectPr w:rsidR="00D817AF" w:rsidSect="00D817AF">
          <w:type w:val="continuous"/>
          <w:pgSz w:w="11907" w:h="16839" w:code="9"/>
          <w:pgMar w:top="2268" w:right="1701" w:bottom="1701" w:left="2268" w:header="720" w:footer="720" w:gutter="0"/>
          <w:cols w:num="2" w:space="720"/>
          <w:docGrid w:linePitch="360"/>
        </w:sectPr>
      </w:pPr>
    </w:p>
    <w:p w:rsidR="00663B6D" w:rsidRDefault="00663B6D" w:rsidP="00D47CEC">
      <w:pPr>
        <w:spacing w:after="120" w:line="240" w:lineRule="auto"/>
        <w:ind w:left="720" w:hanging="720"/>
        <w:jc w:val="both"/>
        <w:rPr>
          <w:rStyle w:val="st"/>
          <w:rFonts w:ascii="Arial Narrow" w:hAnsi="Arial Narrow" w:cs="Times New Roman"/>
          <w:lang w:val="en-US"/>
        </w:rPr>
      </w:pPr>
    </w:p>
    <w:p w:rsidR="00C5675E" w:rsidRDefault="00C5675E" w:rsidP="00D47CEC">
      <w:pPr>
        <w:spacing w:after="120" w:line="240" w:lineRule="auto"/>
        <w:ind w:left="720" w:hanging="720"/>
        <w:jc w:val="both"/>
        <w:rPr>
          <w:rStyle w:val="st"/>
          <w:rFonts w:ascii="Arial Narrow" w:hAnsi="Arial Narrow" w:cs="Times New Roman"/>
          <w:lang w:val="en-US"/>
        </w:rPr>
      </w:pPr>
    </w:p>
    <w:p w:rsidR="00C5675E" w:rsidRDefault="00C5675E" w:rsidP="00D47CEC">
      <w:pPr>
        <w:spacing w:after="120" w:line="240" w:lineRule="auto"/>
        <w:ind w:left="720" w:hanging="720"/>
        <w:jc w:val="both"/>
        <w:rPr>
          <w:rStyle w:val="st"/>
          <w:rFonts w:ascii="Arial Narrow" w:hAnsi="Arial Narrow" w:cs="Times New Roman"/>
          <w:lang w:val="en-US"/>
        </w:rPr>
      </w:pPr>
    </w:p>
    <w:p w:rsidR="00C5675E" w:rsidRDefault="00C5675E" w:rsidP="00D47CEC">
      <w:pPr>
        <w:spacing w:after="120" w:line="240" w:lineRule="auto"/>
        <w:ind w:left="720" w:hanging="720"/>
        <w:jc w:val="both"/>
        <w:rPr>
          <w:rStyle w:val="st"/>
          <w:rFonts w:ascii="Arial Narrow" w:hAnsi="Arial Narrow" w:cs="Times New Roman"/>
          <w:lang w:val="en-US"/>
        </w:rPr>
      </w:pPr>
    </w:p>
    <w:p w:rsidR="00C5675E" w:rsidRDefault="00C5675E" w:rsidP="00D47CEC">
      <w:pPr>
        <w:spacing w:after="120" w:line="240" w:lineRule="auto"/>
        <w:ind w:left="720" w:hanging="720"/>
        <w:jc w:val="both"/>
        <w:rPr>
          <w:rStyle w:val="st"/>
          <w:rFonts w:ascii="Arial Narrow" w:hAnsi="Arial Narrow" w:cs="Times New Roman"/>
          <w:lang w:val="en-US"/>
        </w:rPr>
      </w:pPr>
    </w:p>
    <w:p w:rsidR="00C5675E" w:rsidRDefault="00C5675E" w:rsidP="00D47CEC">
      <w:pPr>
        <w:spacing w:after="120" w:line="240" w:lineRule="auto"/>
        <w:ind w:left="720" w:hanging="720"/>
        <w:jc w:val="both"/>
        <w:rPr>
          <w:rStyle w:val="st"/>
          <w:rFonts w:ascii="Arial Narrow" w:hAnsi="Arial Narrow" w:cs="Times New Roman"/>
          <w:lang w:val="en-US"/>
        </w:rPr>
      </w:pPr>
    </w:p>
    <w:p w:rsidR="00C5675E" w:rsidRDefault="00C5675E" w:rsidP="00D47CEC">
      <w:pPr>
        <w:spacing w:after="120" w:line="240" w:lineRule="auto"/>
        <w:ind w:left="720" w:hanging="720"/>
        <w:jc w:val="both"/>
        <w:rPr>
          <w:rStyle w:val="st"/>
          <w:rFonts w:ascii="Arial Narrow" w:hAnsi="Arial Narrow" w:cs="Times New Roman"/>
          <w:lang w:val="en-US"/>
        </w:rPr>
      </w:pPr>
    </w:p>
    <w:p w:rsidR="00C5675E" w:rsidRDefault="00C5675E" w:rsidP="00D47CEC">
      <w:pPr>
        <w:spacing w:after="120" w:line="240" w:lineRule="auto"/>
        <w:ind w:left="720" w:hanging="720"/>
        <w:jc w:val="both"/>
        <w:rPr>
          <w:rStyle w:val="st"/>
          <w:rFonts w:ascii="Arial Narrow" w:hAnsi="Arial Narrow" w:cs="Times New Roman"/>
          <w:lang w:val="en-US"/>
        </w:rPr>
      </w:pPr>
    </w:p>
    <w:p w:rsidR="00C5675E" w:rsidRDefault="00C5675E" w:rsidP="00D47CEC">
      <w:pPr>
        <w:spacing w:after="120" w:line="240" w:lineRule="auto"/>
        <w:ind w:left="720" w:hanging="720"/>
        <w:jc w:val="both"/>
        <w:rPr>
          <w:rStyle w:val="st"/>
          <w:rFonts w:ascii="Arial Narrow" w:hAnsi="Arial Narrow" w:cs="Times New Roman"/>
          <w:lang w:val="en-US"/>
        </w:rPr>
      </w:pPr>
    </w:p>
    <w:p w:rsidR="00C5675E" w:rsidRDefault="00C5675E" w:rsidP="00D47CEC">
      <w:pPr>
        <w:spacing w:after="120" w:line="240" w:lineRule="auto"/>
        <w:ind w:left="720" w:hanging="720"/>
        <w:jc w:val="both"/>
        <w:rPr>
          <w:rStyle w:val="st"/>
          <w:rFonts w:ascii="Arial Narrow" w:hAnsi="Arial Narrow" w:cs="Times New Roman"/>
          <w:lang w:val="en-US"/>
        </w:rPr>
      </w:pPr>
    </w:p>
    <w:p w:rsidR="00C5675E" w:rsidRDefault="00C5675E" w:rsidP="00D47CEC">
      <w:pPr>
        <w:spacing w:after="120" w:line="240" w:lineRule="auto"/>
        <w:ind w:left="720" w:hanging="720"/>
        <w:jc w:val="both"/>
        <w:rPr>
          <w:rStyle w:val="st"/>
          <w:rFonts w:ascii="Arial Narrow" w:hAnsi="Arial Narrow" w:cs="Times New Roman"/>
          <w:lang w:val="en-US"/>
        </w:rPr>
      </w:pPr>
    </w:p>
    <w:p w:rsidR="00C5675E" w:rsidRDefault="00C5675E" w:rsidP="00D47CEC">
      <w:pPr>
        <w:spacing w:after="120" w:line="240" w:lineRule="auto"/>
        <w:ind w:left="720" w:hanging="720"/>
        <w:jc w:val="both"/>
        <w:rPr>
          <w:rStyle w:val="st"/>
          <w:rFonts w:ascii="Arial Narrow" w:hAnsi="Arial Narrow" w:cs="Times New Roman"/>
          <w:lang w:val="en-US"/>
        </w:rPr>
      </w:pPr>
    </w:p>
    <w:p w:rsidR="00C5675E" w:rsidRDefault="00C5675E" w:rsidP="00D47CEC">
      <w:pPr>
        <w:spacing w:after="120" w:line="240" w:lineRule="auto"/>
        <w:ind w:left="720" w:hanging="720"/>
        <w:jc w:val="both"/>
        <w:rPr>
          <w:rStyle w:val="st"/>
          <w:rFonts w:ascii="Arial Narrow" w:hAnsi="Arial Narrow" w:cs="Times New Roman"/>
          <w:lang w:val="en-US"/>
        </w:rPr>
      </w:pPr>
    </w:p>
    <w:p w:rsidR="00C5675E" w:rsidRDefault="00C5675E" w:rsidP="00D47CEC">
      <w:pPr>
        <w:spacing w:after="120" w:line="240" w:lineRule="auto"/>
        <w:ind w:left="720" w:hanging="720"/>
        <w:jc w:val="both"/>
        <w:rPr>
          <w:rStyle w:val="st"/>
          <w:rFonts w:ascii="Arial Narrow" w:hAnsi="Arial Narrow" w:cs="Times New Roman"/>
          <w:lang w:val="en-US"/>
        </w:rPr>
      </w:pPr>
    </w:p>
    <w:p w:rsidR="00C5675E" w:rsidRDefault="00C5675E" w:rsidP="00D47CEC">
      <w:pPr>
        <w:spacing w:after="120" w:line="240" w:lineRule="auto"/>
        <w:ind w:left="720" w:hanging="720"/>
        <w:jc w:val="both"/>
        <w:rPr>
          <w:rStyle w:val="st"/>
          <w:rFonts w:ascii="Arial Narrow" w:hAnsi="Arial Narrow" w:cs="Times New Roman"/>
          <w:lang w:val="en-US"/>
        </w:rPr>
      </w:pPr>
    </w:p>
    <w:p w:rsidR="00C5675E" w:rsidRDefault="00C5675E" w:rsidP="00D47CEC">
      <w:pPr>
        <w:spacing w:after="120" w:line="240" w:lineRule="auto"/>
        <w:ind w:left="720" w:hanging="720"/>
        <w:jc w:val="both"/>
        <w:rPr>
          <w:rStyle w:val="st"/>
          <w:rFonts w:ascii="Arial Narrow" w:hAnsi="Arial Narrow" w:cs="Times New Roman"/>
          <w:lang w:val="en-US"/>
        </w:rPr>
      </w:pPr>
    </w:p>
    <w:p w:rsidR="00C5675E" w:rsidRDefault="00C5675E" w:rsidP="00D47CEC">
      <w:pPr>
        <w:spacing w:after="120" w:line="240" w:lineRule="auto"/>
        <w:ind w:left="720" w:hanging="720"/>
        <w:jc w:val="both"/>
        <w:rPr>
          <w:rStyle w:val="st"/>
          <w:rFonts w:ascii="Arial Narrow" w:hAnsi="Arial Narrow" w:cs="Times New Roman"/>
          <w:lang w:val="en-US"/>
        </w:rPr>
      </w:pPr>
    </w:p>
    <w:p w:rsidR="00C5675E" w:rsidRDefault="00C5675E" w:rsidP="00D47CEC">
      <w:pPr>
        <w:spacing w:after="120" w:line="240" w:lineRule="auto"/>
        <w:ind w:left="720" w:hanging="720"/>
        <w:jc w:val="both"/>
        <w:rPr>
          <w:rStyle w:val="st"/>
          <w:rFonts w:ascii="Arial Narrow" w:hAnsi="Arial Narrow" w:cs="Times New Roman"/>
          <w:lang w:val="en-US"/>
        </w:rPr>
      </w:pPr>
    </w:p>
    <w:p w:rsidR="00C5675E" w:rsidRDefault="00C5675E" w:rsidP="00D47CEC">
      <w:pPr>
        <w:spacing w:after="120" w:line="240" w:lineRule="auto"/>
        <w:ind w:left="720" w:hanging="720"/>
        <w:jc w:val="both"/>
        <w:rPr>
          <w:rStyle w:val="st"/>
          <w:rFonts w:ascii="Arial Narrow" w:hAnsi="Arial Narrow" w:cs="Times New Roman"/>
          <w:lang w:val="en-US"/>
        </w:rPr>
      </w:pPr>
    </w:p>
    <w:p w:rsidR="00C5675E" w:rsidRDefault="00C5675E" w:rsidP="00D47CEC">
      <w:pPr>
        <w:spacing w:after="120" w:line="240" w:lineRule="auto"/>
        <w:ind w:left="720" w:hanging="720"/>
        <w:jc w:val="both"/>
        <w:rPr>
          <w:rStyle w:val="st"/>
          <w:rFonts w:ascii="Arial Narrow" w:hAnsi="Arial Narrow" w:cs="Times New Roman"/>
          <w:lang w:val="en-US"/>
        </w:rPr>
      </w:pPr>
    </w:p>
    <w:p w:rsidR="00C5675E" w:rsidRDefault="00C5675E" w:rsidP="00D47CEC">
      <w:pPr>
        <w:spacing w:after="120" w:line="240" w:lineRule="auto"/>
        <w:ind w:left="720" w:hanging="720"/>
        <w:jc w:val="both"/>
        <w:rPr>
          <w:rStyle w:val="st"/>
          <w:rFonts w:ascii="Arial Narrow" w:hAnsi="Arial Narrow" w:cs="Times New Roman"/>
          <w:lang w:val="en-US"/>
        </w:rPr>
      </w:pPr>
    </w:p>
    <w:p w:rsidR="00C5675E" w:rsidRDefault="00C5675E" w:rsidP="00D47CEC">
      <w:pPr>
        <w:spacing w:after="120" w:line="240" w:lineRule="auto"/>
        <w:ind w:left="720" w:hanging="720"/>
        <w:jc w:val="both"/>
        <w:rPr>
          <w:rStyle w:val="st"/>
          <w:rFonts w:ascii="Arial Narrow" w:hAnsi="Arial Narrow" w:cs="Times New Roman"/>
          <w:lang w:val="en-US"/>
        </w:rPr>
      </w:pPr>
    </w:p>
    <w:p w:rsidR="00C5675E" w:rsidRDefault="00C5675E" w:rsidP="00D47CEC">
      <w:pPr>
        <w:spacing w:after="120" w:line="240" w:lineRule="auto"/>
        <w:ind w:left="720" w:hanging="720"/>
        <w:jc w:val="both"/>
        <w:rPr>
          <w:rStyle w:val="st"/>
          <w:rFonts w:ascii="Arial Narrow" w:hAnsi="Arial Narrow" w:cs="Times New Roman"/>
          <w:lang w:val="en-US"/>
        </w:rPr>
      </w:pPr>
    </w:p>
    <w:p w:rsidR="00C5675E" w:rsidRDefault="00C5675E" w:rsidP="00D47CEC">
      <w:pPr>
        <w:spacing w:after="120" w:line="240" w:lineRule="auto"/>
        <w:ind w:left="720" w:hanging="720"/>
        <w:jc w:val="both"/>
        <w:rPr>
          <w:rStyle w:val="st"/>
          <w:rFonts w:ascii="Arial Narrow" w:hAnsi="Arial Narrow" w:cs="Times New Roman"/>
          <w:lang w:val="en-US"/>
        </w:rPr>
      </w:pPr>
    </w:p>
    <w:p w:rsidR="00C5675E" w:rsidRDefault="00C5675E" w:rsidP="00D47CEC">
      <w:pPr>
        <w:spacing w:after="120" w:line="240" w:lineRule="auto"/>
        <w:ind w:left="720" w:hanging="720"/>
        <w:jc w:val="both"/>
        <w:rPr>
          <w:rStyle w:val="st"/>
          <w:rFonts w:ascii="Arial Narrow" w:hAnsi="Arial Narrow" w:cs="Times New Roman"/>
          <w:lang w:val="en-US"/>
        </w:rPr>
      </w:pPr>
    </w:p>
    <w:p w:rsidR="00C5675E" w:rsidRDefault="00C5675E" w:rsidP="00D817AF">
      <w:pPr>
        <w:spacing w:after="120" w:line="240" w:lineRule="auto"/>
        <w:jc w:val="both"/>
        <w:rPr>
          <w:rStyle w:val="st"/>
          <w:rFonts w:ascii="Arial Narrow" w:hAnsi="Arial Narrow" w:cs="Times New Roman"/>
          <w:lang w:val="en-US"/>
        </w:rPr>
      </w:pPr>
    </w:p>
    <w:p w:rsidR="00C5675E" w:rsidRPr="00C5675E" w:rsidRDefault="00C5675E" w:rsidP="00D47CEC">
      <w:pPr>
        <w:spacing w:after="120" w:line="240" w:lineRule="auto"/>
        <w:ind w:left="720" w:hanging="720"/>
        <w:jc w:val="both"/>
        <w:rPr>
          <w:rStyle w:val="st"/>
          <w:rFonts w:ascii="Arial Narrow" w:hAnsi="Arial Narrow" w:cs="Times New Roman"/>
          <w:lang w:val="en-US"/>
        </w:rPr>
      </w:pPr>
    </w:p>
    <w:sectPr w:rsidR="00C5675E" w:rsidRPr="00C5675E" w:rsidSect="00C83AB8">
      <w:type w:val="continuous"/>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B31" w:rsidRDefault="00B54B31" w:rsidP="00344C35">
      <w:pPr>
        <w:spacing w:after="0" w:line="240" w:lineRule="auto"/>
      </w:pPr>
      <w:r>
        <w:separator/>
      </w:r>
    </w:p>
  </w:endnote>
  <w:endnote w:type="continuationSeparator" w:id="0">
    <w:p w:rsidR="00B54B31" w:rsidRDefault="00B54B31" w:rsidP="00344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79" w:rsidRDefault="002B02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B31" w:rsidRDefault="00B54B31" w:rsidP="00344C35">
      <w:pPr>
        <w:spacing w:after="0" w:line="240" w:lineRule="auto"/>
      </w:pPr>
      <w:r>
        <w:separator/>
      </w:r>
    </w:p>
  </w:footnote>
  <w:footnote w:type="continuationSeparator" w:id="0">
    <w:p w:rsidR="00B54B31" w:rsidRDefault="00B54B31" w:rsidP="00344C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79" w:rsidRDefault="002B0279">
    <w:pPr>
      <w:pStyle w:val="Header"/>
      <w:jc w:val="right"/>
    </w:pPr>
  </w:p>
  <w:p w:rsidR="002B0279" w:rsidRDefault="002B02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3CA"/>
    <w:multiLevelType w:val="hybridMultilevel"/>
    <w:tmpl w:val="40E4C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62A30"/>
    <w:multiLevelType w:val="hybridMultilevel"/>
    <w:tmpl w:val="7E46A254"/>
    <w:lvl w:ilvl="0" w:tplc="F52C4228">
      <w:start w:val="3"/>
      <w:numFmt w:val="bullet"/>
      <w:lvlText w:val="-"/>
      <w:lvlJc w:val="left"/>
      <w:pPr>
        <w:ind w:left="720" w:hanging="360"/>
      </w:pPr>
      <w:rPr>
        <w:rFonts w:ascii="Times New Roman" w:eastAsia="Times New Roman" w:hAnsi="Times New Roman" w:cs="Times New Roman" w:hint="default"/>
        <w:color w:val="231F2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7136187"/>
    <w:multiLevelType w:val="hybridMultilevel"/>
    <w:tmpl w:val="49BC24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3476D5"/>
    <w:multiLevelType w:val="multilevel"/>
    <w:tmpl w:val="2FD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F9197F"/>
    <w:multiLevelType w:val="hybridMultilevel"/>
    <w:tmpl w:val="ADF88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D9314B"/>
    <w:multiLevelType w:val="multilevel"/>
    <w:tmpl w:val="7974DB3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E9F2B9A"/>
    <w:multiLevelType w:val="multilevel"/>
    <w:tmpl w:val="069029DC"/>
    <w:lvl w:ilvl="0">
      <w:start w:val="1"/>
      <w:numFmt w:val="decimal"/>
      <w:lvlText w:val="%1."/>
      <w:lvlJc w:val="left"/>
      <w:pPr>
        <w:ind w:left="720" w:hanging="360"/>
      </w:pPr>
      <w:rPr>
        <w:rFonts w:ascii="Times New Roman" w:eastAsiaTheme="minorEastAsia" w:hAnsi="Times New Roman" w:cs="Times New Roman"/>
      </w:r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32F3516"/>
    <w:multiLevelType w:val="multilevel"/>
    <w:tmpl w:val="7974DB3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C2A2B27"/>
    <w:multiLevelType w:val="multilevel"/>
    <w:tmpl w:val="40241BD6"/>
    <w:lvl w:ilvl="0">
      <w:start w:val="1"/>
      <w:numFmt w:val="decimal"/>
      <w:lvlText w:val="%1"/>
      <w:lvlJc w:val="left"/>
      <w:pPr>
        <w:ind w:left="480" w:hanging="480"/>
      </w:pPr>
      <w:rPr>
        <w:rFonts w:hint="default"/>
        <w:color w:val="auto"/>
      </w:rPr>
    </w:lvl>
    <w:lvl w:ilvl="1">
      <w:start w:val="4"/>
      <w:numFmt w:val="decimal"/>
      <w:lvlText w:val="%1.%2"/>
      <w:lvlJc w:val="left"/>
      <w:pPr>
        <w:ind w:left="763" w:hanging="480"/>
      </w:pPr>
      <w:rPr>
        <w:rFonts w:hint="default"/>
        <w:color w:val="auto"/>
      </w:rPr>
    </w:lvl>
    <w:lvl w:ilvl="2">
      <w:start w:val="1"/>
      <w:numFmt w:val="decimal"/>
      <w:lvlText w:val="%3. "/>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9">
    <w:nsid w:val="4DC36A87"/>
    <w:multiLevelType w:val="hybridMultilevel"/>
    <w:tmpl w:val="24C05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665273"/>
    <w:multiLevelType w:val="hybridMultilevel"/>
    <w:tmpl w:val="81DE9F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6B25383"/>
    <w:multiLevelType w:val="hybridMultilevel"/>
    <w:tmpl w:val="CE9CD2E0"/>
    <w:lvl w:ilvl="0" w:tplc="56D6AD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0"/>
  </w:num>
  <w:num w:numId="5">
    <w:abstractNumId w:val="11"/>
  </w:num>
  <w:num w:numId="6">
    <w:abstractNumId w:val="2"/>
  </w:num>
  <w:num w:numId="7">
    <w:abstractNumId w:val="10"/>
  </w:num>
  <w:num w:numId="8">
    <w:abstractNumId w:val="9"/>
  </w:num>
  <w:num w:numId="9">
    <w:abstractNumId w:val="4"/>
  </w:num>
  <w:num w:numId="10">
    <w:abstractNumId w:val="3"/>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hideSpellingErrors/>
  <w:proofState w:spelling="clean" w:grammar="clean"/>
  <w:defaultTabStop w:val="720"/>
  <w:characterSpacingControl w:val="doNotCompress"/>
  <w:footnotePr>
    <w:footnote w:id="-1"/>
    <w:footnote w:id="0"/>
  </w:footnotePr>
  <w:endnotePr>
    <w:endnote w:id="-1"/>
    <w:endnote w:id="0"/>
  </w:endnotePr>
  <w:compat>
    <w:useFELayout/>
  </w:compat>
  <w:rsids>
    <w:rsidRoot w:val="00351A2E"/>
    <w:rsid w:val="00017CD2"/>
    <w:rsid w:val="00032B09"/>
    <w:rsid w:val="0005357E"/>
    <w:rsid w:val="0005430F"/>
    <w:rsid w:val="00066B3F"/>
    <w:rsid w:val="000F1032"/>
    <w:rsid w:val="0012287A"/>
    <w:rsid w:val="001A34E0"/>
    <w:rsid w:val="001A7E49"/>
    <w:rsid w:val="001C2F2D"/>
    <w:rsid w:val="00234A2D"/>
    <w:rsid w:val="002675DC"/>
    <w:rsid w:val="0029222A"/>
    <w:rsid w:val="002B0279"/>
    <w:rsid w:val="002B0934"/>
    <w:rsid w:val="002B5A90"/>
    <w:rsid w:val="002E0604"/>
    <w:rsid w:val="00324613"/>
    <w:rsid w:val="00344C35"/>
    <w:rsid w:val="00351A2E"/>
    <w:rsid w:val="0037607E"/>
    <w:rsid w:val="00380D95"/>
    <w:rsid w:val="00391A29"/>
    <w:rsid w:val="00394F82"/>
    <w:rsid w:val="003D28C3"/>
    <w:rsid w:val="003D3B87"/>
    <w:rsid w:val="003F19FE"/>
    <w:rsid w:val="004017AD"/>
    <w:rsid w:val="00414F7D"/>
    <w:rsid w:val="004B5B03"/>
    <w:rsid w:val="004E7B43"/>
    <w:rsid w:val="005067D1"/>
    <w:rsid w:val="0059718D"/>
    <w:rsid w:val="005C2845"/>
    <w:rsid w:val="005E04BB"/>
    <w:rsid w:val="005E1C08"/>
    <w:rsid w:val="005F2FA6"/>
    <w:rsid w:val="00655DC9"/>
    <w:rsid w:val="00663B6D"/>
    <w:rsid w:val="00664130"/>
    <w:rsid w:val="006642E2"/>
    <w:rsid w:val="0067098B"/>
    <w:rsid w:val="006914B2"/>
    <w:rsid w:val="006A2339"/>
    <w:rsid w:val="006A27BA"/>
    <w:rsid w:val="006F3503"/>
    <w:rsid w:val="007042FC"/>
    <w:rsid w:val="007055C0"/>
    <w:rsid w:val="007367DE"/>
    <w:rsid w:val="007457B1"/>
    <w:rsid w:val="007628EF"/>
    <w:rsid w:val="00771A91"/>
    <w:rsid w:val="00772788"/>
    <w:rsid w:val="007772B1"/>
    <w:rsid w:val="00783910"/>
    <w:rsid w:val="00793E52"/>
    <w:rsid w:val="007B6D2C"/>
    <w:rsid w:val="007B72FD"/>
    <w:rsid w:val="007D79BC"/>
    <w:rsid w:val="00850A6D"/>
    <w:rsid w:val="00850EB5"/>
    <w:rsid w:val="0085535D"/>
    <w:rsid w:val="00862B69"/>
    <w:rsid w:val="008677B2"/>
    <w:rsid w:val="0087562B"/>
    <w:rsid w:val="008B23B1"/>
    <w:rsid w:val="008F55F3"/>
    <w:rsid w:val="009135D1"/>
    <w:rsid w:val="00916708"/>
    <w:rsid w:val="0095260E"/>
    <w:rsid w:val="009A2BED"/>
    <w:rsid w:val="009A39A2"/>
    <w:rsid w:val="009D076D"/>
    <w:rsid w:val="009D5727"/>
    <w:rsid w:val="009F207B"/>
    <w:rsid w:val="00A45737"/>
    <w:rsid w:val="00A50C8C"/>
    <w:rsid w:val="00A8436F"/>
    <w:rsid w:val="00A95592"/>
    <w:rsid w:val="00AC2DF9"/>
    <w:rsid w:val="00B32CD8"/>
    <w:rsid w:val="00B54B31"/>
    <w:rsid w:val="00B624E4"/>
    <w:rsid w:val="00BA539A"/>
    <w:rsid w:val="00BA5E1F"/>
    <w:rsid w:val="00C054B9"/>
    <w:rsid w:val="00C529FF"/>
    <w:rsid w:val="00C53500"/>
    <w:rsid w:val="00C5675E"/>
    <w:rsid w:val="00C75134"/>
    <w:rsid w:val="00C83AB8"/>
    <w:rsid w:val="00CA1BF9"/>
    <w:rsid w:val="00CC5763"/>
    <w:rsid w:val="00CD16FA"/>
    <w:rsid w:val="00CE3EEB"/>
    <w:rsid w:val="00D1772C"/>
    <w:rsid w:val="00D47CEC"/>
    <w:rsid w:val="00D52AC8"/>
    <w:rsid w:val="00D54E3F"/>
    <w:rsid w:val="00D56B36"/>
    <w:rsid w:val="00D76538"/>
    <w:rsid w:val="00D817AF"/>
    <w:rsid w:val="00D90B58"/>
    <w:rsid w:val="00D93DF3"/>
    <w:rsid w:val="00D95C83"/>
    <w:rsid w:val="00DA63B0"/>
    <w:rsid w:val="00DB3895"/>
    <w:rsid w:val="00DE7E58"/>
    <w:rsid w:val="00DF175E"/>
    <w:rsid w:val="00DF5A58"/>
    <w:rsid w:val="00E2006A"/>
    <w:rsid w:val="00E32DCC"/>
    <w:rsid w:val="00E5300A"/>
    <w:rsid w:val="00E740D5"/>
    <w:rsid w:val="00EA524A"/>
    <w:rsid w:val="00F31051"/>
    <w:rsid w:val="00F55A77"/>
    <w:rsid w:val="00F64DAC"/>
    <w:rsid w:val="00F658BE"/>
    <w:rsid w:val="00F760BE"/>
    <w:rsid w:val="00FB04DD"/>
    <w:rsid w:val="00FD4F3F"/>
    <w:rsid w:val="00FF10FB"/>
    <w:rsid w:val="00FF49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E3F"/>
  </w:style>
  <w:style w:type="paragraph" w:styleId="Heading3">
    <w:name w:val="heading 3"/>
    <w:basedOn w:val="Normal"/>
    <w:link w:val="Heading3Char"/>
    <w:uiPriority w:val="9"/>
    <w:qFormat/>
    <w:rsid w:val="00CD16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51A2E"/>
    <w:pPr>
      <w:ind w:left="720"/>
      <w:contextualSpacing/>
    </w:pPr>
  </w:style>
  <w:style w:type="paragraph" w:styleId="Footer">
    <w:name w:val="footer"/>
    <w:basedOn w:val="Normal"/>
    <w:link w:val="FooterChar"/>
    <w:uiPriority w:val="99"/>
    <w:unhideWhenUsed/>
    <w:rsid w:val="0035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A2E"/>
    <w:rPr>
      <w:rFonts w:eastAsiaTheme="minorEastAsia"/>
    </w:rPr>
  </w:style>
  <w:style w:type="paragraph" w:styleId="Header">
    <w:name w:val="header"/>
    <w:basedOn w:val="Normal"/>
    <w:link w:val="HeaderChar"/>
    <w:uiPriority w:val="99"/>
    <w:unhideWhenUsed/>
    <w:rsid w:val="0035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A2E"/>
    <w:rPr>
      <w:rFonts w:eastAsiaTheme="minorEastAsia"/>
    </w:rPr>
  </w:style>
  <w:style w:type="character" w:customStyle="1" w:styleId="st">
    <w:name w:val="st"/>
    <w:basedOn w:val="DefaultParagraphFont"/>
    <w:rsid w:val="00351A2E"/>
  </w:style>
  <w:style w:type="paragraph" w:styleId="BalloonText">
    <w:name w:val="Balloon Text"/>
    <w:basedOn w:val="Normal"/>
    <w:link w:val="BalloonTextChar"/>
    <w:uiPriority w:val="99"/>
    <w:semiHidden/>
    <w:unhideWhenUsed/>
    <w:rsid w:val="00351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A2E"/>
    <w:rPr>
      <w:rFonts w:ascii="Tahoma" w:hAnsi="Tahoma" w:cs="Tahoma"/>
      <w:sz w:val="16"/>
      <w:szCs w:val="16"/>
    </w:rPr>
  </w:style>
  <w:style w:type="paragraph" w:styleId="NormalWeb">
    <w:name w:val="Normal (Web)"/>
    <w:basedOn w:val="Normal"/>
    <w:uiPriority w:val="99"/>
    <w:unhideWhenUsed/>
    <w:rsid w:val="00351A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0279"/>
    <w:rPr>
      <w:color w:val="0000FF"/>
      <w:u w:val="single"/>
    </w:rPr>
  </w:style>
  <w:style w:type="character" w:customStyle="1" w:styleId="Heading3Char">
    <w:name w:val="Heading 3 Char"/>
    <w:basedOn w:val="DefaultParagraphFont"/>
    <w:link w:val="Heading3"/>
    <w:uiPriority w:val="9"/>
    <w:rsid w:val="00CD16FA"/>
    <w:rPr>
      <w:rFonts w:ascii="Times New Roman" w:eastAsia="Times New Roman" w:hAnsi="Times New Roman" w:cs="Times New Roman"/>
      <w:b/>
      <w:bCs/>
      <w:sz w:val="27"/>
      <w:szCs w:val="27"/>
    </w:rPr>
  </w:style>
  <w:style w:type="paragraph" w:customStyle="1" w:styleId="wp-caption-text">
    <w:name w:val="wp-caption-text"/>
    <w:basedOn w:val="Normal"/>
    <w:rsid w:val="00CD16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67D1"/>
    <w:rPr>
      <w:i/>
      <w:iCs/>
    </w:rPr>
  </w:style>
  <w:style w:type="character" w:customStyle="1" w:styleId="tgc">
    <w:name w:val="_tgc"/>
    <w:basedOn w:val="DefaultParagraphFont"/>
    <w:rsid w:val="009A39A2"/>
  </w:style>
  <w:style w:type="character" w:customStyle="1" w:styleId="a">
    <w:name w:val="a"/>
    <w:basedOn w:val="DefaultParagraphFont"/>
    <w:rsid w:val="004017AD"/>
  </w:style>
  <w:style w:type="paragraph" w:styleId="HTMLPreformatted">
    <w:name w:val="HTML Preformatted"/>
    <w:basedOn w:val="Normal"/>
    <w:link w:val="HTMLPreformattedChar"/>
    <w:uiPriority w:val="99"/>
    <w:semiHidden/>
    <w:unhideWhenUsed/>
    <w:rsid w:val="00292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222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D16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51A2E"/>
    <w:pPr>
      <w:ind w:left="720"/>
      <w:contextualSpacing/>
    </w:pPr>
  </w:style>
  <w:style w:type="paragraph" w:styleId="Footer">
    <w:name w:val="footer"/>
    <w:basedOn w:val="Normal"/>
    <w:link w:val="FooterChar"/>
    <w:uiPriority w:val="99"/>
    <w:unhideWhenUsed/>
    <w:rsid w:val="0035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A2E"/>
    <w:rPr>
      <w:rFonts w:eastAsiaTheme="minorEastAsia"/>
    </w:rPr>
  </w:style>
  <w:style w:type="paragraph" w:styleId="Header">
    <w:name w:val="header"/>
    <w:basedOn w:val="Normal"/>
    <w:link w:val="HeaderChar"/>
    <w:uiPriority w:val="99"/>
    <w:unhideWhenUsed/>
    <w:rsid w:val="0035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A2E"/>
    <w:rPr>
      <w:rFonts w:eastAsiaTheme="minorEastAsia"/>
    </w:rPr>
  </w:style>
  <w:style w:type="character" w:customStyle="1" w:styleId="st">
    <w:name w:val="st"/>
    <w:basedOn w:val="DefaultParagraphFont"/>
    <w:rsid w:val="00351A2E"/>
  </w:style>
  <w:style w:type="paragraph" w:styleId="BalloonText">
    <w:name w:val="Balloon Text"/>
    <w:basedOn w:val="Normal"/>
    <w:link w:val="BalloonTextChar"/>
    <w:uiPriority w:val="99"/>
    <w:semiHidden/>
    <w:unhideWhenUsed/>
    <w:rsid w:val="00351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A2E"/>
    <w:rPr>
      <w:rFonts w:ascii="Tahoma" w:hAnsi="Tahoma" w:cs="Tahoma"/>
      <w:sz w:val="16"/>
      <w:szCs w:val="16"/>
    </w:rPr>
  </w:style>
  <w:style w:type="paragraph" w:styleId="NormalWeb">
    <w:name w:val="Normal (Web)"/>
    <w:basedOn w:val="Normal"/>
    <w:uiPriority w:val="99"/>
    <w:unhideWhenUsed/>
    <w:rsid w:val="00351A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0279"/>
    <w:rPr>
      <w:color w:val="0000FF"/>
      <w:u w:val="single"/>
    </w:rPr>
  </w:style>
  <w:style w:type="character" w:customStyle="1" w:styleId="Heading3Char">
    <w:name w:val="Heading 3 Char"/>
    <w:basedOn w:val="DefaultParagraphFont"/>
    <w:link w:val="Heading3"/>
    <w:uiPriority w:val="9"/>
    <w:rsid w:val="00CD16FA"/>
    <w:rPr>
      <w:rFonts w:ascii="Times New Roman" w:eastAsia="Times New Roman" w:hAnsi="Times New Roman" w:cs="Times New Roman"/>
      <w:b/>
      <w:bCs/>
      <w:sz w:val="27"/>
      <w:szCs w:val="27"/>
    </w:rPr>
  </w:style>
  <w:style w:type="paragraph" w:customStyle="1" w:styleId="wp-caption-text">
    <w:name w:val="wp-caption-text"/>
    <w:basedOn w:val="Normal"/>
    <w:rsid w:val="00CD16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67D1"/>
    <w:rPr>
      <w:i/>
      <w:iCs/>
    </w:rPr>
  </w:style>
  <w:style w:type="character" w:customStyle="1" w:styleId="tgc">
    <w:name w:val="_tgc"/>
    <w:basedOn w:val="DefaultParagraphFont"/>
    <w:rsid w:val="009A39A2"/>
  </w:style>
  <w:style w:type="character" w:customStyle="1" w:styleId="a">
    <w:name w:val="a"/>
    <w:basedOn w:val="DefaultParagraphFont"/>
    <w:rsid w:val="004017AD"/>
  </w:style>
  <w:style w:type="paragraph" w:styleId="HTMLPreformatted">
    <w:name w:val="HTML Preformatted"/>
    <w:basedOn w:val="Normal"/>
    <w:link w:val="HTMLPreformattedChar"/>
    <w:uiPriority w:val="99"/>
    <w:semiHidden/>
    <w:unhideWhenUsed/>
    <w:rsid w:val="00292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222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9219370">
      <w:bodyDiv w:val="1"/>
      <w:marLeft w:val="0"/>
      <w:marRight w:val="0"/>
      <w:marTop w:val="0"/>
      <w:marBottom w:val="0"/>
      <w:divBdr>
        <w:top w:val="none" w:sz="0" w:space="0" w:color="auto"/>
        <w:left w:val="none" w:sz="0" w:space="0" w:color="auto"/>
        <w:bottom w:val="none" w:sz="0" w:space="0" w:color="auto"/>
        <w:right w:val="none" w:sz="0" w:space="0" w:color="auto"/>
      </w:divBdr>
      <w:divsChild>
        <w:div w:id="318970402">
          <w:marLeft w:val="0"/>
          <w:marRight w:val="0"/>
          <w:marTop w:val="0"/>
          <w:marBottom w:val="0"/>
          <w:divBdr>
            <w:top w:val="none" w:sz="0" w:space="0" w:color="auto"/>
            <w:left w:val="none" w:sz="0" w:space="0" w:color="auto"/>
            <w:bottom w:val="none" w:sz="0" w:space="0" w:color="auto"/>
            <w:right w:val="none" w:sz="0" w:space="0" w:color="auto"/>
          </w:divBdr>
          <w:divsChild>
            <w:div w:id="1892382729">
              <w:marLeft w:val="0"/>
              <w:marRight w:val="0"/>
              <w:marTop w:val="0"/>
              <w:marBottom w:val="0"/>
              <w:divBdr>
                <w:top w:val="none" w:sz="0" w:space="0" w:color="auto"/>
                <w:left w:val="none" w:sz="0" w:space="0" w:color="auto"/>
                <w:bottom w:val="none" w:sz="0" w:space="0" w:color="auto"/>
                <w:right w:val="none" w:sz="0" w:space="0" w:color="auto"/>
              </w:divBdr>
              <w:divsChild>
                <w:div w:id="17427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146">
      <w:bodyDiv w:val="1"/>
      <w:marLeft w:val="0"/>
      <w:marRight w:val="0"/>
      <w:marTop w:val="0"/>
      <w:marBottom w:val="0"/>
      <w:divBdr>
        <w:top w:val="none" w:sz="0" w:space="0" w:color="auto"/>
        <w:left w:val="none" w:sz="0" w:space="0" w:color="auto"/>
        <w:bottom w:val="none" w:sz="0" w:space="0" w:color="auto"/>
        <w:right w:val="none" w:sz="0" w:space="0" w:color="auto"/>
      </w:divBdr>
      <w:divsChild>
        <w:div w:id="111487486">
          <w:marLeft w:val="0"/>
          <w:marRight w:val="0"/>
          <w:marTop w:val="0"/>
          <w:marBottom w:val="0"/>
          <w:divBdr>
            <w:top w:val="none" w:sz="0" w:space="0" w:color="auto"/>
            <w:left w:val="none" w:sz="0" w:space="0" w:color="auto"/>
            <w:bottom w:val="none" w:sz="0" w:space="0" w:color="auto"/>
            <w:right w:val="none" w:sz="0" w:space="0" w:color="auto"/>
          </w:divBdr>
        </w:div>
      </w:divsChild>
    </w:div>
    <w:div w:id="639308462">
      <w:bodyDiv w:val="1"/>
      <w:marLeft w:val="0"/>
      <w:marRight w:val="0"/>
      <w:marTop w:val="0"/>
      <w:marBottom w:val="0"/>
      <w:divBdr>
        <w:top w:val="none" w:sz="0" w:space="0" w:color="auto"/>
        <w:left w:val="none" w:sz="0" w:space="0" w:color="auto"/>
        <w:bottom w:val="none" w:sz="0" w:space="0" w:color="auto"/>
        <w:right w:val="none" w:sz="0" w:space="0" w:color="auto"/>
      </w:divBdr>
    </w:div>
    <w:div w:id="903294366">
      <w:bodyDiv w:val="1"/>
      <w:marLeft w:val="0"/>
      <w:marRight w:val="0"/>
      <w:marTop w:val="0"/>
      <w:marBottom w:val="0"/>
      <w:divBdr>
        <w:top w:val="none" w:sz="0" w:space="0" w:color="auto"/>
        <w:left w:val="none" w:sz="0" w:space="0" w:color="auto"/>
        <w:bottom w:val="none" w:sz="0" w:space="0" w:color="auto"/>
        <w:right w:val="none" w:sz="0" w:space="0" w:color="auto"/>
      </w:divBdr>
      <w:divsChild>
        <w:div w:id="555510976">
          <w:marLeft w:val="0"/>
          <w:marRight w:val="0"/>
          <w:marTop w:val="0"/>
          <w:marBottom w:val="0"/>
          <w:divBdr>
            <w:top w:val="none" w:sz="0" w:space="0" w:color="auto"/>
            <w:left w:val="none" w:sz="0" w:space="0" w:color="auto"/>
            <w:bottom w:val="none" w:sz="0" w:space="0" w:color="auto"/>
            <w:right w:val="none" w:sz="0" w:space="0" w:color="auto"/>
          </w:divBdr>
        </w:div>
      </w:divsChild>
    </w:div>
    <w:div w:id="1162893045">
      <w:bodyDiv w:val="1"/>
      <w:marLeft w:val="0"/>
      <w:marRight w:val="0"/>
      <w:marTop w:val="0"/>
      <w:marBottom w:val="0"/>
      <w:divBdr>
        <w:top w:val="none" w:sz="0" w:space="0" w:color="auto"/>
        <w:left w:val="none" w:sz="0" w:space="0" w:color="auto"/>
        <w:bottom w:val="none" w:sz="0" w:space="0" w:color="auto"/>
        <w:right w:val="none" w:sz="0" w:space="0" w:color="auto"/>
      </w:divBdr>
    </w:div>
    <w:div w:id="1335495386">
      <w:bodyDiv w:val="1"/>
      <w:marLeft w:val="0"/>
      <w:marRight w:val="0"/>
      <w:marTop w:val="0"/>
      <w:marBottom w:val="0"/>
      <w:divBdr>
        <w:top w:val="none" w:sz="0" w:space="0" w:color="auto"/>
        <w:left w:val="none" w:sz="0" w:space="0" w:color="auto"/>
        <w:bottom w:val="none" w:sz="0" w:space="0" w:color="auto"/>
        <w:right w:val="none" w:sz="0" w:space="0" w:color="auto"/>
      </w:divBdr>
    </w:div>
    <w:div w:id="2135782604">
      <w:bodyDiv w:val="1"/>
      <w:marLeft w:val="0"/>
      <w:marRight w:val="0"/>
      <w:marTop w:val="0"/>
      <w:marBottom w:val="0"/>
      <w:divBdr>
        <w:top w:val="none" w:sz="0" w:space="0" w:color="auto"/>
        <w:left w:val="none" w:sz="0" w:space="0" w:color="auto"/>
        <w:bottom w:val="none" w:sz="0" w:space="0" w:color="auto"/>
        <w:right w:val="none" w:sz="0" w:space="0" w:color="auto"/>
      </w:divBdr>
      <w:divsChild>
        <w:div w:id="944966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ergi.lipi.go.id/" TargetMode="Externa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layout/>
      <c:txPr>
        <a:bodyPr/>
        <a:lstStyle/>
        <a:p>
          <a:pPr>
            <a:defRPr lang="id-ID" sz="1100">
              <a:latin typeface="Arial Narrow" pitchFamily="34" charset="0"/>
            </a:defRPr>
          </a:pPr>
          <a:endParaRPr lang="id-ID"/>
        </a:p>
      </c:txPr>
    </c:title>
    <c:plotArea>
      <c:layout/>
      <c:lineChart>
        <c:grouping val="stacked"/>
        <c:ser>
          <c:idx val="0"/>
          <c:order val="0"/>
          <c:tx>
            <c:v>Rata-rata Tahunan</c:v>
          </c:tx>
          <c:cat>
            <c:numRef>
              <c:f>Sheet1!$A$2:$A$30</c:f>
              <c:numCache>
                <c:formatCode>General</c:formatCode>
                <c:ptCount val="29"/>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numCache>
            </c:numRef>
          </c:cat>
          <c:val>
            <c:numRef>
              <c:f>Sheet1!$B$2:$B$30</c:f>
              <c:numCache>
                <c:formatCode>General</c:formatCode>
                <c:ptCount val="29"/>
                <c:pt idx="0">
                  <c:v>1.87</c:v>
                </c:pt>
                <c:pt idx="1">
                  <c:v>1.54</c:v>
                </c:pt>
                <c:pt idx="2">
                  <c:v>1.49</c:v>
                </c:pt>
                <c:pt idx="3">
                  <c:v>1.8800000000000001</c:v>
                </c:pt>
                <c:pt idx="4">
                  <c:v>1.7200000000000073</c:v>
                </c:pt>
                <c:pt idx="5">
                  <c:v>0</c:v>
                </c:pt>
                <c:pt idx="6">
                  <c:v>1.6900000000000137</c:v>
                </c:pt>
                <c:pt idx="7">
                  <c:v>2.2999999999999998</c:v>
                </c:pt>
                <c:pt idx="8">
                  <c:v>0</c:v>
                </c:pt>
                <c:pt idx="9">
                  <c:v>0</c:v>
                </c:pt>
                <c:pt idx="10">
                  <c:v>1.45</c:v>
                </c:pt>
                <c:pt idx="11">
                  <c:v>1.1399999999999846</c:v>
                </c:pt>
                <c:pt idx="12">
                  <c:v>1.6500000000000001</c:v>
                </c:pt>
                <c:pt idx="13">
                  <c:v>1.5</c:v>
                </c:pt>
                <c:pt idx="14">
                  <c:v>0</c:v>
                </c:pt>
                <c:pt idx="15">
                  <c:v>1.56</c:v>
                </c:pt>
                <c:pt idx="16">
                  <c:v>1.24</c:v>
                </c:pt>
                <c:pt idx="17">
                  <c:v>1.08</c:v>
                </c:pt>
                <c:pt idx="18">
                  <c:v>0.97000000000000064</c:v>
                </c:pt>
                <c:pt idx="19">
                  <c:v>1.41</c:v>
                </c:pt>
                <c:pt idx="20">
                  <c:v>1.1200000000000001</c:v>
                </c:pt>
                <c:pt idx="21">
                  <c:v>1.49</c:v>
                </c:pt>
                <c:pt idx="22">
                  <c:v>1.46</c:v>
                </c:pt>
                <c:pt idx="23">
                  <c:v>1.58</c:v>
                </c:pt>
                <c:pt idx="24">
                  <c:v>1.9600000000000064</c:v>
                </c:pt>
                <c:pt idx="25">
                  <c:v>4.5999999999999996</c:v>
                </c:pt>
                <c:pt idx="26">
                  <c:v>2.12</c:v>
                </c:pt>
                <c:pt idx="27">
                  <c:v>1.7300000000000082</c:v>
                </c:pt>
                <c:pt idx="28">
                  <c:v>1.6500000000000001</c:v>
                </c:pt>
              </c:numCache>
            </c:numRef>
          </c:val>
        </c:ser>
        <c:marker val="1"/>
        <c:axId val="76378496"/>
        <c:axId val="76380032"/>
      </c:lineChart>
      <c:catAx>
        <c:axId val="76378496"/>
        <c:scaling>
          <c:orientation val="minMax"/>
        </c:scaling>
        <c:axPos val="b"/>
        <c:numFmt formatCode="General" sourceLinked="1"/>
        <c:tickLblPos val="nextTo"/>
        <c:txPr>
          <a:bodyPr/>
          <a:lstStyle/>
          <a:p>
            <a:pPr>
              <a:defRPr lang="id-ID" sz="800">
                <a:latin typeface="Arial Narrow" pitchFamily="34" charset="0"/>
              </a:defRPr>
            </a:pPr>
            <a:endParaRPr lang="id-ID"/>
          </a:p>
        </c:txPr>
        <c:crossAx val="76380032"/>
        <c:crosses val="autoZero"/>
        <c:auto val="1"/>
        <c:lblAlgn val="ctr"/>
        <c:lblOffset val="100"/>
      </c:catAx>
      <c:valAx>
        <c:axId val="76380032"/>
        <c:scaling>
          <c:orientation val="minMax"/>
        </c:scaling>
        <c:axPos val="l"/>
        <c:majorGridlines/>
        <c:numFmt formatCode="General" sourceLinked="1"/>
        <c:tickLblPos val="nextTo"/>
        <c:txPr>
          <a:bodyPr/>
          <a:lstStyle/>
          <a:p>
            <a:pPr>
              <a:defRPr lang="id-ID" sz="800"/>
            </a:pPr>
            <a:endParaRPr lang="id-ID"/>
          </a:p>
        </c:txPr>
        <c:crossAx val="76378496"/>
        <c:crosses val="autoZero"/>
        <c:crossBetween val="between"/>
      </c:valAx>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RASYA PRINTING</cp:lastModifiedBy>
  <cp:revision>20</cp:revision>
  <cp:lastPrinted>2016-03-10T01:00:00Z</cp:lastPrinted>
  <dcterms:created xsi:type="dcterms:W3CDTF">2016-03-08T00:01:00Z</dcterms:created>
  <dcterms:modified xsi:type="dcterms:W3CDTF">2016-03-10T10:20:00Z</dcterms:modified>
</cp:coreProperties>
</file>