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C5" w:rsidRPr="00355FCC" w:rsidRDefault="005B61C5" w:rsidP="005B61C5">
      <w:pPr>
        <w:pStyle w:val="ListParagraph"/>
        <w:spacing w:line="360" w:lineRule="auto"/>
        <w:ind w:left="0" w:firstLine="0"/>
        <w:jc w:val="center"/>
        <w:rPr>
          <w:rFonts w:ascii="Times New Roman" w:hAnsi="Times New Roman"/>
          <w:b/>
          <w:sz w:val="28"/>
          <w:szCs w:val="28"/>
        </w:rPr>
      </w:pPr>
      <w:r w:rsidRPr="00355FCC">
        <w:rPr>
          <w:rFonts w:ascii="Times New Roman" w:hAnsi="Times New Roman"/>
          <w:b/>
          <w:sz w:val="28"/>
          <w:szCs w:val="28"/>
        </w:rPr>
        <w:t>BAB I</w:t>
      </w:r>
    </w:p>
    <w:p w:rsidR="005B61C5" w:rsidRDefault="005B61C5" w:rsidP="005B61C5">
      <w:pPr>
        <w:pStyle w:val="ListParagraph"/>
        <w:spacing w:line="360" w:lineRule="auto"/>
        <w:ind w:left="0" w:firstLine="0"/>
        <w:jc w:val="center"/>
        <w:rPr>
          <w:rFonts w:ascii="Times New Roman" w:hAnsi="Times New Roman"/>
          <w:b/>
          <w:sz w:val="24"/>
          <w:szCs w:val="24"/>
        </w:rPr>
      </w:pPr>
      <w:r w:rsidRPr="00355FCC">
        <w:rPr>
          <w:rFonts w:ascii="Times New Roman" w:hAnsi="Times New Roman"/>
          <w:b/>
          <w:sz w:val="28"/>
          <w:szCs w:val="28"/>
        </w:rPr>
        <w:t>PENDAHULUAN</w:t>
      </w:r>
    </w:p>
    <w:p w:rsidR="00FB4208" w:rsidRDefault="00FB4208" w:rsidP="005B61C5">
      <w:pPr>
        <w:jc w:val="both"/>
        <w:rPr>
          <w:rStyle w:val="notranslate"/>
          <w:rFonts w:ascii="Times New Roman" w:hAnsi="Times New Roman" w:cs="Times New Roman"/>
          <w:color w:val="000000"/>
          <w:sz w:val="24"/>
          <w:szCs w:val="24"/>
        </w:rPr>
      </w:pPr>
    </w:p>
    <w:p w:rsidR="00736456" w:rsidRDefault="00736456" w:rsidP="005B61C5">
      <w:pPr>
        <w:jc w:val="both"/>
        <w:rPr>
          <w:rStyle w:val="notranslate"/>
          <w:rFonts w:ascii="Times New Roman" w:hAnsi="Times New Roman" w:cs="Times New Roman"/>
          <w:color w:val="000000"/>
          <w:sz w:val="24"/>
          <w:szCs w:val="24"/>
        </w:rPr>
      </w:pPr>
    </w:p>
    <w:p w:rsidR="005B61C5" w:rsidRPr="00772F30" w:rsidRDefault="005B61C5" w:rsidP="005B61C5">
      <w:pPr>
        <w:pStyle w:val="ListParagraph"/>
        <w:numPr>
          <w:ilvl w:val="1"/>
          <w:numId w:val="1"/>
        </w:numPr>
        <w:spacing w:line="360" w:lineRule="auto"/>
        <w:jc w:val="both"/>
        <w:rPr>
          <w:rStyle w:val="notranslate"/>
          <w:rFonts w:ascii="Times New Roman" w:hAnsi="Times New Roman"/>
          <w:b/>
          <w:color w:val="000000"/>
          <w:sz w:val="24"/>
          <w:szCs w:val="24"/>
        </w:rPr>
      </w:pPr>
      <w:r w:rsidRPr="00772F30">
        <w:rPr>
          <w:rStyle w:val="notranslate"/>
          <w:rFonts w:ascii="Times New Roman" w:hAnsi="Times New Roman"/>
          <w:b/>
          <w:color w:val="000000"/>
          <w:sz w:val="24"/>
          <w:szCs w:val="24"/>
        </w:rPr>
        <w:t>LATAR BELAKANG</w:t>
      </w:r>
    </w:p>
    <w:p w:rsidR="00736456" w:rsidRDefault="005B61C5" w:rsidP="00736456">
      <w:pPr>
        <w:spacing w:line="360" w:lineRule="auto"/>
        <w:ind w:left="360" w:firstLine="720"/>
        <w:jc w:val="both"/>
        <w:rPr>
          <w:rStyle w:val="notranslate"/>
          <w:rFonts w:ascii="Times New Roman" w:hAnsi="Times New Roman" w:cs="Times New Roman"/>
          <w:color w:val="000000"/>
          <w:sz w:val="24"/>
          <w:szCs w:val="24"/>
        </w:rPr>
      </w:pPr>
      <w:r w:rsidRPr="005B61C5">
        <w:rPr>
          <w:rStyle w:val="notranslate"/>
          <w:rFonts w:ascii="Times New Roman" w:hAnsi="Times New Roman" w:cs="Times New Roman"/>
          <w:color w:val="000000"/>
          <w:sz w:val="24"/>
          <w:szCs w:val="24"/>
        </w:rPr>
        <w:t>Tenaga listrik</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adalah salah satu</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komponen utama</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dalam menciptakan</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dan</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meningkatkan kesejahteraan</w:t>
      </w:r>
      <w:r>
        <w:rPr>
          <w:rStyle w:val="apple-converted-space"/>
          <w:rFonts w:ascii="Times New Roman" w:hAnsi="Times New Roman" w:cs="Times New Roman"/>
          <w:color w:val="000000"/>
          <w:sz w:val="24"/>
          <w:szCs w:val="24"/>
        </w:rPr>
        <w:t xml:space="preserve"> </w:t>
      </w:r>
      <w:r>
        <w:rPr>
          <w:rStyle w:val="notranslate"/>
          <w:rFonts w:ascii="Times New Roman" w:hAnsi="Times New Roman" w:cs="Times New Roman"/>
          <w:color w:val="000000"/>
          <w:sz w:val="24"/>
          <w:szCs w:val="24"/>
        </w:rPr>
        <w:t>masyarakat</w:t>
      </w:r>
      <w:r w:rsidRPr="005B61C5">
        <w:rPr>
          <w:rStyle w:val="notranslate"/>
          <w:rFonts w:ascii="Times New Roman" w:hAnsi="Times New Roman" w:cs="Times New Roman"/>
          <w:color w:val="000000"/>
          <w:sz w:val="24"/>
          <w:szCs w:val="24"/>
        </w:rPr>
        <w:t xml:space="preserve"> dan</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mencerdaskan kehidupan</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bangsa.</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Tanpa</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listrik</w:t>
      </w:r>
      <w:r>
        <w:rPr>
          <w:rStyle w:val="notranslat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percepatan</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pembangunan</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semua sektor</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dapat</w:t>
      </w:r>
      <w:r>
        <w:rPr>
          <w:rStyle w:val="notranslat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terhambat.</w:t>
      </w:r>
      <w:r>
        <w:rPr>
          <w:rStyle w:val="notranslat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Hampir semua</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sektor</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pengembangan</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membutuhkan</w:t>
      </w:r>
      <w:r>
        <w:rPr>
          <w:rStyle w:val="notranslate"/>
          <w:rFonts w:ascii="Times New Roman" w:hAnsi="Times New Roman" w:cs="Times New Roman"/>
          <w:color w:val="000000"/>
          <w:sz w:val="24"/>
          <w:szCs w:val="24"/>
        </w:rPr>
        <w:t xml:space="preserve"> </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 xml:space="preserve">tenaga listrik sebagai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penggerak</w:t>
      </w:r>
      <w:r>
        <w:rPr>
          <w:rStyle w:val="notranslate"/>
          <w:rFonts w:ascii="Times New Roman" w:hAnsi="Times New Roman" w:cs="Times New Roman"/>
          <w:color w:val="000000"/>
          <w:sz w:val="24"/>
          <w:szCs w:val="24"/>
        </w:rPr>
        <w:t xml:space="preserve"> </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kegiatannya..</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Hal ini dapat</w:t>
      </w:r>
      <w:r>
        <w:rPr>
          <w:rStyle w:val="notranslat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meningkatkan kualitas</w:t>
      </w:r>
      <w:r w:rsidRPr="005B61C5">
        <w:rPr>
          <w:rStyle w:val="apple-converted-space"/>
          <w:rFonts w:ascii="Times New Roman" w:hAnsi="Times New Roman" w:cs="Times New Roman"/>
          <w:color w:val="000000"/>
          <w:sz w:val="24"/>
          <w:szCs w:val="24"/>
        </w:rPr>
        <w:t> </w:t>
      </w:r>
      <w:r>
        <w:rPr>
          <w:rStyle w:val="notranslate"/>
          <w:rFonts w:ascii="Times New Roman" w:hAnsi="Times New Roman" w:cs="Times New Roman"/>
          <w:color w:val="000000"/>
          <w:sz w:val="24"/>
          <w:szCs w:val="24"/>
        </w:rPr>
        <w:t xml:space="preserve">bangsa </w:t>
      </w:r>
      <w:r w:rsidRPr="005B61C5">
        <w:rPr>
          <w:rStyle w:val="notranslate"/>
          <w:rFonts w:ascii="Times New Roman" w:hAnsi="Times New Roman" w:cs="Times New Roman"/>
          <w:color w:val="000000"/>
          <w:sz w:val="24"/>
          <w:szCs w:val="24"/>
        </w:rPr>
        <w:t>Indonesia</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kehidupan manusia</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 xml:space="preserve">dan masyarakat </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dan dapat</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juga</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meningkatkan produktivitas</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orang-orang</w:t>
      </w:r>
      <w:r>
        <w:rPr>
          <w:rStyle w:val="notranslate"/>
          <w:rFonts w:ascii="Times New Roman" w:hAnsi="Times New Roman" w:cs="Times New Roman"/>
          <w:color w:val="000000"/>
          <w:sz w:val="24"/>
          <w:szCs w:val="24"/>
        </w:rPr>
        <w:t xml:space="preserve"> </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untuk mencapai</w:t>
      </w:r>
      <w:r w:rsidRPr="005B61C5">
        <w:rPr>
          <w:rStyle w:val="apple-converted-space"/>
          <w:rFonts w:ascii="Times New Roman" w:hAnsi="Times New Roman" w:cs="Times New Roman"/>
          <w:color w:val="000000"/>
          <w:sz w:val="24"/>
          <w:szCs w:val="24"/>
        </w:rPr>
        <w:t> </w:t>
      </w:r>
      <w:r w:rsidRPr="005B61C5">
        <w:rPr>
          <w:rStyle w:val="notranslate"/>
          <w:rFonts w:ascii="Times New Roman" w:hAnsi="Times New Roman" w:cs="Times New Roman"/>
          <w:color w:val="000000"/>
          <w:sz w:val="24"/>
          <w:szCs w:val="24"/>
        </w:rPr>
        <w:t>kemandirian</w:t>
      </w:r>
      <w:r w:rsidRPr="005B61C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ekonomi.</w:t>
      </w:r>
    </w:p>
    <w:p w:rsidR="005B61C5" w:rsidRDefault="005B61C5" w:rsidP="005B61C5">
      <w:pPr>
        <w:spacing w:line="360" w:lineRule="auto"/>
        <w:ind w:left="360" w:firstLine="720"/>
        <w:jc w:val="both"/>
        <w:rPr>
          <w:rStyle w:val="notranslate"/>
          <w:rFonts w:ascii="Times New Roman" w:hAnsi="Times New Roman" w:cs="Times New Roman"/>
          <w:color w:val="000000"/>
          <w:sz w:val="24"/>
          <w:szCs w:val="24"/>
        </w:rPr>
      </w:pPr>
      <w:r w:rsidRPr="005B61C5">
        <w:rPr>
          <w:rStyle w:val="notranslate"/>
          <w:rFonts w:ascii="Times New Roman" w:hAnsi="Times New Roman" w:cs="Times New Roman"/>
          <w:color w:val="000000"/>
          <w:sz w:val="24"/>
          <w:szCs w:val="24"/>
        </w:rPr>
        <w:t>Perkembangan dari</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sektor listrik</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di</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NTB</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cukup memprihatinkan.</w:t>
      </w:r>
      <w:r w:rsidRPr="005B61C5">
        <w:rPr>
          <w:rStyle w:val="notranslate"/>
          <w:rFonts w:ascii="Times New Roman" w:hAnsi="Times New Roman" w:cs="Times New Roman"/>
          <w:sz w:val="24"/>
          <w:szCs w:val="24"/>
        </w:rPr>
        <w:t> </w:t>
      </w:r>
      <w:r>
        <w:rPr>
          <w:rStyle w:val="notranslate"/>
          <w:rFonts w:ascii="Times New Roman" w:hAnsi="Times New Roman" w:cs="Times New Roman"/>
          <w:color w:val="000000"/>
          <w:sz w:val="24"/>
          <w:szCs w:val="24"/>
        </w:rPr>
        <w:t xml:space="preserve">Hal ini dapat </w:t>
      </w:r>
      <w:r w:rsidRPr="005B61C5">
        <w:rPr>
          <w:rStyle w:val="notranslate"/>
          <w:rFonts w:ascii="Times New Roman" w:hAnsi="Times New Roman" w:cs="Times New Roman"/>
          <w:color w:val="000000"/>
          <w:sz w:val="24"/>
          <w:szCs w:val="24"/>
        </w:rPr>
        <w:t>dilihat</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dari</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tingkat</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Elektrifikasi</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(LE)</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sampai dengan tahun 2014</w:t>
      </w:r>
      <w:r>
        <w:rPr>
          <w:rStyle w:val="notranslate"/>
          <w:rFonts w:ascii="Times New Roman" w:hAnsi="Times New Roman" w:cs="Times New Roman"/>
          <w:color w:val="000000"/>
          <w:sz w:val="24"/>
          <w:szCs w:val="24"/>
        </w:rPr>
        <w:t xml:space="preserve"> hanya sebesar </w:t>
      </w:r>
      <w:r w:rsidR="00436A9F">
        <w:rPr>
          <w:rStyle w:val="notranslate"/>
          <w:rFonts w:ascii="Times New Roman" w:hAnsi="Times New Roman" w:cs="Times New Roman"/>
          <w:color w:val="000000"/>
          <w:sz w:val="24"/>
          <w:szCs w:val="24"/>
        </w:rPr>
        <w:t>68,</w:t>
      </w:r>
      <w:r w:rsidRPr="005B61C5">
        <w:rPr>
          <w:rStyle w:val="notranslate"/>
          <w:rFonts w:ascii="Times New Roman" w:hAnsi="Times New Roman" w:cs="Times New Roman"/>
          <w:color w:val="000000"/>
          <w:sz w:val="24"/>
          <w:szCs w:val="24"/>
        </w:rPr>
        <w:t>05%,</w:t>
      </w:r>
      <w:r>
        <w:rPr>
          <w:rStyle w:val="notranslate"/>
          <w:rFonts w:ascii="Times New Roman" w:hAnsi="Times New Roman" w:cs="Times New Roman"/>
          <w:sz w:val="24"/>
          <w:szCs w:val="24"/>
        </w:rPr>
        <w:t xml:space="preserve"> </w:t>
      </w:r>
      <w:r>
        <w:rPr>
          <w:rStyle w:val="notranslate"/>
          <w:rFonts w:ascii="Times New Roman" w:hAnsi="Times New Roman" w:cs="Times New Roman"/>
          <w:color w:val="000000"/>
          <w:sz w:val="24"/>
          <w:szCs w:val="24"/>
        </w:rPr>
        <w:t xml:space="preserve">dengan kata lain </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31,95%</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atau</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42.508</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rumah tangga di</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NTB</w:t>
      </w:r>
      <w:r>
        <w:rPr>
          <w:rStyle w:val="notranslate"/>
          <w:rFonts w:ascii="Times New Roman" w:hAnsi="Times New Roman" w:cs="Times New Roman"/>
          <w:color w:val="000000"/>
          <w:sz w:val="24"/>
          <w:szCs w:val="24"/>
        </w:rPr>
        <w:t xml:space="preserve"> </w:t>
      </w:r>
      <w:r w:rsidRPr="005B61C5">
        <w:rPr>
          <w:rStyle w:val="notranslate"/>
          <w:rFonts w:ascii="Times New Roman" w:hAnsi="Times New Roman" w:cs="Times New Roman"/>
          <w:color w:val="000000"/>
          <w:sz w:val="24"/>
          <w:szCs w:val="24"/>
        </w:rPr>
        <w:t>tidak mendapatkan listrik.</w:t>
      </w:r>
      <w:r>
        <w:rPr>
          <w:rStyle w:val="notranslate"/>
          <w:rFonts w:ascii="Times New Roman" w:hAnsi="Times New Roman" w:cs="Times New Roman"/>
          <w:sz w:val="24"/>
          <w:szCs w:val="24"/>
        </w:rPr>
        <w:t xml:space="preserve"> </w:t>
      </w:r>
      <w:r w:rsidRPr="005B61C5">
        <w:rPr>
          <w:rStyle w:val="notranslate"/>
          <w:rFonts w:ascii="Times New Roman" w:hAnsi="Times New Roman" w:cs="Times New Roman"/>
          <w:color w:val="000000"/>
          <w:sz w:val="24"/>
          <w:szCs w:val="24"/>
        </w:rPr>
        <w:t>Angka-angka ini</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sangat</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rendah bila dibandingkan</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dengan</w:t>
      </w:r>
      <w:r w:rsidRPr="005B61C5">
        <w:rPr>
          <w:rStyle w:val="notranslate"/>
          <w:rFonts w:ascii="Times New Roman" w:hAnsi="Times New Roman" w:cs="Times New Roman"/>
          <w:sz w:val="24"/>
          <w:szCs w:val="24"/>
        </w:rPr>
        <w:t> </w:t>
      </w:r>
      <w:r w:rsidR="005F76B6">
        <w:rPr>
          <w:rStyle w:val="notranslate"/>
          <w:rFonts w:ascii="Times New Roman" w:hAnsi="Times New Roman" w:cs="Times New Roman"/>
          <w:color w:val="000000"/>
          <w:sz w:val="24"/>
          <w:szCs w:val="24"/>
          <w:lang w:val="id-ID"/>
        </w:rPr>
        <w:t>r</w:t>
      </w:r>
      <w:r w:rsidRPr="005B61C5">
        <w:rPr>
          <w:rStyle w:val="notranslate"/>
          <w:rFonts w:ascii="Times New Roman" w:hAnsi="Times New Roman" w:cs="Times New Roman"/>
          <w:color w:val="000000"/>
          <w:sz w:val="24"/>
          <w:szCs w:val="24"/>
        </w:rPr>
        <w:t>ata-rata LE nasional</w:t>
      </w:r>
      <w:r w:rsidRPr="005B61C5">
        <w:rPr>
          <w:rStyle w:val="notranslate"/>
          <w:rFonts w:ascii="Times New Roman" w:hAnsi="Times New Roman" w:cs="Times New Roman"/>
          <w:sz w:val="24"/>
          <w:szCs w:val="24"/>
        </w:rPr>
        <w:t> </w:t>
      </w:r>
      <w:r w:rsidRPr="005B61C5">
        <w:rPr>
          <w:rStyle w:val="notranslate"/>
          <w:rFonts w:ascii="Times New Roman" w:hAnsi="Times New Roman" w:cs="Times New Roman"/>
          <w:color w:val="000000"/>
          <w:sz w:val="24"/>
          <w:szCs w:val="24"/>
        </w:rPr>
        <w:t>84,35%.</w:t>
      </w:r>
    </w:p>
    <w:p w:rsidR="00BA5002" w:rsidRPr="007E0BE2" w:rsidRDefault="007E0BE2" w:rsidP="007E0BE2">
      <w:pPr>
        <w:pStyle w:val="NormalWeb"/>
        <w:shd w:val="clear" w:color="auto" w:fill="FFFFFF"/>
        <w:spacing w:before="0" w:beforeAutospacing="0" w:line="360" w:lineRule="auto"/>
        <w:ind w:left="360" w:firstLine="720"/>
        <w:jc w:val="both"/>
        <w:rPr>
          <w:rStyle w:val="notranslate"/>
          <w:lang w:val="id-ID"/>
        </w:rPr>
      </w:pPr>
      <w:r>
        <w:rPr>
          <w:rStyle w:val="notranslate"/>
          <w:color w:val="000000"/>
          <w:lang w:val="id-ID"/>
        </w:rPr>
        <w:t>Dalam krisis pasokan listrik termasuk jaringan berbagai metode yang diterapkan oleh pemerintah untuk meningkatkan pemerataan listrik di provinsi ini. Salah satunya adalah untuk membangun pembangkit listrik tenaga mikro hidro di daerah-daerah terpencil.</w:t>
      </w:r>
      <w:r w:rsidR="00BA5002" w:rsidRPr="00BA5002">
        <w:rPr>
          <w:rStyle w:val="notranslate"/>
          <w:color w:val="000000"/>
        </w:rPr>
        <w:t xml:space="preserve"> </w:t>
      </w:r>
    </w:p>
    <w:p w:rsidR="008B1EFB" w:rsidRPr="00316389" w:rsidRDefault="00BA5002" w:rsidP="00316389">
      <w:pPr>
        <w:pStyle w:val="NormalWeb"/>
        <w:shd w:val="clear" w:color="auto" w:fill="FFFFFF"/>
        <w:spacing w:before="0" w:beforeAutospacing="0" w:after="167" w:afterAutospacing="0" w:line="360" w:lineRule="auto"/>
        <w:ind w:left="360" w:firstLine="720"/>
        <w:jc w:val="both"/>
        <w:rPr>
          <w:rStyle w:val="notranslate"/>
          <w:color w:val="000000"/>
        </w:rPr>
      </w:pPr>
      <w:r w:rsidRPr="00193FDD">
        <w:rPr>
          <w:rStyle w:val="notranslate"/>
          <w:color w:val="000000"/>
        </w:rPr>
        <w:t xml:space="preserve">Kementerian ESDM </w:t>
      </w:r>
      <w:r>
        <w:rPr>
          <w:rStyle w:val="notranslate"/>
          <w:color w:val="000000"/>
        </w:rPr>
        <w:t xml:space="preserve">sendiri </w:t>
      </w:r>
      <w:r w:rsidRPr="00193FDD">
        <w:rPr>
          <w:rStyle w:val="notranslate"/>
          <w:color w:val="000000"/>
        </w:rPr>
        <w:t>menerbitkan Peraturan Menteri ESDM No</w:t>
      </w:r>
      <w:r w:rsidRPr="00193FDD">
        <w:rPr>
          <w:rStyle w:val="notranslate"/>
          <w:color w:val="000000"/>
        </w:rPr>
        <w:softHyphen/>
        <w:t>mor 19 Tahun 2015 tentang Pembelian Tena</w:t>
      </w:r>
      <w:r w:rsidRPr="00193FDD">
        <w:rPr>
          <w:rStyle w:val="notranslate"/>
          <w:color w:val="000000"/>
        </w:rPr>
        <w:softHyphen/>
        <w:t>ga Listrik dari Pembangkit Listrik Tenaga Mikro Hidro (PLTMH), sebagai salah satu upa</w:t>
      </w:r>
      <w:r w:rsidRPr="00193FDD">
        <w:rPr>
          <w:rStyle w:val="notranslate"/>
          <w:color w:val="000000"/>
        </w:rPr>
        <w:softHyphen/>
        <w:t>ya mendorong pengembangan energi ter</w:t>
      </w:r>
      <w:r w:rsidRPr="00193FDD">
        <w:rPr>
          <w:rStyle w:val="notranslate"/>
          <w:color w:val="000000"/>
        </w:rPr>
        <w:softHyphen/>
        <w:t xml:space="preserve">barukan di Indonesia. Dalam Permen ESDM ini, ditetapkan </w:t>
      </w:r>
      <w:r w:rsidRPr="005F76B6">
        <w:rPr>
          <w:rStyle w:val="notranslate"/>
          <w:i/>
          <w:color w:val="000000"/>
        </w:rPr>
        <w:t>feed in tariff</w:t>
      </w:r>
      <w:r w:rsidRPr="00193FDD">
        <w:rPr>
          <w:rStyle w:val="notranslate"/>
          <w:color w:val="000000"/>
        </w:rPr>
        <w:t xml:space="preserve"> untuk listrik dari mikro hidro sebesar US$ </w:t>
      </w:r>
      <w:r w:rsidR="00436A9F">
        <w:rPr>
          <w:rStyle w:val="notranslate"/>
          <w:color w:val="000000"/>
        </w:rPr>
        <w:t>14,4</w:t>
      </w:r>
      <w:r w:rsidRPr="00193FDD">
        <w:rPr>
          <w:rStyle w:val="notranslate"/>
          <w:color w:val="000000"/>
        </w:rPr>
        <w:t xml:space="preserve"> sen/kWh</w:t>
      </w:r>
      <w:r w:rsidR="00436A9F">
        <w:rPr>
          <w:rStyle w:val="notranslate"/>
          <w:color w:val="000000"/>
        </w:rPr>
        <w:t xml:space="preserve"> dan Faktor “F” untuk daerah Nusa tenggara adalah 1,25</w:t>
      </w:r>
      <w:r w:rsidRPr="00193FDD">
        <w:rPr>
          <w:rStyle w:val="notranslate"/>
          <w:color w:val="000000"/>
        </w:rPr>
        <w:t>. Ber</w:t>
      </w:r>
      <w:r w:rsidRPr="00193FDD">
        <w:rPr>
          <w:rStyle w:val="notranslate"/>
          <w:color w:val="000000"/>
        </w:rPr>
        <w:softHyphen/>
        <w:t>kat harga yang cukup menggiurkan ini, ba</w:t>
      </w:r>
      <w:r w:rsidRPr="00193FDD">
        <w:rPr>
          <w:rStyle w:val="notranslate"/>
          <w:color w:val="000000"/>
        </w:rPr>
        <w:softHyphen/>
        <w:t>nyak investor yang mau membangun PLT</w:t>
      </w:r>
      <w:r w:rsidRPr="00193FDD">
        <w:rPr>
          <w:rStyle w:val="notranslate"/>
          <w:color w:val="000000"/>
        </w:rPr>
        <w:softHyphen/>
        <w:t>MH di Indonesia.</w:t>
      </w:r>
      <w:r>
        <w:rPr>
          <w:rStyle w:val="notranslate"/>
          <w:color w:val="000000"/>
        </w:rPr>
        <w:t>(PERMEN ESDM  NO. 19 TAHUN 2015)</w:t>
      </w:r>
    </w:p>
    <w:p w:rsidR="00FC3C01" w:rsidRDefault="00BC7A63" w:rsidP="00736456">
      <w:pPr>
        <w:spacing w:line="360" w:lineRule="auto"/>
        <w:ind w:left="360" w:firstLine="720"/>
        <w:jc w:val="both"/>
        <w:rPr>
          <w:rStyle w:val="notranslate"/>
          <w:rFonts w:ascii="Times New Roman" w:hAnsi="Times New Roman" w:cs="Times New Roman"/>
          <w:color w:val="000000"/>
          <w:sz w:val="24"/>
          <w:szCs w:val="24"/>
        </w:rPr>
      </w:pPr>
      <w:r>
        <w:rPr>
          <w:rStyle w:val="notranslate"/>
          <w:rFonts w:ascii="Times New Roman" w:hAnsi="Times New Roman" w:cs="Times New Roman"/>
          <w:color w:val="000000"/>
          <w:sz w:val="24"/>
          <w:szCs w:val="24"/>
        </w:rPr>
        <w:lastRenderedPageBreak/>
        <w:t xml:space="preserve">Desa </w:t>
      </w:r>
      <w:r w:rsidR="00FC3C01">
        <w:rPr>
          <w:rStyle w:val="notranslate"/>
          <w:rFonts w:ascii="Times New Roman" w:hAnsi="Times New Roman" w:cs="Times New Roman"/>
          <w:color w:val="000000"/>
          <w:sz w:val="24"/>
          <w:szCs w:val="24"/>
        </w:rPr>
        <w:t xml:space="preserve">Santong </w:t>
      </w:r>
      <w:r w:rsidR="00B474BE">
        <w:rPr>
          <w:rStyle w:val="notranslate"/>
          <w:rFonts w:ascii="Times New Roman" w:hAnsi="Times New Roman" w:cs="Times New Roman"/>
          <w:color w:val="000000"/>
          <w:sz w:val="24"/>
          <w:szCs w:val="24"/>
        </w:rPr>
        <w:t xml:space="preserve">sendiri berada di kecamatan </w:t>
      </w:r>
      <w:r w:rsidR="00FC3C01">
        <w:rPr>
          <w:rStyle w:val="notranslate"/>
          <w:rFonts w:ascii="Times New Roman" w:hAnsi="Times New Roman" w:cs="Times New Roman"/>
          <w:color w:val="000000"/>
          <w:sz w:val="24"/>
          <w:szCs w:val="24"/>
        </w:rPr>
        <w:t xml:space="preserve">Kayangan </w:t>
      </w:r>
      <w:r w:rsidR="007E0BE2">
        <w:rPr>
          <w:rStyle w:val="notranslate"/>
          <w:rFonts w:ascii="Times New Roman" w:hAnsi="Times New Roman" w:cs="Times New Roman"/>
          <w:color w:val="000000"/>
          <w:sz w:val="24"/>
          <w:szCs w:val="24"/>
          <w:lang w:val="id-ID"/>
        </w:rPr>
        <w:t>K</w:t>
      </w:r>
      <w:r w:rsidR="00B474BE">
        <w:rPr>
          <w:rStyle w:val="notranslate"/>
          <w:rFonts w:ascii="Times New Roman" w:hAnsi="Times New Roman" w:cs="Times New Roman"/>
          <w:color w:val="000000"/>
          <w:sz w:val="24"/>
          <w:szCs w:val="24"/>
        </w:rPr>
        <w:t xml:space="preserve">abupaten Lombok </w:t>
      </w:r>
      <w:r w:rsidR="00FC3C01">
        <w:rPr>
          <w:rStyle w:val="notranslate"/>
          <w:rFonts w:ascii="Times New Roman" w:hAnsi="Times New Roman" w:cs="Times New Roman"/>
          <w:color w:val="000000"/>
          <w:sz w:val="24"/>
          <w:szCs w:val="24"/>
        </w:rPr>
        <w:t>Utara</w:t>
      </w:r>
      <w:r w:rsidR="00B474BE">
        <w:rPr>
          <w:rStyle w:val="notranslate"/>
          <w:rFonts w:ascii="Times New Roman" w:hAnsi="Times New Roman" w:cs="Times New Roman"/>
          <w:color w:val="000000"/>
          <w:sz w:val="24"/>
          <w:szCs w:val="24"/>
        </w:rPr>
        <w:t xml:space="preserve">, secara geografis </w:t>
      </w:r>
      <w:r w:rsidR="005F76B6">
        <w:rPr>
          <w:rStyle w:val="notranslate"/>
          <w:rFonts w:ascii="Times New Roman" w:hAnsi="Times New Roman" w:cs="Times New Roman"/>
          <w:color w:val="000000"/>
          <w:sz w:val="24"/>
          <w:szCs w:val="24"/>
          <w:lang w:val="id-ID"/>
        </w:rPr>
        <w:t>D</w:t>
      </w:r>
      <w:r>
        <w:rPr>
          <w:rStyle w:val="notranslate"/>
          <w:rFonts w:ascii="Times New Roman" w:hAnsi="Times New Roman" w:cs="Times New Roman"/>
          <w:color w:val="000000"/>
          <w:sz w:val="24"/>
          <w:szCs w:val="24"/>
        </w:rPr>
        <w:t xml:space="preserve">esa </w:t>
      </w:r>
      <w:r w:rsidR="00FC3C01">
        <w:rPr>
          <w:rStyle w:val="notranslate"/>
          <w:rFonts w:ascii="Times New Roman" w:hAnsi="Times New Roman" w:cs="Times New Roman"/>
          <w:color w:val="000000"/>
          <w:sz w:val="24"/>
          <w:szCs w:val="24"/>
        </w:rPr>
        <w:t>Santong berada di</w:t>
      </w:r>
      <w:r w:rsidR="00B474BE">
        <w:rPr>
          <w:rStyle w:val="notranslate"/>
          <w:rFonts w:ascii="Times New Roman" w:hAnsi="Times New Roman" w:cs="Times New Roman"/>
          <w:color w:val="000000"/>
          <w:sz w:val="24"/>
          <w:szCs w:val="24"/>
        </w:rPr>
        <w:t xml:space="preserve"> </w:t>
      </w:r>
      <w:r w:rsidR="00FC3C01">
        <w:rPr>
          <w:rStyle w:val="notranslate"/>
          <w:rFonts w:ascii="Times New Roman" w:hAnsi="Times New Roman" w:cs="Times New Roman"/>
          <w:color w:val="000000"/>
          <w:sz w:val="24"/>
          <w:szCs w:val="24"/>
        </w:rPr>
        <w:t xml:space="preserve">koordinat  </w:t>
      </w:r>
      <w:r w:rsidR="00B474BE">
        <w:rPr>
          <w:rStyle w:val="notranslate"/>
          <w:rFonts w:ascii="Times New Roman" w:hAnsi="Times New Roman" w:cs="Times New Roman"/>
          <w:color w:val="000000"/>
          <w:sz w:val="24"/>
          <w:szCs w:val="24"/>
        </w:rPr>
        <w:t xml:space="preserve">dialiri beberapa sungai salah satunya sungai </w:t>
      </w:r>
      <w:r w:rsidR="00FC3C01">
        <w:rPr>
          <w:rStyle w:val="notranslate"/>
          <w:rFonts w:ascii="Times New Roman" w:hAnsi="Times New Roman" w:cs="Times New Roman"/>
          <w:color w:val="000000"/>
          <w:sz w:val="24"/>
          <w:szCs w:val="24"/>
        </w:rPr>
        <w:t xml:space="preserve">Santong </w:t>
      </w:r>
      <w:r w:rsidR="00B474BE">
        <w:rPr>
          <w:rStyle w:val="notranslate"/>
          <w:rFonts w:ascii="Times New Roman" w:hAnsi="Times New Roman" w:cs="Times New Roman"/>
          <w:color w:val="000000"/>
          <w:sz w:val="24"/>
          <w:szCs w:val="24"/>
        </w:rPr>
        <w:t xml:space="preserve">yang mempunyai banyak mata air dengan debit aliran disaat musim kering sebesar </w:t>
      </w:r>
      <w:r w:rsidR="00436A9F">
        <w:rPr>
          <w:rStyle w:val="notranslate"/>
          <w:rFonts w:ascii="Times New Roman" w:hAnsi="Times New Roman" w:cs="Times New Roman"/>
          <w:color w:val="000000"/>
          <w:sz w:val="24"/>
          <w:szCs w:val="24"/>
        </w:rPr>
        <w:t>0,</w:t>
      </w:r>
      <w:r w:rsidR="00FC3C01">
        <w:rPr>
          <w:rStyle w:val="notranslate"/>
          <w:rFonts w:ascii="Times New Roman" w:hAnsi="Times New Roman" w:cs="Times New Roman"/>
          <w:color w:val="000000"/>
          <w:sz w:val="24"/>
          <w:szCs w:val="24"/>
        </w:rPr>
        <w:t>14</w:t>
      </w:r>
      <w:r w:rsidR="00B474BE">
        <w:rPr>
          <w:rStyle w:val="notranslate"/>
          <w:rFonts w:ascii="Times New Roman" w:hAnsi="Times New Roman" w:cs="Times New Roman"/>
          <w:color w:val="000000"/>
          <w:sz w:val="24"/>
          <w:szCs w:val="24"/>
        </w:rPr>
        <w:t xml:space="preserve"> m</w:t>
      </w:r>
      <w:r w:rsidR="00B474BE" w:rsidRPr="00396697">
        <w:rPr>
          <w:rStyle w:val="notranslate"/>
          <w:rFonts w:ascii="Times New Roman" w:hAnsi="Times New Roman" w:cs="Times New Roman"/>
          <w:color w:val="000000"/>
          <w:sz w:val="24"/>
          <w:szCs w:val="24"/>
        </w:rPr>
        <w:t xml:space="preserve">³/dt dan disaat musim hujan bisa mencapai </w:t>
      </w:r>
      <w:r w:rsidR="00436A9F">
        <w:rPr>
          <w:rStyle w:val="notranslate"/>
          <w:rFonts w:ascii="Times New Roman" w:hAnsi="Times New Roman" w:cs="Times New Roman"/>
          <w:color w:val="000000"/>
          <w:sz w:val="24"/>
          <w:szCs w:val="24"/>
        </w:rPr>
        <w:t>2,</w:t>
      </w:r>
      <w:r w:rsidR="00FC3C01" w:rsidRPr="00396697">
        <w:rPr>
          <w:rStyle w:val="notranslate"/>
          <w:rFonts w:ascii="Times New Roman" w:hAnsi="Times New Roman" w:cs="Times New Roman"/>
          <w:color w:val="000000"/>
          <w:sz w:val="24"/>
          <w:szCs w:val="24"/>
        </w:rPr>
        <w:t>04</w:t>
      </w:r>
      <w:r w:rsidR="00B474BE" w:rsidRPr="00396697">
        <w:rPr>
          <w:rStyle w:val="notranslate"/>
          <w:rFonts w:ascii="Times New Roman" w:hAnsi="Times New Roman" w:cs="Times New Roman"/>
          <w:color w:val="000000"/>
          <w:sz w:val="24"/>
          <w:szCs w:val="24"/>
        </w:rPr>
        <w:t xml:space="preserve"> </w:t>
      </w:r>
      <w:r w:rsidR="00B474BE">
        <w:rPr>
          <w:rStyle w:val="notranslate"/>
          <w:rFonts w:ascii="Times New Roman" w:hAnsi="Times New Roman" w:cs="Times New Roman"/>
          <w:color w:val="000000"/>
          <w:sz w:val="24"/>
          <w:szCs w:val="24"/>
        </w:rPr>
        <w:t>m</w:t>
      </w:r>
      <w:r w:rsidR="00B474BE" w:rsidRPr="00396697">
        <w:rPr>
          <w:rStyle w:val="notranslate"/>
          <w:rFonts w:ascii="Times New Roman" w:hAnsi="Times New Roman" w:cs="Times New Roman"/>
          <w:color w:val="000000"/>
          <w:sz w:val="24"/>
          <w:szCs w:val="24"/>
        </w:rPr>
        <w:t xml:space="preserve">³/dt. kondisi kountur tanah di </w:t>
      </w:r>
      <w:r w:rsidR="005F76B6">
        <w:rPr>
          <w:rStyle w:val="notranslate"/>
          <w:rFonts w:ascii="Times New Roman" w:hAnsi="Times New Roman" w:cs="Times New Roman"/>
          <w:color w:val="000000"/>
          <w:sz w:val="24"/>
          <w:szCs w:val="24"/>
          <w:lang w:val="id-ID"/>
        </w:rPr>
        <w:t>D</w:t>
      </w:r>
      <w:r w:rsidR="00D632E7" w:rsidRPr="00396697">
        <w:rPr>
          <w:rStyle w:val="notranslate"/>
          <w:rFonts w:ascii="Times New Roman" w:hAnsi="Times New Roman" w:cs="Times New Roman"/>
          <w:color w:val="000000"/>
          <w:sz w:val="24"/>
          <w:szCs w:val="24"/>
        </w:rPr>
        <w:t>esa Santong</w:t>
      </w:r>
      <w:r w:rsidR="00B474BE" w:rsidRPr="00396697">
        <w:rPr>
          <w:rStyle w:val="notranslate"/>
          <w:rFonts w:ascii="Times New Roman" w:hAnsi="Times New Roman" w:cs="Times New Roman"/>
          <w:color w:val="000000"/>
          <w:sz w:val="24"/>
          <w:szCs w:val="24"/>
        </w:rPr>
        <w:t xml:space="preserve"> adalah berbukit dengan ketinggian </w:t>
      </w:r>
      <w:r w:rsidR="00FB4208" w:rsidRPr="00396697">
        <w:rPr>
          <w:rStyle w:val="notranslate"/>
          <w:rFonts w:ascii="Times New Roman" w:hAnsi="Times New Roman" w:cs="Times New Roman"/>
          <w:color w:val="000000"/>
          <w:sz w:val="24"/>
          <w:szCs w:val="24"/>
        </w:rPr>
        <w:t>500 meter dari permukaan air laut.</w:t>
      </w:r>
      <w:r w:rsidR="00736456" w:rsidRPr="00396697">
        <w:rPr>
          <w:rStyle w:val="notranslate"/>
          <w:rFonts w:ascii="Times New Roman" w:hAnsi="Times New Roman" w:cs="Times New Roman"/>
          <w:color w:val="000000"/>
          <w:sz w:val="24"/>
          <w:szCs w:val="24"/>
        </w:rPr>
        <w:t xml:space="preserve"> </w:t>
      </w:r>
      <w:r w:rsidR="00FC3C01" w:rsidRPr="00FC3C01">
        <w:rPr>
          <w:rStyle w:val="notranslate"/>
          <w:rFonts w:ascii="Times New Roman" w:hAnsi="Times New Roman" w:cs="Times New Roman"/>
          <w:color w:val="000000"/>
          <w:sz w:val="24"/>
          <w:szCs w:val="24"/>
        </w:rPr>
        <w:t>Oleh karena itu, pengembangan PLTMH diusulkan sebagai upaya untuk me</w:t>
      </w:r>
      <w:r w:rsidR="00D632E7">
        <w:rPr>
          <w:rStyle w:val="notranslate"/>
          <w:rFonts w:ascii="Times New Roman" w:hAnsi="Times New Roman" w:cs="Times New Roman"/>
          <w:color w:val="000000"/>
          <w:sz w:val="24"/>
          <w:szCs w:val="24"/>
        </w:rPr>
        <w:t>manfaatkan potensi air yang ada</w:t>
      </w:r>
      <w:r w:rsidR="00FC3C01" w:rsidRPr="00FC3C01">
        <w:rPr>
          <w:rStyle w:val="notranslate"/>
          <w:rFonts w:ascii="Times New Roman" w:hAnsi="Times New Roman" w:cs="Times New Roman"/>
          <w:color w:val="000000"/>
          <w:sz w:val="24"/>
          <w:szCs w:val="24"/>
        </w:rPr>
        <w:t xml:space="preserve"> </w:t>
      </w:r>
      <w:r w:rsidR="00D632E7" w:rsidRPr="00FC3C01">
        <w:rPr>
          <w:rStyle w:val="notranslate"/>
          <w:rFonts w:ascii="Times New Roman" w:hAnsi="Times New Roman" w:cs="Times New Roman"/>
          <w:color w:val="000000"/>
          <w:sz w:val="24"/>
          <w:szCs w:val="24"/>
        </w:rPr>
        <w:t xml:space="preserve">juga </w:t>
      </w:r>
      <w:r w:rsidR="00FC3C01" w:rsidRPr="00FC3C01">
        <w:rPr>
          <w:rStyle w:val="notranslate"/>
          <w:rFonts w:ascii="Times New Roman" w:hAnsi="Times New Roman" w:cs="Times New Roman"/>
          <w:color w:val="000000"/>
          <w:sz w:val="24"/>
          <w:szCs w:val="24"/>
        </w:rPr>
        <w:t xml:space="preserve">sebagai upaya untuk meningkatkan </w:t>
      </w:r>
      <w:r w:rsidR="00F2500B">
        <w:rPr>
          <w:rStyle w:val="notranslate"/>
          <w:rFonts w:ascii="Times New Roman" w:hAnsi="Times New Roman" w:cs="Times New Roman"/>
          <w:color w:val="000000"/>
          <w:sz w:val="24"/>
          <w:szCs w:val="24"/>
        </w:rPr>
        <w:t>potensi energ</w:t>
      </w:r>
      <w:r w:rsidR="005F76B6">
        <w:rPr>
          <w:rStyle w:val="notranslate"/>
          <w:rFonts w:ascii="Times New Roman" w:hAnsi="Times New Roman" w:cs="Times New Roman"/>
          <w:color w:val="000000"/>
          <w:sz w:val="24"/>
          <w:szCs w:val="24"/>
          <w:lang w:val="id-ID"/>
        </w:rPr>
        <w:t>i</w:t>
      </w:r>
      <w:r w:rsidR="00F2500B">
        <w:rPr>
          <w:rStyle w:val="notranslate"/>
          <w:rFonts w:ascii="Times New Roman" w:hAnsi="Times New Roman" w:cs="Times New Roman"/>
          <w:color w:val="000000"/>
          <w:sz w:val="24"/>
          <w:szCs w:val="24"/>
        </w:rPr>
        <w:t xml:space="preserve"> baru terbarukan dan upaya untuk mengatasi krisis energ</w:t>
      </w:r>
      <w:r w:rsidR="005F76B6">
        <w:rPr>
          <w:rStyle w:val="notranslate"/>
          <w:rFonts w:ascii="Times New Roman" w:hAnsi="Times New Roman" w:cs="Times New Roman"/>
          <w:color w:val="000000"/>
          <w:sz w:val="24"/>
          <w:szCs w:val="24"/>
          <w:lang w:val="id-ID"/>
        </w:rPr>
        <w:t>i</w:t>
      </w:r>
      <w:r w:rsidR="00F2500B">
        <w:rPr>
          <w:rStyle w:val="notranslate"/>
          <w:rFonts w:ascii="Times New Roman" w:hAnsi="Times New Roman" w:cs="Times New Roman"/>
          <w:color w:val="000000"/>
          <w:sz w:val="24"/>
          <w:szCs w:val="24"/>
        </w:rPr>
        <w:t xml:space="preserve"> di NTB.</w:t>
      </w:r>
    </w:p>
    <w:p w:rsidR="00772F30" w:rsidRDefault="00736456" w:rsidP="00F2500B">
      <w:pPr>
        <w:spacing w:line="360" w:lineRule="auto"/>
        <w:ind w:left="360" w:firstLine="720"/>
        <w:jc w:val="both"/>
        <w:rPr>
          <w:rFonts w:ascii="Times New Roman" w:hAnsi="Times New Roman"/>
          <w:b/>
          <w:sz w:val="24"/>
          <w:szCs w:val="28"/>
          <w:lang w:val="id-ID"/>
        </w:rPr>
      </w:pPr>
      <w:r>
        <w:rPr>
          <w:rStyle w:val="notranslate"/>
          <w:rFonts w:ascii="Times New Roman" w:hAnsi="Times New Roman" w:cs="Times New Roman"/>
          <w:color w:val="000000"/>
          <w:sz w:val="24"/>
          <w:szCs w:val="24"/>
        </w:rPr>
        <w:t xml:space="preserve">Komponen penting dalam pembangunan PLTMH salah satunya investor yang mau membiayai pembangunan tersebut, </w:t>
      </w:r>
      <w:r w:rsidR="00772F30">
        <w:rPr>
          <w:rStyle w:val="notranslate"/>
          <w:rFonts w:ascii="Times New Roman" w:hAnsi="Times New Roman" w:cs="Times New Roman"/>
          <w:color w:val="000000"/>
          <w:sz w:val="24"/>
          <w:szCs w:val="24"/>
        </w:rPr>
        <w:t>analisa perencanan yang matang dimulai dari analisa bangunan sampai analisa ekonomi harus sangat diperhatikan sehingga pembangunan PLTMH bisa saling menguntungkan antara</w:t>
      </w:r>
      <w:r w:rsidR="00D632E7">
        <w:rPr>
          <w:rStyle w:val="notranslate"/>
          <w:rFonts w:ascii="Times New Roman" w:hAnsi="Times New Roman" w:cs="Times New Roman"/>
          <w:color w:val="000000"/>
          <w:sz w:val="24"/>
          <w:szCs w:val="24"/>
        </w:rPr>
        <w:t xml:space="preserve"> pemerintah pemberi modal</w:t>
      </w:r>
      <w:r w:rsidR="00772F30">
        <w:rPr>
          <w:rStyle w:val="notranslate"/>
          <w:rFonts w:ascii="Times New Roman" w:hAnsi="Times New Roman" w:cs="Times New Roman"/>
          <w:color w:val="000000"/>
          <w:sz w:val="24"/>
          <w:szCs w:val="24"/>
        </w:rPr>
        <w:t xml:space="preserve"> dan masyarakat pengguna listrik tersebut, o</w:t>
      </w:r>
      <w:r>
        <w:rPr>
          <w:rFonts w:ascii="Times New Roman" w:hAnsi="Times New Roman" w:cs="Times New Roman"/>
          <w:sz w:val="24"/>
          <w:szCs w:val="24"/>
        </w:rPr>
        <w:t xml:space="preserve">leh karena itu penulis melakukan suatu penelitian yang berjudul </w:t>
      </w:r>
      <w:r w:rsidRPr="007A23A8">
        <w:rPr>
          <w:rFonts w:ascii="Times New Roman" w:hAnsi="Times New Roman" w:cs="Times New Roman"/>
          <w:b/>
          <w:sz w:val="24"/>
          <w:szCs w:val="24"/>
        </w:rPr>
        <w:t>“</w:t>
      </w:r>
      <w:r w:rsidR="00F2500B" w:rsidRPr="00F2500B">
        <w:rPr>
          <w:rFonts w:ascii="Times New Roman" w:hAnsi="Times New Roman"/>
          <w:b/>
          <w:sz w:val="24"/>
          <w:szCs w:val="28"/>
        </w:rPr>
        <w:t>ANALISA KELAYAKAN PEMBANGKIT LISTRIK TENAGA MIKRO HIDRO (PLTMH) DESA SANTONG KECAMATAN KAYANGAN KABUPATEN LOMBOK UTARA</w:t>
      </w:r>
      <w:r w:rsidR="00F2500B">
        <w:rPr>
          <w:rFonts w:ascii="Times New Roman" w:hAnsi="Times New Roman"/>
          <w:b/>
          <w:sz w:val="24"/>
          <w:szCs w:val="28"/>
        </w:rPr>
        <w:t>”.</w:t>
      </w:r>
    </w:p>
    <w:p w:rsidR="007E0BE2" w:rsidRPr="007E0BE2" w:rsidRDefault="007E0BE2" w:rsidP="00F2500B">
      <w:pPr>
        <w:spacing w:line="360" w:lineRule="auto"/>
        <w:ind w:left="360" w:firstLine="720"/>
        <w:jc w:val="both"/>
        <w:rPr>
          <w:rFonts w:ascii="Times New Roman" w:hAnsi="Times New Roman"/>
          <w:b/>
          <w:sz w:val="24"/>
          <w:szCs w:val="28"/>
          <w:lang w:val="id-ID"/>
        </w:rPr>
      </w:pPr>
    </w:p>
    <w:p w:rsidR="00FB4208" w:rsidRDefault="00772F30" w:rsidP="00772F30">
      <w:pPr>
        <w:pStyle w:val="ListParagraph"/>
        <w:numPr>
          <w:ilvl w:val="1"/>
          <w:numId w:val="1"/>
        </w:numPr>
        <w:spacing w:line="360" w:lineRule="auto"/>
        <w:jc w:val="both"/>
        <w:rPr>
          <w:rStyle w:val="notranslate"/>
          <w:rFonts w:ascii="Times New Roman" w:hAnsi="Times New Roman"/>
          <w:b/>
          <w:color w:val="000000"/>
          <w:sz w:val="24"/>
          <w:szCs w:val="24"/>
        </w:rPr>
      </w:pPr>
      <w:r w:rsidRPr="00772F30">
        <w:rPr>
          <w:rStyle w:val="notranslate"/>
          <w:rFonts w:ascii="Times New Roman" w:hAnsi="Times New Roman"/>
          <w:b/>
          <w:color w:val="000000"/>
          <w:sz w:val="24"/>
          <w:szCs w:val="24"/>
        </w:rPr>
        <w:t>RUMUSAN MASALAH</w:t>
      </w:r>
    </w:p>
    <w:p w:rsidR="00772F30" w:rsidRDefault="00772F30" w:rsidP="00316389">
      <w:pPr>
        <w:pStyle w:val="ListParagraph"/>
        <w:spacing w:line="360" w:lineRule="auto"/>
        <w:ind w:left="360" w:firstLine="360"/>
        <w:jc w:val="both"/>
        <w:rPr>
          <w:rFonts w:ascii="Times New Roman" w:hAnsi="Times New Roman"/>
          <w:sz w:val="24"/>
          <w:szCs w:val="24"/>
        </w:rPr>
      </w:pPr>
      <w:r w:rsidRPr="00772F30">
        <w:rPr>
          <w:rFonts w:ascii="Times New Roman" w:hAnsi="Times New Roman"/>
          <w:sz w:val="24"/>
          <w:szCs w:val="24"/>
        </w:rPr>
        <w:t xml:space="preserve">Berdasarkan latar belakang di atas, maka perumusan masalah secara umum yang diajukan dalam penelitian ini adalah </w:t>
      </w:r>
      <w:r w:rsidR="00316389">
        <w:rPr>
          <w:rFonts w:ascii="Times New Roman" w:hAnsi="Times New Roman"/>
          <w:sz w:val="24"/>
          <w:szCs w:val="24"/>
        </w:rPr>
        <w:t xml:space="preserve">mengetahui kelayakan pembangunan Pembangkit Listrik Tenaga Mikro Hidro dari sisi </w:t>
      </w:r>
      <w:r w:rsidR="001E76DC">
        <w:rPr>
          <w:rFonts w:ascii="Times New Roman" w:hAnsi="Times New Roman"/>
          <w:sz w:val="24"/>
          <w:szCs w:val="24"/>
        </w:rPr>
        <w:t>Teknis dan sisi E</w:t>
      </w:r>
      <w:r w:rsidR="00316389">
        <w:rPr>
          <w:rFonts w:ascii="Times New Roman" w:hAnsi="Times New Roman"/>
          <w:sz w:val="24"/>
          <w:szCs w:val="24"/>
        </w:rPr>
        <w:t>konomi.</w:t>
      </w:r>
    </w:p>
    <w:p w:rsidR="00F2500B" w:rsidRPr="00316389" w:rsidRDefault="00F2500B" w:rsidP="00316389">
      <w:pPr>
        <w:spacing w:line="360" w:lineRule="auto"/>
        <w:jc w:val="both"/>
        <w:rPr>
          <w:rFonts w:ascii="Times New Roman" w:hAnsi="Times New Roman"/>
          <w:sz w:val="24"/>
          <w:szCs w:val="24"/>
        </w:rPr>
      </w:pPr>
    </w:p>
    <w:p w:rsidR="008C6C6E" w:rsidRPr="008C6C6E" w:rsidRDefault="008C6C6E" w:rsidP="008C6C6E">
      <w:pPr>
        <w:pStyle w:val="ListParagraph"/>
        <w:numPr>
          <w:ilvl w:val="1"/>
          <w:numId w:val="1"/>
        </w:numPr>
        <w:spacing w:line="360" w:lineRule="auto"/>
        <w:jc w:val="both"/>
        <w:rPr>
          <w:rFonts w:ascii="Times New Roman" w:hAnsi="Times New Roman"/>
          <w:b/>
          <w:sz w:val="24"/>
          <w:szCs w:val="24"/>
        </w:rPr>
      </w:pPr>
      <w:r w:rsidRPr="008C6C6E">
        <w:rPr>
          <w:rFonts w:ascii="Times New Roman" w:hAnsi="Times New Roman"/>
          <w:b/>
          <w:sz w:val="24"/>
          <w:szCs w:val="24"/>
        </w:rPr>
        <w:t>Batasan Masalah</w:t>
      </w:r>
    </w:p>
    <w:p w:rsidR="008C6C6E" w:rsidRDefault="008C6C6E" w:rsidP="001042A2">
      <w:pPr>
        <w:pStyle w:val="ListParagraph"/>
        <w:spacing w:line="360" w:lineRule="auto"/>
        <w:ind w:left="360" w:firstLine="540"/>
        <w:jc w:val="both"/>
        <w:rPr>
          <w:rFonts w:ascii="Times New Roman" w:hAnsi="Times New Roman"/>
          <w:sz w:val="24"/>
          <w:szCs w:val="24"/>
        </w:rPr>
      </w:pPr>
      <w:r w:rsidRPr="008C6C6E">
        <w:rPr>
          <w:rFonts w:ascii="Times New Roman" w:hAnsi="Times New Roman"/>
          <w:sz w:val="24"/>
          <w:szCs w:val="24"/>
        </w:rPr>
        <w:t xml:space="preserve">Untuk menghindari ruang lingkup yang terlalu luas dan memudahkan menyelesaikan masalah sesuai dengan tujuan yang ingin dicapai, maka perlu adanya batasan-batasan masalah. Adapun batasan masalah </w:t>
      </w:r>
      <w:r w:rsidR="001042A2" w:rsidRPr="00772F30">
        <w:rPr>
          <w:rFonts w:ascii="Times New Roman" w:hAnsi="Times New Roman"/>
          <w:sz w:val="24"/>
          <w:szCs w:val="24"/>
        </w:rPr>
        <w:t>ini adalah :</w:t>
      </w:r>
    </w:p>
    <w:p w:rsidR="001042A2" w:rsidRDefault="001042A2" w:rsidP="001042A2">
      <w:pPr>
        <w:pStyle w:val="ListParagraph"/>
        <w:numPr>
          <w:ilvl w:val="0"/>
          <w:numId w:val="12"/>
        </w:numPr>
        <w:spacing w:line="360" w:lineRule="auto"/>
        <w:ind w:left="1260" w:hanging="540"/>
        <w:jc w:val="both"/>
        <w:rPr>
          <w:rFonts w:ascii="Times New Roman" w:hAnsi="Times New Roman"/>
          <w:sz w:val="24"/>
          <w:szCs w:val="24"/>
        </w:rPr>
      </w:pPr>
      <w:r>
        <w:rPr>
          <w:rFonts w:ascii="Times New Roman" w:hAnsi="Times New Roman"/>
          <w:sz w:val="24"/>
          <w:szCs w:val="24"/>
        </w:rPr>
        <w:t>Tidak menghitung bendung dikarenakan menggunakan bendung yang sudah ada.</w:t>
      </w:r>
    </w:p>
    <w:p w:rsidR="001042A2" w:rsidRDefault="001042A2" w:rsidP="001042A2">
      <w:pPr>
        <w:pStyle w:val="ListParagraph"/>
        <w:numPr>
          <w:ilvl w:val="0"/>
          <w:numId w:val="12"/>
        </w:numPr>
        <w:spacing w:line="360" w:lineRule="auto"/>
        <w:ind w:left="1260" w:hanging="540"/>
        <w:jc w:val="both"/>
        <w:rPr>
          <w:rFonts w:ascii="Times New Roman" w:hAnsi="Times New Roman"/>
          <w:sz w:val="24"/>
          <w:szCs w:val="24"/>
        </w:rPr>
      </w:pPr>
      <w:r>
        <w:rPr>
          <w:rFonts w:ascii="Times New Roman" w:hAnsi="Times New Roman"/>
          <w:sz w:val="24"/>
          <w:szCs w:val="24"/>
        </w:rPr>
        <w:lastRenderedPageBreak/>
        <w:t>Tidak menghitung hidrologi kar</w:t>
      </w:r>
      <w:r w:rsidR="001E76DC">
        <w:rPr>
          <w:rFonts w:ascii="Times New Roman" w:hAnsi="Times New Roman"/>
          <w:sz w:val="24"/>
          <w:szCs w:val="24"/>
        </w:rPr>
        <w:t>e</w:t>
      </w:r>
      <w:r>
        <w:rPr>
          <w:rFonts w:ascii="Times New Roman" w:hAnsi="Times New Roman"/>
          <w:sz w:val="24"/>
          <w:szCs w:val="24"/>
        </w:rPr>
        <w:t>na menggunakan data debit air yang masuk dari intake bendung.</w:t>
      </w:r>
    </w:p>
    <w:p w:rsidR="001042A2" w:rsidRDefault="001042A2" w:rsidP="001042A2">
      <w:pPr>
        <w:pStyle w:val="ListParagraph"/>
        <w:numPr>
          <w:ilvl w:val="0"/>
          <w:numId w:val="12"/>
        </w:numPr>
        <w:spacing w:line="360" w:lineRule="auto"/>
        <w:ind w:left="1260" w:hanging="540"/>
        <w:jc w:val="both"/>
        <w:rPr>
          <w:rFonts w:ascii="Times New Roman" w:hAnsi="Times New Roman"/>
          <w:sz w:val="24"/>
          <w:szCs w:val="24"/>
        </w:rPr>
      </w:pPr>
      <w:r>
        <w:rPr>
          <w:rFonts w:ascii="Times New Roman" w:hAnsi="Times New Roman"/>
          <w:sz w:val="24"/>
          <w:szCs w:val="24"/>
        </w:rPr>
        <w:t>Menghitung dimensi bangunan p</w:t>
      </w:r>
      <w:bookmarkStart w:id="0" w:name="_GoBack"/>
      <w:bookmarkEnd w:id="0"/>
      <w:r>
        <w:rPr>
          <w:rFonts w:ascii="Times New Roman" w:hAnsi="Times New Roman"/>
          <w:sz w:val="24"/>
          <w:szCs w:val="24"/>
        </w:rPr>
        <w:t xml:space="preserve">enunjang seperti </w:t>
      </w:r>
      <w:r w:rsidRPr="00E54110">
        <w:rPr>
          <w:rFonts w:ascii="Times New Roman" w:hAnsi="Times New Roman"/>
          <w:i/>
          <w:sz w:val="24"/>
          <w:szCs w:val="24"/>
        </w:rPr>
        <w:t>Headpond</w:t>
      </w:r>
      <w:r>
        <w:rPr>
          <w:rFonts w:ascii="Times New Roman" w:hAnsi="Times New Roman"/>
          <w:sz w:val="24"/>
          <w:szCs w:val="24"/>
        </w:rPr>
        <w:t>,</w:t>
      </w:r>
      <w:r w:rsidRPr="00E54110">
        <w:rPr>
          <w:rFonts w:ascii="Times New Roman" w:hAnsi="Times New Roman"/>
          <w:i/>
          <w:sz w:val="24"/>
          <w:szCs w:val="24"/>
        </w:rPr>
        <w:t xml:space="preserve"> Penstock </w:t>
      </w:r>
      <w:r>
        <w:rPr>
          <w:rFonts w:ascii="Times New Roman" w:hAnsi="Times New Roman"/>
          <w:sz w:val="24"/>
          <w:szCs w:val="24"/>
        </w:rPr>
        <w:t xml:space="preserve">dan </w:t>
      </w:r>
      <w:r w:rsidRPr="00E54110">
        <w:rPr>
          <w:rFonts w:ascii="Times New Roman" w:hAnsi="Times New Roman"/>
          <w:i/>
          <w:sz w:val="24"/>
          <w:szCs w:val="24"/>
        </w:rPr>
        <w:t xml:space="preserve">Power House </w:t>
      </w:r>
      <w:r>
        <w:rPr>
          <w:rFonts w:ascii="Times New Roman" w:hAnsi="Times New Roman"/>
          <w:sz w:val="24"/>
          <w:szCs w:val="24"/>
        </w:rPr>
        <w:t>dari dua titik yang berbeda</w:t>
      </w:r>
    </w:p>
    <w:p w:rsidR="001042A2" w:rsidRDefault="001042A2" w:rsidP="001042A2">
      <w:pPr>
        <w:pStyle w:val="ListParagraph"/>
        <w:numPr>
          <w:ilvl w:val="0"/>
          <w:numId w:val="12"/>
        </w:numPr>
        <w:spacing w:line="360" w:lineRule="auto"/>
        <w:ind w:left="1260" w:hanging="540"/>
        <w:jc w:val="both"/>
        <w:rPr>
          <w:rFonts w:ascii="Times New Roman" w:hAnsi="Times New Roman"/>
          <w:sz w:val="24"/>
          <w:szCs w:val="24"/>
        </w:rPr>
      </w:pPr>
      <w:r>
        <w:rPr>
          <w:rFonts w:ascii="Times New Roman" w:hAnsi="Times New Roman"/>
          <w:sz w:val="24"/>
          <w:szCs w:val="24"/>
        </w:rPr>
        <w:t>Menghitung perencanaan ekonomi dari dua titik yang berbeda untuk perbandingan.</w:t>
      </w:r>
    </w:p>
    <w:p w:rsidR="00846D59" w:rsidRPr="001042A2" w:rsidRDefault="00846D59" w:rsidP="001042A2">
      <w:pPr>
        <w:pStyle w:val="ListParagraph"/>
        <w:spacing w:line="360" w:lineRule="auto"/>
        <w:ind w:left="1260" w:firstLine="0"/>
        <w:jc w:val="both"/>
        <w:rPr>
          <w:rFonts w:ascii="Times New Roman" w:hAnsi="Times New Roman"/>
          <w:sz w:val="24"/>
          <w:szCs w:val="24"/>
        </w:rPr>
      </w:pPr>
    </w:p>
    <w:p w:rsidR="0032397B" w:rsidRDefault="0032397B" w:rsidP="008C6C6E">
      <w:pPr>
        <w:pStyle w:val="ListParagraph"/>
        <w:numPr>
          <w:ilvl w:val="1"/>
          <w:numId w:val="1"/>
        </w:numPr>
        <w:autoSpaceDE w:val="0"/>
        <w:autoSpaceDN w:val="0"/>
        <w:adjustRightInd w:val="0"/>
        <w:spacing w:line="360" w:lineRule="auto"/>
        <w:jc w:val="both"/>
        <w:rPr>
          <w:rFonts w:ascii="Times New Roman" w:hAnsi="Times New Roman"/>
          <w:b/>
          <w:bCs/>
          <w:sz w:val="24"/>
          <w:szCs w:val="24"/>
        </w:rPr>
      </w:pPr>
      <w:r w:rsidRPr="008C6C6E">
        <w:rPr>
          <w:rFonts w:ascii="Times New Roman" w:hAnsi="Times New Roman"/>
          <w:b/>
          <w:bCs/>
          <w:sz w:val="24"/>
          <w:szCs w:val="24"/>
        </w:rPr>
        <w:t>Maksud dan Tujuan Penelitian</w:t>
      </w:r>
    </w:p>
    <w:p w:rsidR="00BC7A63" w:rsidRPr="00BC7A63" w:rsidRDefault="0032397B" w:rsidP="00BC7A63">
      <w:pPr>
        <w:pStyle w:val="ListParagraph"/>
        <w:autoSpaceDE w:val="0"/>
        <w:autoSpaceDN w:val="0"/>
        <w:adjustRightInd w:val="0"/>
        <w:spacing w:line="360" w:lineRule="auto"/>
        <w:ind w:left="360" w:firstLine="630"/>
        <w:jc w:val="both"/>
        <w:rPr>
          <w:rFonts w:ascii="Times New Roman" w:hAnsi="Times New Roman"/>
          <w:sz w:val="24"/>
          <w:szCs w:val="24"/>
        </w:rPr>
      </w:pPr>
      <w:r w:rsidRPr="00672332">
        <w:rPr>
          <w:rFonts w:ascii="Times New Roman" w:hAnsi="Times New Roman"/>
          <w:sz w:val="24"/>
          <w:szCs w:val="24"/>
        </w:rPr>
        <w:t xml:space="preserve">Tujuan dari </w:t>
      </w:r>
      <w:r>
        <w:rPr>
          <w:rFonts w:ascii="Times New Roman" w:hAnsi="Times New Roman"/>
          <w:sz w:val="24"/>
          <w:szCs w:val="24"/>
        </w:rPr>
        <w:t xml:space="preserve">studi </w:t>
      </w:r>
      <w:r w:rsidR="001042A2">
        <w:rPr>
          <w:rFonts w:ascii="Times New Roman" w:hAnsi="Times New Roman"/>
          <w:sz w:val="24"/>
          <w:szCs w:val="24"/>
        </w:rPr>
        <w:t>analisa kelayakan</w:t>
      </w:r>
      <w:r>
        <w:rPr>
          <w:rFonts w:ascii="Times New Roman" w:hAnsi="Times New Roman"/>
          <w:sz w:val="24"/>
          <w:szCs w:val="24"/>
        </w:rPr>
        <w:t xml:space="preserve"> ini </w:t>
      </w:r>
      <w:r w:rsidR="00BC7A63">
        <w:rPr>
          <w:rFonts w:ascii="Times New Roman" w:hAnsi="Times New Roman"/>
          <w:sz w:val="24"/>
          <w:szCs w:val="24"/>
        </w:rPr>
        <w:t>adalah untuk alternati</w:t>
      </w:r>
      <w:r w:rsidR="005F76B6">
        <w:rPr>
          <w:rFonts w:ascii="Times New Roman" w:hAnsi="Times New Roman"/>
          <w:sz w:val="24"/>
          <w:szCs w:val="24"/>
          <w:lang w:val="id-ID"/>
        </w:rPr>
        <w:t>f</w:t>
      </w:r>
      <w:r w:rsidR="00BC7A63">
        <w:rPr>
          <w:rFonts w:ascii="Times New Roman" w:hAnsi="Times New Roman"/>
          <w:sz w:val="24"/>
          <w:szCs w:val="24"/>
        </w:rPr>
        <w:t xml:space="preserve"> pemilihan titik PLTMH dengan ketinggian jatuh berbeda </w:t>
      </w:r>
      <w:r w:rsidR="00316389">
        <w:rPr>
          <w:rFonts w:ascii="Times New Roman" w:hAnsi="Times New Roman"/>
          <w:sz w:val="24"/>
          <w:szCs w:val="24"/>
        </w:rPr>
        <w:t xml:space="preserve">dan membandingkan untuk mencari yang paling ekonomis dan menguntungkan dari sisi ekonomi </w:t>
      </w:r>
      <w:r w:rsidR="00BC7A63">
        <w:rPr>
          <w:rFonts w:ascii="Times New Roman" w:hAnsi="Times New Roman"/>
          <w:sz w:val="24"/>
          <w:szCs w:val="24"/>
        </w:rPr>
        <w:t>yang menjadi unsur utama dalam pembangunan PLTMH</w:t>
      </w:r>
    </w:p>
    <w:p w:rsidR="0032397B" w:rsidRDefault="0032397B" w:rsidP="0032397B">
      <w:pPr>
        <w:pStyle w:val="ListParagraph"/>
        <w:autoSpaceDE w:val="0"/>
        <w:autoSpaceDN w:val="0"/>
        <w:adjustRightInd w:val="0"/>
        <w:spacing w:line="360" w:lineRule="auto"/>
        <w:ind w:left="792" w:firstLine="0"/>
        <w:jc w:val="both"/>
        <w:rPr>
          <w:rFonts w:ascii="Times New Roman" w:hAnsi="Times New Roman"/>
          <w:b/>
          <w:bCs/>
          <w:sz w:val="24"/>
          <w:szCs w:val="24"/>
        </w:rPr>
      </w:pPr>
    </w:p>
    <w:p w:rsidR="008C6C6E" w:rsidRDefault="0032397B" w:rsidP="0032397B">
      <w:pPr>
        <w:pStyle w:val="ListParagraph"/>
        <w:numPr>
          <w:ilvl w:val="1"/>
          <w:numId w:val="1"/>
        </w:numPr>
        <w:autoSpaceDE w:val="0"/>
        <w:autoSpaceDN w:val="0"/>
        <w:adjustRightInd w:val="0"/>
        <w:spacing w:line="360" w:lineRule="auto"/>
        <w:jc w:val="both"/>
        <w:rPr>
          <w:rFonts w:ascii="Times New Roman" w:hAnsi="Times New Roman"/>
          <w:b/>
          <w:bCs/>
          <w:sz w:val="24"/>
          <w:szCs w:val="24"/>
        </w:rPr>
      </w:pPr>
      <w:r w:rsidRPr="0032397B">
        <w:rPr>
          <w:rFonts w:ascii="Times New Roman" w:hAnsi="Times New Roman"/>
          <w:b/>
          <w:bCs/>
          <w:sz w:val="24"/>
          <w:szCs w:val="24"/>
        </w:rPr>
        <w:t>Manfaat Penelitian</w:t>
      </w:r>
    </w:p>
    <w:p w:rsidR="00193FDD" w:rsidRPr="00193FDD" w:rsidRDefault="00193FDD" w:rsidP="00193FDD">
      <w:pPr>
        <w:autoSpaceDE w:val="0"/>
        <w:autoSpaceDN w:val="0"/>
        <w:adjustRightInd w:val="0"/>
        <w:spacing w:line="360" w:lineRule="auto"/>
        <w:ind w:left="360" w:firstLine="720"/>
        <w:jc w:val="both"/>
        <w:rPr>
          <w:rFonts w:ascii="Times New Roman" w:hAnsi="Times New Roman"/>
          <w:sz w:val="24"/>
          <w:szCs w:val="24"/>
        </w:rPr>
      </w:pPr>
      <w:r w:rsidRPr="00193FDD">
        <w:rPr>
          <w:rFonts w:ascii="Times New Roman" w:hAnsi="Times New Roman"/>
          <w:sz w:val="24"/>
          <w:szCs w:val="24"/>
        </w:rPr>
        <w:t xml:space="preserve">Manfaat yang diperoleh dengan penelitian ini adalah untuk mengetahui biaya dan keuntungan yang didapat untuk membangun PLTMH tersebut </w:t>
      </w:r>
      <w:r w:rsidR="00D632E7">
        <w:rPr>
          <w:rFonts w:ascii="Times New Roman" w:hAnsi="Times New Roman"/>
          <w:sz w:val="24"/>
          <w:szCs w:val="24"/>
        </w:rPr>
        <w:t>dan mengetahui perbandingan antara dua PLTMH dengan dua ketinggian jatuh yang berbeda</w:t>
      </w:r>
      <w:r w:rsidRPr="00193FDD">
        <w:rPr>
          <w:rFonts w:ascii="Times New Roman" w:hAnsi="Times New Roman"/>
          <w:sz w:val="24"/>
          <w:szCs w:val="24"/>
        </w:rPr>
        <w:t xml:space="preserve">. </w:t>
      </w:r>
    </w:p>
    <w:p w:rsidR="00193FDD" w:rsidRDefault="00193FDD" w:rsidP="00193FDD">
      <w:pPr>
        <w:pStyle w:val="ListParagraph"/>
        <w:autoSpaceDE w:val="0"/>
        <w:autoSpaceDN w:val="0"/>
        <w:adjustRightInd w:val="0"/>
        <w:spacing w:line="360" w:lineRule="auto"/>
        <w:ind w:left="792" w:firstLine="0"/>
        <w:jc w:val="both"/>
        <w:rPr>
          <w:rFonts w:ascii="Times New Roman" w:hAnsi="Times New Roman"/>
          <w:b/>
          <w:bCs/>
          <w:sz w:val="24"/>
          <w:szCs w:val="24"/>
        </w:rPr>
      </w:pPr>
    </w:p>
    <w:p w:rsidR="0032397B" w:rsidRPr="0032397B" w:rsidRDefault="00193FDD" w:rsidP="0032397B">
      <w:pPr>
        <w:pStyle w:val="ListParagraph"/>
        <w:numPr>
          <w:ilvl w:val="1"/>
          <w:numId w:val="1"/>
        </w:num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Metode Pembahasan</w:t>
      </w:r>
    </w:p>
    <w:p w:rsidR="008C6C6E" w:rsidRDefault="008C6C6E" w:rsidP="0032397B">
      <w:pPr>
        <w:spacing w:line="360" w:lineRule="auto"/>
        <w:ind w:left="360" w:firstLine="720"/>
        <w:jc w:val="both"/>
      </w:pPr>
      <w:r w:rsidRPr="00672332">
        <w:rPr>
          <w:rFonts w:ascii="Times New Roman" w:hAnsi="Times New Roman"/>
          <w:sz w:val="24"/>
          <w:szCs w:val="24"/>
        </w:rPr>
        <w:t xml:space="preserve">Penelitian dilakukan setelah memahami teori mengenai </w:t>
      </w:r>
      <w:r w:rsidR="0032397B">
        <w:rPr>
          <w:rFonts w:ascii="Times New Roman" w:hAnsi="Times New Roman"/>
          <w:sz w:val="24"/>
          <w:szCs w:val="24"/>
        </w:rPr>
        <w:t>stud</w:t>
      </w:r>
      <w:r w:rsidR="005F76B6">
        <w:rPr>
          <w:rFonts w:ascii="Times New Roman" w:hAnsi="Times New Roman"/>
          <w:sz w:val="24"/>
          <w:szCs w:val="24"/>
          <w:lang w:val="id-ID"/>
        </w:rPr>
        <w:t>i</w:t>
      </w:r>
      <w:r w:rsidR="0032397B">
        <w:rPr>
          <w:rFonts w:ascii="Times New Roman" w:hAnsi="Times New Roman"/>
          <w:sz w:val="24"/>
          <w:szCs w:val="24"/>
        </w:rPr>
        <w:t xml:space="preserve"> perencanaan PLTMH dan perencanaan biaya investasi </w:t>
      </w:r>
      <w:r w:rsidRPr="00672332">
        <w:rPr>
          <w:rFonts w:ascii="Times New Roman" w:hAnsi="Times New Roman"/>
          <w:sz w:val="24"/>
          <w:szCs w:val="24"/>
        </w:rPr>
        <w:t xml:space="preserve">sehingga diperlukan studi literatur meliputi buku, jurnal, laporan, dan lain-lain. Pemahaman teori ini menjadi acuan untuk merancang metodologi penelitian. Pengambilan data dilapangan </w:t>
      </w:r>
      <w:r w:rsidR="00BC7A63">
        <w:rPr>
          <w:rFonts w:ascii="Times New Roman" w:hAnsi="Times New Roman"/>
          <w:sz w:val="24"/>
          <w:szCs w:val="24"/>
        </w:rPr>
        <w:t>dan menganalisa sampai</w:t>
      </w:r>
      <w:r w:rsidR="007147DA">
        <w:rPr>
          <w:rFonts w:ascii="Times New Roman" w:hAnsi="Times New Roman"/>
          <w:sz w:val="24"/>
          <w:szCs w:val="24"/>
        </w:rPr>
        <w:t xml:space="preserve"> ditemukan salah satu alternati</w:t>
      </w:r>
      <w:r w:rsidR="007147DA">
        <w:rPr>
          <w:rFonts w:ascii="Times New Roman" w:hAnsi="Times New Roman"/>
          <w:sz w:val="24"/>
          <w:szCs w:val="24"/>
          <w:lang w:val="id-ID"/>
        </w:rPr>
        <w:t>f</w:t>
      </w:r>
      <w:r w:rsidR="00BC7A63">
        <w:rPr>
          <w:rFonts w:ascii="Times New Roman" w:hAnsi="Times New Roman"/>
          <w:sz w:val="24"/>
          <w:szCs w:val="24"/>
        </w:rPr>
        <w:t xml:space="preserve"> yang paling menguntungkan</w:t>
      </w:r>
      <w:r w:rsidRPr="00672332">
        <w:rPr>
          <w:rFonts w:ascii="Times New Roman" w:hAnsi="Times New Roman"/>
          <w:sz w:val="24"/>
          <w:szCs w:val="24"/>
        </w:rPr>
        <w:t>.</w:t>
      </w:r>
    </w:p>
    <w:p w:rsidR="00FB4208" w:rsidRPr="008C6C6E" w:rsidRDefault="00FB4208" w:rsidP="008C6C6E">
      <w:pPr>
        <w:spacing w:line="360" w:lineRule="auto"/>
        <w:jc w:val="both"/>
        <w:rPr>
          <w:rStyle w:val="notranslate"/>
          <w:rFonts w:ascii="Times New Roman" w:hAnsi="Times New Roman" w:cs="Times New Roman"/>
          <w:b/>
          <w:sz w:val="24"/>
          <w:szCs w:val="24"/>
        </w:rPr>
      </w:pPr>
    </w:p>
    <w:sectPr w:rsidR="00FB4208" w:rsidRPr="008C6C6E" w:rsidSect="007E0BE2">
      <w:footerReference w:type="default" r:id="rId7"/>
      <w:pgSz w:w="11907" w:h="16839" w:code="9"/>
      <w:pgMar w:top="1701" w:right="1418" w:bottom="1418" w:left="1985"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44" w:rsidRDefault="00084744" w:rsidP="00193FDD">
      <w:pPr>
        <w:spacing w:after="0" w:line="240" w:lineRule="auto"/>
      </w:pPr>
      <w:r>
        <w:separator/>
      </w:r>
    </w:p>
  </w:endnote>
  <w:endnote w:type="continuationSeparator" w:id="0">
    <w:p w:rsidR="00084744" w:rsidRDefault="00084744" w:rsidP="0019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49" w:rsidRDefault="00084744">
    <w:pPr>
      <w:pStyle w:val="Footer"/>
      <w:jc w:val="right"/>
    </w:pPr>
    <w:sdt>
      <w:sdtPr>
        <w:id w:val="15270865"/>
        <w:docPartObj>
          <w:docPartGallery w:val="Page Numbers (Bottom of Page)"/>
          <w:docPartUnique/>
        </w:docPartObj>
      </w:sdtPr>
      <w:sdtEndPr/>
      <w:sdtContent>
        <w:r w:rsidR="003B00DE">
          <w:fldChar w:fldCharType="begin"/>
        </w:r>
        <w:r w:rsidR="003B00DE">
          <w:instrText xml:space="preserve"> PAGE   \* MERGEFORMAT </w:instrText>
        </w:r>
        <w:r w:rsidR="003B00DE">
          <w:fldChar w:fldCharType="separate"/>
        </w:r>
        <w:r w:rsidR="001E76DC">
          <w:rPr>
            <w:noProof/>
          </w:rPr>
          <w:t>2</w:t>
        </w:r>
        <w:r w:rsidR="003B00DE">
          <w:rPr>
            <w:noProof/>
          </w:rPr>
          <w:fldChar w:fldCharType="end"/>
        </w:r>
      </w:sdtContent>
    </w:sdt>
  </w:p>
  <w:p w:rsidR="00193FDD" w:rsidRDefault="00193F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44" w:rsidRDefault="00084744" w:rsidP="00193FDD">
      <w:pPr>
        <w:spacing w:after="0" w:line="240" w:lineRule="auto"/>
      </w:pPr>
      <w:r>
        <w:separator/>
      </w:r>
    </w:p>
  </w:footnote>
  <w:footnote w:type="continuationSeparator" w:id="0">
    <w:p w:rsidR="00084744" w:rsidRDefault="00084744" w:rsidP="00193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12E"/>
    <w:multiLevelType w:val="hybridMultilevel"/>
    <w:tmpl w:val="8370004C"/>
    <w:lvl w:ilvl="0" w:tplc="D7F46488">
      <w:start w:val="1"/>
      <w:numFmt w:val="decimal"/>
      <w:lvlText w:val="1.%1"/>
      <w:lvlJc w:val="left"/>
      <w:pPr>
        <w:ind w:left="224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 w15:restartNumberingAfterBreak="0">
    <w:nsid w:val="090A6AAF"/>
    <w:multiLevelType w:val="hybridMultilevel"/>
    <w:tmpl w:val="06287C54"/>
    <w:lvl w:ilvl="0" w:tplc="D42C26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D54DF4"/>
    <w:multiLevelType w:val="multilevel"/>
    <w:tmpl w:val="780E0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471503"/>
    <w:multiLevelType w:val="multilevel"/>
    <w:tmpl w:val="F60A669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293374"/>
    <w:multiLevelType w:val="hybridMultilevel"/>
    <w:tmpl w:val="E91C93D6"/>
    <w:lvl w:ilvl="0" w:tplc="0DD64868">
      <w:start w:val="1"/>
      <w:numFmt w:val="lowerLetter"/>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31BA5E53"/>
    <w:multiLevelType w:val="hybridMultilevel"/>
    <w:tmpl w:val="DE92238C"/>
    <w:lvl w:ilvl="0" w:tplc="D42C2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062BFC"/>
    <w:multiLevelType w:val="hybridMultilevel"/>
    <w:tmpl w:val="5F3CF7E8"/>
    <w:lvl w:ilvl="0" w:tplc="D42C26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5C66FFB"/>
    <w:multiLevelType w:val="multilevel"/>
    <w:tmpl w:val="F60A669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C779C9"/>
    <w:multiLevelType w:val="multilevel"/>
    <w:tmpl w:val="C94C1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903B45"/>
    <w:multiLevelType w:val="multilevel"/>
    <w:tmpl w:val="780E0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CF7DB0"/>
    <w:multiLevelType w:val="multilevel"/>
    <w:tmpl w:val="780E0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E400F1"/>
    <w:multiLevelType w:val="hybridMultilevel"/>
    <w:tmpl w:val="79B240BA"/>
    <w:lvl w:ilvl="0" w:tplc="D42C2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A2E78"/>
    <w:multiLevelType w:val="multilevel"/>
    <w:tmpl w:val="C94C1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12"/>
  </w:num>
  <w:num w:numId="4">
    <w:abstractNumId w:val="0"/>
  </w:num>
  <w:num w:numId="5">
    <w:abstractNumId w:val="3"/>
  </w:num>
  <w:num w:numId="6">
    <w:abstractNumId w:val="5"/>
  </w:num>
  <w:num w:numId="7">
    <w:abstractNumId w:val="6"/>
  </w:num>
  <w:num w:numId="8">
    <w:abstractNumId w:val="9"/>
  </w:num>
  <w:num w:numId="9">
    <w:abstractNumId w:val="10"/>
  </w:num>
  <w:num w:numId="10">
    <w:abstractNumId w:val="2"/>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61C5"/>
    <w:rsid w:val="00084744"/>
    <w:rsid w:val="00097AA2"/>
    <w:rsid w:val="001042A2"/>
    <w:rsid w:val="0011466F"/>
    <w:rsid w:val="00193FDD"/>
    <w:rsid w:val="001E76DC"/>
    <w:rsid w:val="00316389"/>
    <w:rsid w:val="0032397B"/>
    <w:rsid w:val="00327B6A"/>
    <w:rsid w:val="00396697"/>
    <w:rsid w:val="003B00DE"/>
    <w:rsid w:val="003D3605"/>
    <w:rsid w:val="00436A9F"/>
    <w:rsid w:val="00564F02"/>
    <w:rsid w:val="00577E13"/>
    <w:rsid w:val="005B61C5"/>
    <w:rsid w:val="005F76B6"/>
    <w:rsid w:val="007147DA"/>
    <w:rsid w:val="00736456"/>
    <w:rsid w:val="00772F30"/>
    <w:rsid w:val="007E0BE2"/>
    <w:rsid w:val="00846D59"/>
    <w:rsid w:val="00887557"/>
    <w:rsid w:val="008B1EFB"/>
    <w:rsid w:val="008C6C6E"/>
    <w:rsid w:val="008D4C11"/>
    <w:rsid w:val="009C030B"/>
    <w:rsid w:val="00A52BAE"/>
    <w:rsid w:val="00AD2282"/>
    <w:rsid w:val="00B23A16"/>
    <w:rsid w:val="00B474BE"/>
    <w:rsid w:val="00BA5002"/>
    <w:rsid w:val="00BC4004"/>
    <w:rsid w:val="00BC7A63"/>
    <w:rsid w:val="00C81848"/>
    <w:rsid w:val="00D03ADE"/>
    <w:rsid w:val="00D632E7"/>
    <w:rsid w:val="00DB470A"/>
    <w:rsid w:val="00DE1775"/>
    <w:rsid w:val="00E17884"/>
    <w:rsid w:val="00E54110"/>
    <w:rsid w:val="00E83094"/>
    <w:rsid w:val="00ED6F49"/>
    <w:rsid w:val="00EF2F5A"/>
    <w:rsid w:val="00F2500B"/>
    <w:rsid w:val="00F40ADD"/>
    <w:rsid w:val="00FB4208"/>
    <w:rsid w:val="00FC3C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7C4E2"/>
  <w15:docId w15:val="{28B707D5-B358-4E01-83F6-7A9D6D4E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5B61C5"/>
  </w:style>
  <w:style w:type="character" w:customStyle="1" w:styleId="apple-converted-space">
    <w:name w:val="apple-converted-space"/>
    <w:basedOn w:val="DefaultParagraphFont"/>
    <w:rsid w:val="005B61C5"/>
  </w:style>
  <w:style w:type="paragraph" w:styleId="ListParagraph">
    <w:name w:val="List Paragraph"/>
    <w:basedOn w:val="Normal"/>
    <w:uiPriority w:val="34"/>
    <w:qFormat/>
    <w:rsid w:val="005B61C5"/>
    <w:pPr>
      <w:spacing w:after="0" w:line="240" w:lineRule="auto"/>
      <w:ind w:left="720" w:hanging="720"/>
      <w:contextualSpacing/>
    </w:pPr>
    <w:rPr>
      <w:rFonts w:ascii="Calibri" w:eastAsia="Calibri" w:hAnsi="Calibri" w:cs="Times New Roman"/>
    </w:rPr>
  </w:style>
  <w:style w:type="paragraph" w:styleId="NormalWeb">
    <w:name w:val="Normal (Web)"/>
    <w:basedOn w:val="Normal"/>
    <w:uiPriority w:val="99"/>
    <w:unhideWhenUsed/>
    <w:rsid w:val="00193F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93F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FDD"/>
  </w:style>
  <w:style w:type="paragraph" w:styleId="Footer">
    <w:name w:val="footer"/>
    <w:basedOn w:val="Normal"/>
    <w:link w:val="FooterChar"/>
    <w:uiPriority w:val="99"/>
    <w:unhideWhenUsed/>
    <w:rsid w:val="00193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16</cp:revision>
  <cp:lastPrinted>2016-04-14T18:24:00Z</cp:lastPrinted>
  <dcterms:created xsi:type="dcterms:W3CDTF">2016-04-12T18:13:00Z</dcterms:created>
  <dcterms:modified xsi:type="dcterms:W3CDTF">2017-01-24T15:00:00Z</dcterms:modified>
</cp:coreProperties>
</file>