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D0" w:rsidRPr="000D604D" w:rsidRDefault="00492FD0" w:rsidP="000D604D">
      <w:pPr>
        <w:spacing w:after="0" w:line="360" w:lineRule="auto"/>
        <w:jc w:val="center"/>
        <w:rPr>
          <w:rFonts w:ascii="Arial" w:hAnsi="Arial" w:cs="Arial"/>
          <w:b/>
          <w:sz w:val="24"/>
          <w:szCs w:val="24"/>
        </w:rPr>
      </w:pPr>
      <w:r w:rsidRPr="000D604D">
        <w:rPr>
          <w:rFonts w:ascii="Arial" w:hAnsi="Arial" w:cs="Arial"/>
          <w:b/>
          <w:sz w:val="24"/>
          <w:szCs w:val="24"/>
        </w:rPr>
        <w:t>PERBANDINGAN</w:t>
      </w:r>
      <w:r w:rsidR="000D604D">
        <w:rPr>
          <w:rFonts w:ascii="Arial" w:hAnsi="Arial" w:cs="Arial"/>
          <w:b/>
          <w:sz w:val="24"/>
          <w:szCs w:val="24"/>
        </w:rPr>
        <w:t xml:space="preserve"> LAMA</w:t>
      </w:r>
      <w:r w:rsidRPr="000D604D">
        <w:rPr>
          <w:rFonts w:ascii="Arial" w:hAnsi="Arial" w:cs="Arial"/>
          <w:b/>
          <w:sz w:val="24"/>
          <w:szCs w:val="24"/>
        </w:rPr>
        <w:t xml:space="preserve"> ANALGESIA BUPIVAKAIN HIPERBARIK </w:t>
      </w:r>
      <w:r w:rsidR="000D604D">
        <w:rPr>
          <w:rFonts w:ascii="Arial" w:hAnsi="Arial" w:cs="Arial"/>
          <w:b/>
          <w:sz w:val="24"/>
          <w:szCs w:val="24"/>
        </w:rPr>
        <w:t xml:space="preserve">+ </w:t>
      </w:r>
      <w:r w:rsidRPr="000D604D">
        <w:rPr>
          <w:rFonts w:ascii="Arial" w:hAnsi="Arial" w:cs="Arial"/>
          <w:b/>
          <w:sz w:val="24"/>
          <w:szCs w:val="24"/>
        </w:rPr>
        <w:t xml:space="preserve">MORFIN </w:t>
      </w:r>
      <w:r w:rsidR="000D604D">
        <w:rPr>
          <w:rFonts w:ascii="Arial" w:hAnsi="Arial" w:cs="Arial"/>
          <w:b/>
          <w:sz w:val="24"/>
          <w:szCs w:val="24"/>
        </w:rPr>
        <w:t>INTRA</w:t>
      </w:r>
      <w:r w:rsidRPr="000D604D">
        <w:rPr>
          <w:rFonts w:ascii="Arial" w:hAnsi="Arial" w:cs="Arial"/>
          <w:b/>
          <w:sz w:val="24"/>
          <w:szCs w:val="24"/>
        </w:rPr>
        <w:t xml:space="preserve">TEKAL DENGAN BUPIVAKAIN HIPERBARIK </w:t>
      </w:r>
      <w:r w:rsidR="000D604D">
        <w:rPr>
          <w:rFonts w:ascii="Arial" w:hAnsi="Arial" w:cs="Arial"/>
          <w:b/>
          <w:sz w:val="24"/>
          <w:szCs w:val="24"/>
        </w:rPr>
        <w:t>+</w:t>
      </w:r>
      <w:r w:rsidR="00D70B16">
        <w:rPr>
          <w:rFonts w:ascii="Arial" w:hAnsi="Arial" w:cs="Arial"/>
          <w:b/>
          <w:sz w:val="24"/>
          <w:szCs w:val="24"/>
        </w:rPr>
        <w:t xml:space="preserve"> NaCl</w:t>
      </w:r>
      <w:r w:rsidRPr="000D604D">
        <w:rPr>
          <w:rFonts w:ascii="Arial" w:hAnsi="Arial" w:cs="Arial"/>
          <w:b/>
          <w:sz w:val="24"/>
          <w:szCs w:val="24"/>
        </w:rPr>
        <w:t xml:space="preserve"> INTRATEKAL PADA PASIEN YA</w:t>
      </w:r>
      <w:r w:rsidR="007B4FAE">
        <w:rPr>
          <w:rFonts w:ascii="Arial" w:hAnsi="Arial" w:cs="Arial"/>
          <w:b/>
          <w:sz w:val="24"/>
          <w:szCs w:val="24"/>
        </w:rPr>
        <w:t>NG MENJALANI OPERASI DENGAN ANES</w:t>
      </w:r>
      <w:r w:rsidRPr="000D604D">
        <w:rPr>
          <w:rFonts w:ascii="Arial" w:hAnsi="Arial" w:cs="Arial"/>
          <w:b/>
          <w:sz w:val="24"/>
          <w:szCs w:val="24"/>
        </w:rPr>
        <w:t>TESI SPINAL</w:t>
      </w:r>
    </w:p>
    <w:p w:rsidR="00492FD0" w:rsidRPr="00A43185" w:rsidRDefault="00492FD0" w:rsidP="00492FD0">
      <w:pPr>
        <w:spacing w:line="240" w:lineRule="auto"/>
        <w:rPr>
          <w:rFonts w:ascii="Times New Roman" w:hAnsi="Times New Roman" w:cs="Times New Roman"/>
          <w:b/>
          <w:sz w:val="24"/>
          <w:szCs w:val="24"/>
        </w:rPr>
      </w:pPr>
    </w:p>
    <w:p w:rsidR="00492FD0" w:rsidRPr="000D604D" w:rsidRDefault="00492FD0" w:rsidP="000D604D">
      <w:pPr>
        <w:spacing w:after="0" w:line="360" w:lineRule="auto"/>
        <w:jc w:val="center"/>
        <w:rPr>
          <w:rFonts w:ascii="Arial" w:hAnsi="Arial" w:cs="Arial"/>
          <w:b/>
          <w:sz w:val="24"/>
          <w:szCs w:val="24"/>
        </w:rPr>
      </w:pPr>
      <w:r w:rsidRPr="000D604D">
        <w:rPr>
          <w:rFonts w:ascii="Arial" w:hAnsi="Arial" w:cs="Arial"/>
          <w:b/>
          <w:sz w:val="24"/>
          <w:szCs w:val="24"/>
        </w:rPr>
        <w:t>PUBLIKASI ILMIAH</w:t>
      </w:r>
    </w:p>
    <w:p w:rsidR="00492FD0" w:rsidRPr="000D604D" w:rsidRDefault="00492FD0" w:rsidP="000D604D">
      <w:pPr>
        <w:spacing w:after="0" w:line="360" w:lineRule="auto"/>
        <w:jc w:val="center"/>
        <w:rPr>
          <w:rFonts w:ascii="Arial" w:hAnsi="Arial" w:cs="Arial"/>
          <w:sz w:val="24"/>
          <w:szCs w:val="24"/>
        </w:rPr>
      </w:pPr>
      <w:r w:rsidRPr="000D604D">
        <w:rPr>
          <w:rFonts w:ascii="Arial" w:hAnsi="Arial" w:cs="Arial"/>
          <w:sz w:val="24"/>
          <w:szCs w:val="24"/>
        </w:rPr>
        <w:t xml:space="preserve">Diajukan sebagai syarat meraih gelar Sarjana pada Fakultas Kedokteran </w:t>
      </w:r>
    </w:p>
    <w:p w:rsidR="00492FD0" w:rsidRPr="000D604D" w:rsidRDefault="00492FD0" w:rsidP="000D604D">
      <w:pPr>
        <w:spacing w:after="0" w:line="360" w:lineRule="auto"/>
        <w:jc w:val="center"/>
        <w:rPr>
          <w:rFonts w:ascii="Arial" w:hAnsi="Arial" w:cs="Arial"/>
          <w:sz w:val="24"/>
          <w:szCs w:val="24"/>
        </w:rPr>
      </w:pPr>
      <w:r w:rsidRPr="000D604D">
        <w:rPr>
          <w:rFonts w:ascii="Arial" w:hAnsi="Arial" w:cs="Arial"/>
          <w:sz w:val="24"/>
          <w:szCs w:val="24"/>
        </w:rPr>
        <w:t>Universitas Mataram</w:t>
      </w:r>
    </w:p>
    <w:p w:rsidR="00492FD0" w:rsidRPr="000D604D" w:rsidRDefault="00492FD0" w:rsidP="000D604D">
      <w:pPr>
        <w:spacing w:after="0" w:line="360" w:lineRule="auto"/>
        <w:rPr>
          <w:rFonts w:ascii="Arial" w:hAnsi="Arial" w:cs="Arial"/>
          <w:sz w:val="24"/>
          <w:szCs w:val="24"/>
          <w:lang w:val="sv-SE"/>
        </w:rPr>
      </w:pPr>
    </w:p>
    <w:p w:rsidR="00492FD0" w:rsidRPr="000D604D" w:rsidRDefault="00492FD0" w:rsidP="000D604D">
      <w:pPr>
        <w:spacing w:after="0" w:line="360" w:lineRule="auto"/>
        <w:rPr>
          <w:rFonts w:ascii="Arial" w:hAnsi="Arial" w:cs="Arial"/>
          <w:sz w:val="24"/>
          <w:szCs w:val="24"/>
          <w:lang w:val="sv-SE"/>
        </w:rPr>
      </w:pPr>
    </w:p>
    <w:p w:rsidR="00492FD0" w:rsidRPr="000A5A1F" w:rsidRDefault="00492FD0" w:rsidP="00492FD0">
      <w:pPr>
        <w:spacing w:after="0" w:line="360" w:lineRule="auto"/>
        <w:jc w:val="center"/>
        <w:rPr>
          <w:rFonts w:ascii="Times New Roman" w:hAnsi="Times New Roman" w:cs="Times New Roman"/>
          <w:sz w:val="24"/>
          <w:szCs w:val="24"/>
        </w:rPr>
      </w:pPr>
      <w:r w:rsidRPr="000A5A1F">
        <w:rPr>
          <w:rFonts w:ascii="Times New Roman" w:hAnsi="Times New Roman" w:cs="Times New Roman"/>
          <w:noProof/>
          <w:lang w:val="id-ID" w:eastAsia="id-ID"/>
        </w:rPr>
        <w:drawing>
          <wp:inline distT="0" distB="0" distL="0" distR="0" wp14:anchorId="18C6C635" wp14:editId="1CAE9821">
            <wp:extent cx="1622985" cy="162000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tretch>
                      <a:fillRect/>
                    </a:stretch>
                  </pic:blipFill>
                  <pic:spPr bwMode="auto">
                    <a:xfrm>
                      <a:off x="0" y="0"/>
                      <a:ext cx="1622985" cy="1620000"/>
                    </a:xfrm>
                    <a:prstGeom prst="rect">
                      <a:avLst/>
                    </a:prstGeom>
                    <a:noFill/>
                    <a:ln w="9525">
                      <a:noFill/>
                      <a:miter lim="800000"/>
                      <a:headEnd/>
                      <a:tailEnd/>
                    </a:ln>
                  </pic:spPr>
                </pic:pic>
              </a:graphicData>
            </a:graphic>
          </wp:inline>
        </w:drawing>
      </w:r>
    </w:p>
    <w:p w:rsidR="00492FD0" w:rsidRPr="000A5A1F" w:rsidRDefault="00492FD0" w:rsidP="00492FD0">
      <w:pPr>
        <w:spacing w:after="0" w:line="360" w:lineRule="auto"/>
        <w:jc w:val="center"/>
        <w:rPr>
          <w:rFonts w:ascii="Times New Roman" w:hAnsi="Times New Roman" w:cs="Times New Roman"/>
          <w:sz w:val="24"/>
          <w:szCs w:val="24"/>
        </w:rPr>
      </w:pPr>
    </w:p>
    <w:p w:rsidR="00492FD0" w:rsidRPr="000A5A1F" w:rsidRDefault="00492FD0" w:rsidP="00492FD0">
      <w:pPr>
        <w:spacing w:after="0" w:line="360" w:lineRule="auto"/>
        <w:jc w:val="center"/>
        <w:rPr>
          <w:rFonts w:ascii="Times New Roman" w:hAnsi="Times New Roman" w:cs="Times New Roman"/>
          <w:sz w:val="24"/>
          <w:szCs w:val="24"/>
        </w:rPr>
      </w:pPr>
    </w:p>
    <w:p w:rsidR="00492FD0" w:rsidRPr="000D604D" w:rsidRDefault="00492FD0" w:rsidP="000D604D">
      <w:pPr>
        <w:spacing w:after="0" w:line="360" w:lineRule="auto"/>
        <w:jc w:val="center"/>
        <w:rPr>
          <w:rFonts w:ascii="Arial" w:hAnsi="Arial" w:cs="Arial"/>
          <w:b/>
          <w:sz w:val="20"/>
          <w:szCs w:val="20"/>
        </w:rPr>
      </w:pPr>
      <w:r w:rsidRPr="000D604D">
        <w:rPr>
          <w:rFonts w:ascii="Arial" w:hAnsi="Arial" w:cs="Arial"/>
          <w:b/>
          <w:sz w:val="20"/>
          <w:szCs w:val="20"/>
        </w:rPr>
        <w:t xml:space="preserve">Oleh </w:t>
      </w:r>
    </w:p>
    <w:p w:rsidR="00492FD0" w:rsidRPr="000D604D" w:rsidRDefault="00492FD0" w:rsidP="000D604D">
      <w:pPr>
        <w:spacing w:after="0" w:line="360" w:lineRule="auto"/>
        <w:jc w:val="center"/>
        <w:rPr>
          <w:rFonts w:ascii="Arial" w:hAnsi="Arial" w:cs="Arial"/>
          <w:b/>
          <w:sz w:val="20"/>
          <w:szCs w:val="20"/>
        </w:rPr>
      </w:pPr>
      <w:r w:rsidRPr="000D604D">
        <w:rPr>
          <w:rFonts w:ascii="Arial" w:hAnsi="Arial" w:cs="Arial"/>
          <w:b/>
          <w:sz w:val="20"/>
          <w:szCs w:val="20"/>
        </w:rPr>
        <w:t>Imam Mardani</w:t>
      </w:r>
    </w:p>
    <w:p w:rsidR="00492FD0" w:rsidRPr="000D604D" w:rsidRDefault="00492FD0" w:rsidP="000D604D">
      <w:pPr>
        <w:spacing w:after="0" w:line="360" w:lineRule="auto"/>
        <w:jc w:val="center"/>
        <w:rPr>
          <w:rFonts w:ascii="Arial" w:hAnsi="Arial" w:cs="Arial"/>
          <w:b/>
          <w:sz w:val="20"/>
          <w:szCs w:val="20"/>
        </w:rPr>
      </w:pPr>
      <w:r w:rsidRPr="000D604D">
        <w:rPr>
          <w:rFonts w:ascii="Arial" w:hAnsi="Arial" w:cs="Arial"/>
          <w:b/>
          <w:sz w:val="20"/>
          <w:szCs w:val="20"/>
        </w:rPr>
        <w:t>H1A212026</w:t>
      </w:r>
    </w:p>
    <w:p w:rsidR="00492FD0" w:rsidRPr="000D604D" w:rsidRDefault="00492FD0" w:rsidP="000D604D">
      <w:pPr>
        <w:spacing w:after="0" w:line="360" w:lineRule="auto"/>
        <w:jc w:val="center"/>
        <w:rPr>
          <w:rFonts w:ascii="Arial" w:hAnsi="Arial" w:cs="Arial"/>
          <w:b/>
          <w:sz w:val="20"/>
          <w:szCs w:val="20"/>
        </w:rPr>
      </w:pPr>
    </w:p>
    <w:p w:rsidR="00492FD0" w:rsidRPr="000D604D" w:rsidRDefault="00492FD0" w:rsidP="000D604D">
      <w:pPr>
        <w:spacing w:after="0" w:line="360" w:lineRule="auto"/>
        <w:jc w:val="center"/>
        <w:rPr>
          <w:rFonts w:ascii="Arial" w:hAnsi="Arial" w:cs="Arial"/>
          <w:b/>
          <w:sz w:val="20"/>
          <w:szCs w:val="20"/>
        </w:rPr>
      </w:pPr>
    </w:p>
    <w:p w:rsidR="00492FD0" w:rsidRPr="000D604D" w:rsidRDefault="00492FD0" w:rsidP="000D604D">
      <w:pPr>
        <w:spacing w:after="0" w:line="360" w:lineRule="auto"/>
        <w:jc w:val="center"/>
        <w:rPr>
          <w:rFonts w:ascii="Arial" w:hAnsi="Arial" w:cs="Arial"/>
          <w:b/>
          <w:sz w:val="20"/>
          <w:szCs w:val="20"/>
        </w:rPr>
      </w:pPr>
      <w:r w:rsidRPr="000D604D">
        <w:rPr>
          <w:rFonts w:ascii="Arial" w:hAnsi="Arial" w:cs="Arial"/>
          <w:b/>
          <w:sz w:val="20"/>
          <w:szCs w:val="20"/>
        </w:rPr>
        <w:t xml:space="preserve">FAKULTAS KEDOKTERAN </w:t>
      </w:r>
    </w:p>
    <w:p w:rsidR="00492FD0" w:rsidRPr="000D604D" w:rsidRDefault="00492FD0" w:rsidP="000D604D">
      <w:pPr>
        <w:spacing w:after="0" w:line="360" w:lineRule="auto"/>
        <w:jc w:val="center"/>
        <w:rPr>
          <w:rFonts w:ascii="Arial" w:hAnsi="Arial" w:cs="Arial"/>
          <w:b/>
          <w:sz w:val="20"/>
          <w:szCs w:val="20"/>
        </w:rPr>
      </w:pPr>
      <w:r w:rsidRPr="000D604D">
        <w:rPr>
          <w:rFonts w:ascii="Arial" w:hAnsi="Arial" w:cs="Arial"/>
          <w:b/>
          <w:sz w:val="20"/>
          <w:szCs w:val="20"/>
        </w:rPr>
        <w:t>UNIVERSITAS MATARAM</w:t>
      </w:r>
    </w:p>
    <w:p w:rsidR="00492FD0" w:rsidRPr="000D604D" w:rsidRDefault="00492FD0" w:rsidP="000D604D">
      <w:pPr>
        <w:spacing w:after="0" w:line="360" w:lineRule="auto"/>
        <w:jc w:val="center"/>
        <w:rPr>
          <w:rFonts w:ascii="Arial" w:hAnsi="Arial" w:cs="Arial"/>
          <w:b/>
          <w:sz w:val="20"/>
          <w:szCs w:val="20"/>
        </w:rPr>
      </w:pPr>
      <w:r w:rsidRPr="000D604D">
        <w:rPr>
          <w:rFonts w:ascii="Arial" w:hAnsi="Arial" w:cs="Arial"/>
          <w:b/>
          <w:sz w:val="20"/>
          <w:szCs w:val="20"/>
        </w:rPr>
        <w:t xml:space="preserve">MATARAM </w:t>
      </w:r>
    </w:p>
    <w:p w:rsidR="00492FD0" w:rsidRPr="000D604D" w:rsidRDefault="00492FD0" w:rsidP="000D604D">
      <w:pPr>
        <w:spacing w:line="360" w:lineRule="auto"/>
        <w:jc w:val="center"/>
        <w:rPr>
          <w:rFonts w:ascii="Arial" w:hAnsi="Arial" w:cs="Arial"/>
          <w:b/>
          <w:sz w:val="20"/>
          <w:szCs w:val="20"/>
        </w:rPr>
      </w:pPr>
      <w:r w:rsidRPr="000D604D">
        <w:rPr>
          <w:rFonts w:ascii="Arial" w:hAnsi="Arial" w:cs="Arial"/>
          <w:b/>
          <w:sz w:val="20"/>
          <w:szCs w:val="20"/>
        </w:rPr>
        <w:t>2015</w:t>
      </w:r>
    </w:p>
    <w:p w:rsidR="000D604D" w:rsidRDefault="000D604D" w:rsidP="000D604D">
      <w:pPr>
        <w:spacing w:line="360" w:lineRule="auto"/>
        <w:rPr>
          <w:rFonts w:ascii="Times New Roman" w:hAnsi="Times New Roman" w:cs="Times New Roman"/>
          <w:b/>
          <w:sz w:val="24"/>
          <w:szCs w:val="24"/>
        </w:rPr>
      </w:pPr>
    </w:p>
    <w:p w:rsidR="000D604D" w:rsidRDefault="000D604D" w:rsidP="000D604D">
      <w:pPr>
        <w:spacing w:line="360" w:lineRule="auto"/>
        <w:rPr>
          <w:rFonts w:ascii="Arial" w:hAnsi="Arial" w:cs="Arial"/>
          <w:b/>
          <w:sz w:val="20"/>
          <w:szCs w:val="20"/>
        </w:rPr>
      </w:pPr>
    </w:p>
    <w:p w:rsidR="00492FD0" w:rsidRPr="000D604D" w:rsidRDefault="00492FD0" w:rsidP="0061112E">
      <w:pPr>
        <w:spacing w:after="0" w:line="360" w:lineRule="auto"/>
        <w:jc w:val="center"/>
        <w:rPr>
          <w:rFonts w:ascii="Arial" w:hAnsi="Arial" w:cs="Arial"/>
          <w:b/>
          <w:sz w:val="20"/>
          <w:szCs w:val="20"/>
        </w:rPr>
      </w:pPr>
      <w:r w:rsidRPr="000D604D">
        <w:rPr>
          <w:rFonts w:ascii="Arial" w:hAnsi="Arial" w:cs="Arial"/>
          <w:b/>
          <w:sz w:val="20"/>
          <w:szCs w:val="20"/>
        </w:rPr>
        <w:lastRenderedPageBreak/>
        <w:t xml:space="preserve">COMPARISON </w:t>
      </w:r>
      <w:r w:rsidR="00D70B16">
        <w:rPr>
          <w:rFonts w:ascii="Arial" w:hAnsi="Arial" w:cs="Arial"/>
          <w:b/>
          <w:sz w:val="20"/>
          <w:szCs w:val="20"/>
        </w:rPr>
        <w:t>DURATION</w:t>
      </w:r>
      <w:r w:rsidR="009B1A55">
        <w:rPr>
          <w:rFonts w:ascii="Arial" w:hAnsi="Arial" w:cs="Arial"/>
          <w:b/>
          <w:sz w:val="20"/>
          <w:szCs w:val="20"/>
        </w:rPr>
        <w:t xml:space="preserve"> OF</w:t>
      </w:r>
      <w:r w:rsidR="00D70B16">
        <w:rPr>
          <w:rFonts w:ascii="Arial" w:hAnsi="Arial" w:cs="Arial"/>
          <w:b/>
          <w:sz w:val="20"/>
          <w:szCs w:val="20"/>
        </w:rPr>
        <w:t xml:space="preserve"> ANALGESIA BETWEEN</w:t>
      </w:r>
      <w:r w:rsidR="009B1A55">
        <w:rPr>
          <w:rFonts w:ascii="Arial" w:hAnsi="Arial" w:cs="Arial"/>
          <w:b/>
          <w:sz w:val="20"/>
          <w:szCs w:val="20"/>
        </w:rPr>
        <w:t xml:space="preserve"> </w:t>
      </w:r>
      <w:r w:rsidR="000D604D" w:rsidRPr="000D604D">
        <w:rPr>
          <w:rFonts w:ascii="Arial" w:hAnsi="Arial" w:cs="Arial"/>
          <w:b/>
          <w:sz w:val="20"/>
          <w:szCs w:val="20"/>
        </w:rPr>
        <w:t xml:space="preserve">HYPERBARIC </w:t>
      </w:r>
      <w:r w:rsidR="000D604D">
        <w:rPr>
          <w:rFonts w:ascii="Arial" w:hAnsi="Arial" w:cs="Arial"/>
          <w:b/>
          <w:sz w:val="20"/>
          <w:szCs w:val="20"/>
        </w:rPr>
        <w:t>BUPIVACAINE +</w:t>
      </w:r>
      <w:r w:rsidRPr="000D604D">
        <w:rPr>
          <w:rFonts w:ascii="Arial" w:hAnsi="Arial" w:cs="Arial"/>
          <w:b/>
          <w:sz w:val="20"/>
          <w:szCs w:val="20"/>
        </w:rPr>
        <w:t xml:space="preserve"> MORPHINE </w:t>
      </w:r>
      <w:r w:rsidR="000D604D">
        <w:rPr>
          <w:rFonts w:ascii="Arial" w:hAnsi="Arial" w:cs="Arial"/>
          <w:b/>
          <w:sz w:val="20"/>
          <w:szCs w:val="20"/>
        </w:rPr>
        <w:t xml:space="preserve">INTRATHECAL WITH </w:t>
      </w:r>
      <w:r w:rsidR="000D604D" w:rsidRPr="000D604D">
        <w:rPr>
          <w:rFonts w:ascii="Arial" w:hAnsi="Arial" w:cs="Arial"/>
          <w:b/>
          <w:sz w:val="20"/>
          <w:szCs w:val="20"/>
        </w:rPr>
        <w:t xml:space="preserve">HYPERBARIC </w:t>
      </w:r>
      <w:r w:rsidR="00D70B16">
        <w:rPr>
          <w:rFonts w:ascii="Arial" w:hAnsi="Arial" w:cs="Arial"/>
          <w:b/>
          <w:sz w:val="20"/>
          <w:szCs w:val="20"/>
        </w:rPr>
        <w:t>BUPIVACAINE + NaCl</w:t>
      </w:r>
      <w:r w:rsidR="009B1A55">
        <w:rPr>
          <w:rFonts w:ascii="Arial" w:hAnsi="Arial" w:cs="Arial"/>
          <w:b/>
          <w:sz w:val="20"/>
          <w:szCs w:val="20"/>
        </w:rPr>
        <w:t xml:space="preserve"> </w:t>
      </w:r>
      <w:r w:rsidR="000D604D">
        <w:rPr>
          <w:rFonts w:ascii="Arial" w:hAnsi="Arial" w:cs="Arial"/>
          <w:b/>
          <w:sz w:val="20"/>
          <w:szCs w:val="20"/>
        </w:rPr>
        <w:t xml:space="preserve">IN PATIENTS UNDERGOING </w:t>
      </w:r>
      <w:r w:rsidR="009B1A55">
        <w:rPr>
          <w:rFonts w:ascii="Arial" w:hAnsi="Arial" w:cs="Arial"/>
          <w:b/>
          <w:sz w:val="20"/>
          <w:szCs w:val="20"/>
        </w:rPr>
        <w:t>SURGERY</w:t>
      </w:r>
      <w:r w:rsidR="000D604D">
        <w:rPr>
          <w:rFonts w:ascii="Arial" w:hAnsi="Arial" w:cs="Arial"/>
          <w:b/>
          <w:sz w:val="20"/>
          <w:szCs w:val="20"/>
        </w:rPr>
        <w:t xml:space="preserve"> WITH SPINAL ANESTHESIA</w:t>
      </w:r>
    </w:p>
    <w:p w:rsidR="00492FD0" w:rsidRPr="0061112E" w:rsidRDefault="00492FD0" w:rsidP="0061112E">
      <w:pPr>
        <w:spacing w:after="0" w:line="360" w:lineRule="auto"/>
        <w:jc w:val="center"/>
        <w:rPr>
          <w:rStyle w:val="CharAttribute0"/>
          <w:rFonts w:ascii="Arial" w:eastAsia="Batang" w:hAnsi="Arial" w:cs="Arial"/>
          <w:sz w:val="20"/>
          <w:szCs w:val="20"/>
        </w:rPr>
      </w:pPr>
      <w:r w:rsidRPr="0061112E">
        <w:rPr>
          <w:rStyle w:val="CharAttribute0"/>
          <w:rFonts w:ascii="Arial" w:eastAsia="Batang" w:hAnsi="Arial" w:cs="Arial"/>
          <w:sz w:val="20"/>
          <w:szCs w:val="20"/>
        </w:rPr>
        <w:t>Imam Mardani, Erwin Kresnoadi, Rika Hastuti Setyorini</w:t>
      </w:r>
    </w:p>
    <w:p w:rsidR="009B1A55" w:rsidRPr="0061112E" w:rsidRDefault="009B1A55" w:rsidP="0061112E">
      <w:pPr>
        <w:spacing w:after="0" w:line="360" w:lineRule="auto"/>
        <w:jc w:val="center"/>
        <w:rPr>
          <w:rStyle w:val="CharAttribute0"/>
          <w:rFonts w:ascii="Arial" w:eastAsia="Batang" w:hAnsi="Arial" w:cs="Arial"/>
          <w:sz w:val="20"/>
          <w:szCs w:val="20"/>
        </w:rPr>
      </w:pPr>
      <w:r w:rsidRPr="0061112E">
        <w:rPr>
          <w:rStyle w:val="CharAttribute0"/>
          <w:rFonts w:ascii="Arial" w:eastAsia="Batang" w:hAnsi="Arial" w:cs="Arial"/>
          <w:sz w:val="20"/>
          <w:szCs w:val="20"/>
        </w:rPr>
        <w:t>Medical Faculty of Mataram University</w:t>
      </w:r>
    </w:p>
    <w:p w:rsidR="009B1A55" w:rsidRPr="0061112E" w:rsidRDefault="009B1A55" w:rsidP="0061112E">
      <w:pPr>
        <w:spacing w:after="0" w:line="360" w:lineRule="auto"/>
        <w:jc w:val="center"/>
        <w:rPr>
          <w:rStyle w:val="CharAttribute0"/>
          <w:rFonts w:ascii="Arial" w:eastAsia="Batang" w:hAnsi="Arial" w:cs="Arial"/>
          <w:sz w:val="20"/>
          <w:szCs w:val="20"/>
        </w:rPr>
      </w:pPr>
      <w:r w:rsidRPr="0061112E">
        <w:rPr>
          <w:rStyle w:val="CharAttribute0"/>
          <w:rFonts w:ascii="Arial" w:eastAsia="Batang" w:hAnsi="Arial" w:cs="Arial"/>
          <w:sz w:val="20"/>
          <w:szCs w:val="20"/>
        </w:rPr>
        <w:t xml:space="preserve">Corespondent </w:t>
      </w:r>
      <w:proofErr w:type="gramStart"/>
      <w:r w:rsidRPr="0061112E">
        <w:rPr>
          <w:rStyle w:val="CharAttribute0"/>
          <w:rFonts w:ascii="Arial" w:eastAsia="Batang" w:hAnsi="Arial" w:cs="Arial"/>
          <w:sz w:val="20"/>
          <w:szCs w:val="20"/>
        </w:rPr>
        <w:t>author :</w:t>
      </w:r>
      <w:proofErr w:type="gramEnd"/>
      <w:r w:rsidRPr="0061112E">
        <w:rPr>
          <w:rStyle w:val="CharAttribute0"/>
          <w:rFonts w:ascii="Arial" w:eastAsia="Batang" w:hAnsi="Arial" w:cs="Arial"/>
          <w:sz w:val="20"/>
          <w:szCs w:val="20"/>
        </w:rPr>
        <w:t xml:space="preserve"> </w:t>
      </w:r>
      <w:hyperlink r:id="rId6" w:history="1">
        <w:r w:rsidR="006A51F1" w:rsidRPr="0061112E">
          <w:rPr>
            <w:rStyle w:val="Hyperlink"/>
            <w:rFonts w:ascii="Arial" w:eastAsia="Batang" w:hAnsi="Arial" w:cs="Arial"/>
            <w:color w:val="auto"/>
            <w:sz w:val="20"/>
            <w:szCs w:val="20"/>
            <w:u w:val="none"/>
          </w:rPr>
          <w:t>dr_Erwin_k@yahoo.co.id</w:t>
        </w:r>
      </w:hyperlink>
    </w:p>
    <w:p w:rsidR="006A51F1" w:rsidRPr="006A51F1" w:rsidRDefault="006A51F1" w:rsidP="006A51F1">
      <w:pPr>
        <w:spacing w:line="240" w:lineRule="auto"/>
        <w:rPr>
          <w:rFonts w:ascii="Arial" w:hAnsi="Arial" w:cs="Arial"/>
          <w:b/>
          <w:bCs/>
          <w:i/>
          <w:iCs/>
          <w:sz w:val="18"/>
          <w:szCs w:val="18"/>
        </w:rPr>
      </w:pPr>
      <w:r w:rsidRPr="006A51F1">
        <w:rPr>
          <w:rStyle w:val="CharAttribute0"/>
          <w:rFonts w:ascii="Arial" w:eastAsia="Batang" w:hAnsi="Arial" w:cs="Arial"/>
          <w:b/>
          <w:bCs/>
          <w:i/>
          <w:iCs/>
          <w:sz w:val="18"/>
          <w:szCs w:val="18"/>
        </w:rPr>
        <w:t>Abstract</w:t>
      </w:r>
    </w:p>
    <w:p w:rsidR="006A51F1" w:rsidRPr="0061112E" w:rsidRDefault="00492FD0" w:rsidP="0061112E">
      <w:pPr>
        <w:spacing w:after="0" w:line="240" w:lineRule="auto"/>
        <w:jc w:val="both"/>
        <w:rPr>
          <w:rFonts w:ascii="Arial" w:hAnsi="Arial" w:cs="Arial"/>
          <w:i/>
          <w:iCs/>
          <w:sz w:val="18"/>
          <w:szCs w:val="18"/>
        </w:rPr>
      </w:pPr>
      <w:proofErr w:type="gramStart"/>
      <w:r w:rsidRPr="0061112E">
        <w:rPr>
          <w:rFonts w:ascii="Arial" w:hAnsi="Arial" w:cs="Arial"/>
          <w:b/>
          <w:i/>
          <w:iCs/>
          <w:sz w:val="18"/>
          <w:szCs w:val="18"/>
        </w:rPr>
        <w:t>Background :</w:t>
      </w:r>
      <w:proofErr w:type="gramEnd"/>
      <w:r w:rsidRPr="0061112E">
        <w:rPr>
          <w:rFonts w:ascii="Arial" w:hAnsi="Arial" w:cs="Arial"/>
          <w:i/>
          <w:iCs/>
          <w:sz w:val="18"/>
          <w:szCs w:val="18"/>
        </w:rPr>
        <w:t xml:space="preserve"> Postoperative pain is one of the</w:t>
      </w:r>
      <w:r w:rsidR="009B1A55" w:rsidRPr="0061112E">
        <w:rPr>
          <w:rFonts w:ascii="Arial" w:hAnsi="Arial" w:cs="Arial"/>
          <w:i/>
          <w:iCs/>
          <w:sz w:val="18"/>
          <w:szCs w:val="18"/>
        </w:rPr>
        <w:t xml:space="preserve"> main</w:t>
      </w:r>
      <w:r w:rsidRPr="0061112E">
        <w:rPr>
          <w:rFonts w:ascii="Arial" w:hAnsi="Arial" w:cs="Arial"/>
          <w:i/>
          <w:iCs/>
          <w:sz w:val="18"/>
          <w:szCs w:val="18"/>
        </w:rPr>
        <w:t xml:space="preserve"> factors that affect the comfort of the patients who had undergone surgery. The use of spinal anesthesia is one of the anesthetic technique that can be chosen to reduce postoperative pain. Drugs that can be used as an anesthetic agent is a combination of bupivacaine and morphine. This study aims to determine the effectiveness of the</w:t>
      </w:r>
      <w:r w:rsidR="009B1A55" w:rsidRPr="0061112E">
        <w:rPr>
          <w:rFonts w:ascii="Arial" w:hAnsi="Arial" w:cs="Arial"/>
          <w:i/>
          <w:iCs/>
          <w:sz w:val="18"/>
          <w:szCs w:val="18"/>
        </w:rPr>
        <w:t xml:space="preserve"> addition of morphine to hyperbaric bupivacaine to </w:t>
      </w:r>
      <w:r w:rsidRPr="0061112E">
        <w:rPr>
          <w:rFonts w:ascii="Arial" w:hAnsi="Arial" w:cs="Arial"/>
          <w:i/>
          <w:iCs/>
          <w:sz w:val="18"/>
          <w:szCs w:val="18"/>
        </w:rPr>
        <w:t>prolong</w:t>
      </w:r>
      <w:r w:rsidR="006A51F1" w:rsidRPr="0061112E">
        <w:rPr>
          <w:rFonts w:ascii="Arial" w:hAnsi="Arial" w:cs="Arial"/>
          <w:i/>
          <w:iCs/>
          <w:sz w:val="18"/>
          <w:szCs w:val="18"/>
        </w:rPr>
        <w:t xml:space="preserve"> the duration of</w:t>
      </w:r>
      <w:r w:rsidRPr="0061112E">
        <w:rPr>
          <w:rFonts w:ascii="Arial" w:hAnsi="Arial" w:cs="Arial"/>
          <w:i/>
          <w:iCs/>
          <w:sz w:val="18"/>
          <w:szCs w:val="18"/>
        </w:rPr>
        <w:t xml:space="preserve"> analgesia.</w:t>
      </w:r>
    </w:p>
    <w:p w:rsidR="006A51F1" w:rsidRPr="0061112E" w:rsidRDefault="00492FD0" w:rsidP="0061112E">
      <w:pPr>
        <w:spacing w:after="0" w:line="240" w:lineRule="auto"/>
        <w:jc w:val="both"/>
        <w:rPr>
          <w:rFonts w:ascii="Arial" w:hAnsi="Arial" w:cs="Arial"/>
          <w:i/>
          <w:iCs/>
          <w:sz w:val="18"/>
          <w:szCs w:val="18"/>
        </w:rPr>
      </w:pPr>
      <w:proofErr w:type="gramStart"/>
      <w:r w:rsidRPr="0061112E">
        <w:rPr>
          <w:rFonts w:ascii="Arial" w:hAnsi="Arial" w:cs="Arial"/>
          <w:b/>
          <w:i/>
          <w:iCs/>
          <w:sz w:val="18"/>
          <w:szCs w:val="18"/>
        </w:rPr>
        <w:t>Method :</w:t>
      </w:r>
      <w:proofErr w:type="gramEnd"/>
      <w:r w:rsidRPr="0061112E">
        <w:rPr>
          <w:rFonts w:ascii="Arial" w:hAnsi="Arial" w:cs="Arial"/>
          <w:i/>
          <w:iCs/>
          <w:sz w:val="18"/>
          <w:szCs w:val="18"/>
        </w:rPr>
        <w:t xml:space="preserve"> This </w:t>
      </w:r>
      <w:r w:rsidR="009B1A55" w:rsidRPr="0061112E">
        <w:rPr>
          <w:rFonts w:ascii="Arial" w:hAnsi="Arial" w:cs="Arial"/>
          <w:i/>
          <w:iCs/>
          <w:sz w:val="18"/>
          <w:szCs w:val="18"/>
        </w:rPr>
        <w:t>study was</w:t>
      </w:r>
      <w:r w:rsidRPr="0061112E">
        <w:rPr>
          <w:rFonts w:ascii="Arial" w:hAnsi="Arial" w:cs="Arial"/>
          <w:i/>
          <w:iCs/>
          <w:sz w:val="18"/>
          <w:szCs w:val="18"/>
        </w:rPr>
        <w:t xml:space="preserve"> analytical descriptive</w:t>
      </w:r>
      <w:r w:rsidR="009B1A55" w:rsidRPr="0061112E">
        <w:rPr>
          <w:rFonts w:ascii="Arial" w:hAnsi="Arial" w:cs="Arial"/>
          <w:i/>
          <w:iCs/>
          <w:sz w:val="18"/>
          <w:szCs w:val="18"/>
        </w:rPr>
        <w:t xml:space="preserve"> research</w:t>
      </w:r>
      <w:r w:rsidRPr="0061112E">
        <w:rPr>
          <w:rFonts w:ascii="Arial" w:hAnsi="Arial" w:cs="Arial"/>
          <w:i/>
          <w:iCs/>
          <w:sz w:val="18"/>
          <w:szCs w:val="18"/>
        </w:rPr>
        <w:t xml:space="preserve"> us</w:t>
      </w:r>
      <w:r w:rsidR="009B1A55" w:rsidRPr="0061112E">
        <w:rPr>
          <w:rFonts w:ascii="Arial" w:hAnsi="Arial" w:cs="Arial"/>
          <w:i/>
          <w:iCs/>
          <w:sz w:val="18"/>
          <w:szCs w:val="18"/>
        </w:rPr>
        <w:t xml:space="preserve">ed </w:t>
      </w:r>
      <w:r w:rsidRPr="0061112E">
        <w:rPr>
          <w:rFonts w:ascii="Arial" w:hAnsi="Arial" w:cs="Arial"/>
          <w:i/>
          <w:iCs/>
          <w:sz w:val="18"/>
          <w:szCs w:val="18"/>
        </w:rPr>
        <w:t>secondary data</w:t>
      </w:r>
      <w:r w:rsidR="009B1A55" w:rsidRPr="0061112E">
        <w:rPr>
          <w:rFonts w:ascii="Arial" w:hAnsi="Arial" w:cs="Arial"/>
          <w:i/>
          <w:iCs/>
          <w:sz w:val="18"/>
          <w:szCs w:val="18"/>
        </w:rPr>
        <w:t xml:space="preserve"> sources</w:t>
      </w:r>
      <w:r w:rsidRPr="0061112E">
        <w:rPr>
          <w:rFonts w:ascii="Arial" w:hAnsi="Arial" w:cs="Arial"/>
          <w:i/>
          <w:iCs/>
          <w:sz w:val="18"/>
          <w:szCs w:val="18"/>
        </w:rPr>
        <w:t xml:space="preserve">. The study was conducted on 48 patients with ASA physical status I-II that were divided into two groups. Group A (treatment) received 0.5% bupivacaine 12.5 mg hyperbaric added with 0.1 mg of intrathecal morphine and group B (control) received 0.5% bupivacaine 12.5 mg of hyperbaric added with 0.9% NaCl 0.1 cc intrathecal. </w:t>
      </w:r>
      <w:r w:rsidR="00D67A0E" w:rsidRPr="0061112E">
        <w:rPr>
          <w:rFonts w:ascii="Arial" w:hAnsi="Arial" w:cs="Arial"/>
          <w:i/>
          <w:iCs/>
          <w:sz w:val="18"/>
          <w:szCs w:val="18"/>
        </w:rPr>
        <w:t xml:space="preserve">Duration of analgesia was estimated after spinal </w:t>
      </w:r>
      <w:r w:rsidR="00AA1E69" w:rsidRPr="0061112E">
        <w:rPr>
          <w:rFonts w:ascii="Arial" w:hAnsi="Arial" w:cs="Arial"/>
          <w:i/>
          <w:iCs/>
          <w:sz w:val="18"/>
          <w:szCs w:val="18"/>
        </w:rPr>
        <w:t>administration of the drugs until the regression of two segments achieved</w:t>
      </w:r>
      <w:r w:rsidRPr="0061112E">
        <w:rPr>
          <w:rFonts w:ascii="Arial" w:hAnsi="Arial" w:cs="Arial"/>
          <w:i/>
          <w:iCs/>
          <w:sz w:val="18"/>
          <w:szCs w:val="18"/>
        </w:rPr>
        <w:t>. Statistical analysis in this study is using independent t-test and Mann Whitney</w:t>
      </w:r>
      <w:r w:rsidR="009B1A55" w:rsidRPr="0061112E">
        <w:rPr>
          <w:rFonts w:ascii="Arial" w:hAnsi="Arial" w:cs="Arial"/>
          <w:i/>
          <w:iCs/>
          <w:sz w:val="18"/>
          <w:szCs w:val="18"/>
        </w:rPr>
        <w:t xml:space="preserve"> test</w:t>
      </w:r>
      <w:r w:rsidRPr="0061112E">
        <w:rPr>
          <w:rFonts w:ascii="Arial" w:hAnsi="Arial" w:cs="Arial"/>
          <w:i/>
          <w:iCs/>
          <w:sz w:val="18"/>
          <w:szCs w:val="18"/>
        </w:rPr>
        <w:t>.</w:t>
      </w:r>
    </w:p>
    <w:p w:rsidR="006A51F1" w:rsidRPr="0061112E" w:rsidRDefault="00492FD0" w:rsidP="0061112E">
      <w:pPr>
        <w:spacing w:after="0" w:line="240" w:lineRule="auto"/>
        <w:jc w:val="both"/>
        <w:rPr>
          <w:rFonts w:ascii="Arial" w:hAnsi="Arial" w:cs="Arial"/>
          <w:i/>
          <w:iCs/>
          <w:sz w:val="18"/>
          <w:szCs w:val="18"/>
        </w:rPr>
      </w:pPr>
      <w:proofErr w:type="gramStart"/>
      <w:r w:rsidRPr="0061112E">
        <w:rPr>
          <w:rFonts w:ascii="Arial" w:hAnsi="Arial" w:cs="Arial"/>
          <w:b/>
          <w:i/>
          <w:iCs/>
          <w:sz w:val="18"/>
          <w:szCs w:val="18"/>
        </w:rPr>
        <w:t>Result :</w:t>
      </w:r>
      <w:proofErr w:type="gramEnd"/>
      <w:r w:rsidRPr="0061112E">
        <w:rPr>
          <w:rFonts w:ascii="Arial" w:hAnsi="Arial" w:cs="Arial"/>
          <w:i/>
          <w:iCs/>
          <w:sz w:val="18"/>
          <w:szCs w:val="18"/>
        </w:rPr>
        <w:t xml:space="preserve"> The results of this study showed the d</w:t>
      </w:r>
      <w:r w:rsidR="009B1A55" w:rsidRPr="0061112E">
        <w:rPr>
          <w:rFonts w:ascii="Arial" w:hAnsi="Arial" w:cs="Arial"/>
          <w:i/>
          <w:iCs/>
          <w:sz w:val="18"/>
          <w:szCs w:val="18"/>
        </w:rPr>
        <w:t xml:space="preserve">uration of analgesia was longer </w:t>
      </w:r>
      <w:r w:rsidRPr="0061112E">
        <w:rPr>
          <w:rFonts w:ascii="Arial" w:hAnsi="Arial" w:cs="Arial"/>
          <w:i/>
          <w:iCs/>
          <w:sz w:val="18"/>
          <w:szCs w:val="18"/>
        </w:rPr>
        <w:t xml:space="preserve">in treatment group </w:t>
      </w:r>
      <w:r w:rsidR="009B1A55" w:rsidRPr="0061112E">
        <w:rPr>
          <w:rFonts w:ascii="Arial" w:hAnsi="Arial" w:cs="Arial"/>
          <w:i/>
          <w:iCs/>
          <w:sz w:val="18"/>
          <w:szCs w:val="18"/>
        </w:rPr>
        <w:t>than the control group which found to be extremely significant.</w:t>
      </w:r>
    </w:p>
    <w:p w:rsidR="00492FD0" w:rsidRPr="0061112E" w:rsidRDefault="00492FD0" w:rsidP="0061112E">
      <w:pPr>
        <w:spacing w:after="0" w:line="240" w:lineRule="auto"/>
        <w:jc w:val="both"/>
        <w:rPr>
          <w:rFonts w:ascii="Arial" w:hAnsi="Arial" w:cs="Arial"/>
          <w:i/>
          <w:iCs/>
          <w:sz w:val="18"/>
          <w:szCs w:val="18"/>
        </w:rPr>
      </w:pPr>
      <w:r w:rsidRPr="0061112E">
        <w:rPr>
          <w:rFonts w:ascii="Arial" w:hAnsi="Arial" w:cs="Arial"/>
          <w:b/>
          <w:i/>
          <w:iCs/>
          <w:sz w:val="18"/>
          <w:szCs w:val="18"/>
        </w:rPr>
        <w:t>Conclusion</w:t>
      </w:r>
      <w:r w:rsidR="009B1A55" w:rsidRPr="0061112E">
        <w:rPr>
          <w:rFonts w:ascii="Arial" w:hAnsi="Arial" w:cs="Arial"/>
          <w:b/>
          <w:i/>
          <w:iCs/>
          <w:sz w:val="18"/>
          <w:szCs w:val="18"/>
        </w:rPr>
        <w:t xml:space="preserve"> :</w:t>
      </w:r>
      <w:r w:rsidRPr="0061112E">
        <w:rPr>
          <w:rFonts w:ascii="Arial" w:hAnsi="Arial" w:cs="Arial"/>
          <w:i/>
          <w:iCs/>
          <w:sz w:val="18"/>
          <w:szCs w:val="18"/>
        </w:rPr>
        <w:t xml:space="preserve"> </w:t>
      </w:r>
      <w:r w:rsidR="006A51F1" w:rsidRPr="0061112E">
        <w:rPr>
          <w:rFonts w:ascii="Arial" w:hAnsi="Arial" w:cs="Arial"/>
          <w:i/>
          <w:iCs/>
          <w:sz w:val="18"/>
          <w:szCs w:val="18"/>
        </w:rPr>
        <w:t xml:space="preserve">This study has demonstrated that the duration of analgesia between 0,5% bupivacaine 12,5 mg hyperbaric plus 0,1 mg morphine intrthecal was longer than </w:t>
      </w:r>
      <w:r w:rsidR="00D67A0E" w:rsidRPr="0061112E">
        <w:rPr>
          <w:rFonts w:ascii="Arial" w:hAnsi="Arial" w:cs="Arial"/>
          <w:i/>
          <w:iCs/>
          <w:sz w:val="18"/>
          <w:szCs w:val="18"/>
        </w:rPr>
        <w:t>0,5% bupivacaine 12,5 mg hyperbaric with 0,9% Nacl 0,1 ccintrathecal (321,50  ± 6,00 vs 120,33  ± 3,11).</w:t>
      </w:r>
    </w:p>
    <w:p w:rsidR="00492FD0" w:rsidRPr="0061112E" w:rsidRDefault="00492FD0" w:rsidP="0061112E">
      <w:pPr>
        <w:spacing w:after="0" w:line="240" w:lineRule="auto"/>
        <w:jc w:val="both"/>
        <w:rPr>
          <w:rFonts w:ascii="Arial" w:hAnsi="Arial" w:cs="Arial"/>
          <w:i/>
          <w:iCs/>
          <w:sz w:val="18"/>
          <w:szCs w:val="18"/>
        </w:rPr>
      </w:pPr>
      <w:r w:rsidRPr="0061112E">
        <w:rPr>
          <w:rFonts w:ascii="Arial" w:hAnsi="Arial" w:cs="Arial"/>
          <w:b/>
          <w:i/>
          <w:iCs/>
          <w:sz w:val="18"/>
          <w:szCs w:val="18"/>
        </w:rPr>
        <w:t xml:space="preserve">Key </w:t>
      </w:r>
      <w:proofErr w:type="gramStart"/>
      <w:r w:rsidRPr="0061112E">
        <w:rPr>
          <w:rFonts w:ascii="Arial" w:hAnsi="Arial" w:cs="Arial"/>
          <w:b/>
          <w:i/>
          <w:iCs/>
          <w:sz w:val="18"/>
          <w:szCs w:val="18"/>
        </w:rPr>
        <w:t>Words :</w:t>
      </w:r>
      <w:proofErr w:type="gramEnd"/>
      <w:r w:rsidRPr="0061112E">
        <w:rPr>
          <w:rFonts w:ascii="Arial" w:hAnsi="Arial" w:cs="Arial"/>
          <w:i/>
          <w:iCs/>
          <w:sz w:val="18"/>
          <w:szCs w:val="18"/>
        </w:rPr>
        <w:t xml:space="preserve"> Hyperbaric</w:t>
      </w:r>
      <w:r w:rsidR="000D604D" w:rsidRPr="0061112E">
        <w:rPr>
          <w:rFonts w:ascii="Arial" w:hAnsi="Arial" w:cs="Arial"/>
          <w:i/>
          <w:iCs/>
          <w:sz w:val="18"/>
          <w:szCs w:val="18"/>
        </w:rPr>
        <w:t xml:space="preserve"> Bupivacaine, </w:t>
      </w:r>
      <w:r w:rsidRPr="0061112E">
        <w:rPr>
          <w:rFonts w:ascii="Arial" w:hAnsi="Arial" w:cs="Arial"/>
          <w:i/>
          <w:iCs/>
          <w:sz w:val="18"/>
          <w:szCs w:val="18"/>
        </w:rPr>
        <w:t>morphine, The length of analgesia, side effects</w:t>
      </w:r>
      <w:r w:rsidR="00AA1E69" w:rsidRPr="0061112E">
        <w:rPr>
          <w:rFonts w:ascii="Arial" w:hAnsi="Arial" w:cs="Arial"/>
          <w:i/>
          <w:iCs/>
          <w:sz w:val="18"/>
          <w:szCs w:val="18"/>
        </w:rPr>
        <w:t>.</w:t>
      </w:r>
    </w:p>
    <w:p w:rsidR="00AA1E69" w:rsidRDefault="0061112E" w:rsidP="0061112E">
      <w:pPr>
        <w:tabs>
          <w:tab w:val="left" w:pos="6210"/>
        </w:tabs>
        <w:spacing w:after="0" w:line="240" w:lineRule="auto"/>
        <w:jc w:val="both"/>
        <w:rPr>
          <w:rFonts w:ascii="Arial" w:hAnsi="Arial" w:cs="Arial"/>
          <w:sz w:val="18"/>
          <w:szCs w:val="18"/>
        </w:rPr>
      </w:pPr>
      <w:r>
        <w:rPr>
          <w:rFonts w:ascii="Arial" w:hAnsi="Arial" w:cs="Arial"/>
          <w:sz w:val="18"/>
          <w:szCs w:val="18"/>
        </w:rPr>
        <w:tab/>
      </w:r>
    </w:p>
    <w:p w:rsidR="00AA1E69" w:rsidRDefault="00AA1E69" w:rsidP="006A51F1">
      <w:pPr>
        <w:spacing w:after="0" w:line="240" w:lineRule="auto"/>
        <w:jc w:val="both"/>
        <w:rPr>
          <w:rFonts w:ascii="Arial" w:hAnsi="Arial" w:cs="Arial"/>
          <w:b/>
          <w:bCs/>
          <w:sz w:val="18"/>
          <w:szCs w:val="18"/>
        </w:rPr>
      </w:pPr>
      <w:r w:rsidRPr="00AA1E69">
        <w:rPr>
          <w:rFonts w:ascii="Arial" w:hAnsi="Arial" w:cs="Arial"/>
          <w:b/>
          <w:bCs/>
          <w:sz w:val="18"/>
          <w:szCs w:val="18"/>
        </w:rPr>
        <w:t>Abstrak</w:t>
      </w:r>
    </w:p>
    <w:p w:rsidR="00AA1E69" w:rsidRDefault="00AA1E69" w:rsidP="006A51F1">
      <w:pPr>
        <w:spacing w:after="0" w:line="240" w:lineRule="auto"/>
        <w:jc w:val="both"/>
        <w:rPr>
          <w:rFonts w:ascii="Arial" w:hAnsi="Arial" w:cs="Arial"/>
          <w:b/>
          <w:bCs/>
          <w:sz w:val="18"/>
          <w:szCs w:val="18"/>
        </w:rPr>
      </w:pPr>
    </w:p>
    <w:p w:rsidR="00AA1E69" w:rsidRPr="00A41D4F" w:rsidRDefault="00AA1E69" w:rsidP="00AA1E69">
      <w:pPr>
        <w:spacing w:after="0" w:line="240" w:lineRule="auto"/>
        <w:jc w:val="both"/>
        <w:rPr>
          <w:rFonts w:ascii="Arial" w:hAnsi="Arial" w:cs="Arial"/>
          <w:sz w:val="18"/>
          <w:szCs w:val="18"/>
        </w:rPr>
      </w:pPr>
      <w:r w:rsidRPr="00A41D4F">
        <w:rPr>
          <w:rFonts w:ascii="Arial" w:hAnsi="Arial" w:cs="Arial"/>
          <w:b/>
          <w:bCs/>
          <w:sz w:val="18"/>
          <w:szCs w:val="18"/>
        </w:rPr>
        <w:t xml:space="preserve">Latar </w:t>
      </w:r>
      <w:proofErr w:type="gramStart"/>
      <w:r w:rsidRPr="00A41D4F">
        <w:rPr>
          <w:rFonts w:ascii="Arial" w:hAnsi="Arial" w:cs="Arial"/>
          <w:b/>
          <w:bCs/>
          <w:sz w:val="18"/>
          <w:szCs w:val="18"/>
        </w:rPr>
        <w:t>Belakang</w:t>
      </w:r>
      <w:r w:rsidRPr="00A41D4F">
        <w:rPr>
          <w:rFonts w:ascii="Arial" w:hAnsi="Arial" w:cs="Arial"/>
          <w:sz w:val="18"/>
          <w:szCs w:val="18"/>
        </w:rPr>
        <w:t xml:space="preserve"> </w:t>
      </w:r>
      <w:r w:rsidRPr="00A41D4F">
        <w:rPr>
          <w:rFonts w:ascii="Arial" w:hAnsi="Arial" w:cs="Arial"/>
          <w:b/>
          <w:bCs/>
          <w:sz w:val="18"/>
          <w:szCs w:val="18"/>
        </w:rPr>
        <w:t>:</w:t>
      </w:r>
      <w:proofErr w:type="gramEnd"/>
      <w:r w:rsidRPr="00A41D4F">
        <w:rPr>
          <w:rFonts w:ascii="Arial" w:hAnsi="Arial" w:cs="Arial"/>
          <w:sz w:val="18"/>
          <w:szCs w:val="18"/>
        </w:rPr>
        <w:t xml:space="preserve"> Nyeri pasca operasi merupakan salah satu faktor yang mempengaruhi kenyamanan pada pasien yang sudah menjalani operasi. Penggunaan anestesi spinal termasuk salah satu teknik anestesi yang dapat dipilih untuk mengurangi nyeri pasca operasi. Obat yang dapat digunakan sebagai agen anestesi adalah kombinasi bupivakain dan morfin. Penelitian ini bertujuan untuk mengetahui efektifitas penambahan morfin terhadap bupikain hiperbarik untuk memperpanjang </w:t>
      </w:r>
      <w:r w:rsidR="00D70B16">
        <w:rPr>
          <w:rFonts w:ascii="Arial" w:hAnsi="Arial" w:cs="Arial"/>
          <w:sz w:val="18"/>
          <w:szCs w:val="18"/>
        </w:rPr>
        <w:t>durasi</w:t>
      </w:r>
      <w:r w:rsidRPr="00A41D4F">
        <w:rPr>
          <w:rFonts w:ascii="Arial" w:hAnsi="Arial" w:cs="Arial"/>
          <w:sz w:val="18"/>
          <w:szCs w:val="18"/>
        </w:rPr>
        <w:t xml:space="preserve"> analgesia.</w:t>
      </w:r>
    </w:p>
    <w:p w:rsidR="00AA1E69" w:rsidRPr="00A41D4F" w:rsidRDefault="00AA1E69" w:rsidP="00AA1E69">
      <w:pPr>
        <w:spacing w:after="0" w:line="240" w:lineRule="auto"/>
        <w:jc w:val="both"/>
        <w:rPr>
          <w:rFonts w:ascii="Arial" w:hAnsi="Arial" w:cs="Arial"/>
          <w:i/>
          <w:iCs/>
          <w:sz w:val="18"/>
          <w:szCs w:val="18"/>
        </w:rPr>
      </w:pPr>
      <w:proofErr w:type="gramStart"/>
      <w:r w:rsidRPr="00A41D4F">
        <w:rPr>
          <w:rFonts w:ascii="Arial" w:hAnsi="Arial" w:cs="Arial"/>
          <w:b/>
          <w:bCs/>
          <w:sz w:val="18"/>
          <w:szCs w:val="18"/>
        </w:rPr>
        <w:t>Metode :</w:t>
      </w:r>
      <w:proofErr w:type="gramEnd"/>
      <w:r w:rsidRPr="00A41D4F">
        <w:rPr>
          <w:rFonts w:ascii="Arial" w:hAnsi="Arial" w:cs="Arial"/>
          <w:sz w:val="18"/>
          <w:szCs w:val="18"/>
        </w:rPr>
        <w:t xml:space="preserve"> Penelitian ini bersifat analitik deskriptik dengan menggunakan data sekunder. Penelitian dilakukan terhadap 48 pasien dengan status fisik ASA I-II yang terbagi dalam dua kelompok. Kelompok A (perlakuan) mendapat bupivakain 0,5% 12,5 mg hiperbarik ditambah morfin 0,1 mg intratekal dan kelompok B (kontrol) mendapat bupivakain 0,5% 12,5 mg hiperbarik ditambah NaCl 0,9% 0,1 cc intratekal. Penilaian lama analgesia dilakukan </w:t>
      </w:r>
      <w:r>
        <w:rPr>
          <w:rFonts w:ascii="Arial" w:hAnsi="Arial" w:cs="Arial"/>
          <w:sz w:val="18"/>
          <w:szCs w:val="18"/>
        </w:rPr>
        <w:t>dari awal pemberian obat sampai</w:t>
      </w:r>
      <w:r w:rsidRPr="00A41D4F">
        <w:rPr>
          <w:rFonts w:ascii="Arial" w:hAnsi="Arial" w:cs="Arial"/>
          <w:sz w:val="18"/>
          <w:szCs w:val="18"/>
        </w:rPr>
        <w:t xml:space="preserve"> terjadinya regresi 2 segmen. Analisis statistik pada penelitian ini menggunakan </w:t>
      </w:r>
      <w:r w:rsidRPr="00A41D4F">
        <w:rPr>
          <w:rFonts w:ascii="Arial" w:hAnsi="Arial" w:cs="Arial"/>
          <w:i/>
          <w:iCs/>
          <w:sz w:val="18"/>
          <w:szCs w:val="18"/>
        </w:rPr>
        <w:t xml:space="preserve">independent t-test </w:t>
      </w:r>
      <w:r w:rsidRPr="00A41D4F">
        <w:rPr>
          <w:rFonts w:ascii="Arial" w:hAnsi="Arial" w:cs="Arial"/>
          <w:sz w:val="18"/>
          <w:szCs w:val="18"/>
        </w:rPr>
        <w:t>dan uji</w:t>
      </w:r>
      <w:r w:rsidRPr="00A41D4F">
        <w:rPr>
          <w:rFonts w:ascii="Arial" w:hAnsi="Arial" w:cs="Arial"/>
          <w:i/>
          <w:iCs/>
          <w:sz w:val="18"/>
          <w:szCs w:val="18"/>
        </w:rPr>
        <w:t xml:space="preserve"> Mann whitney</w:t>
      </w:r>
    </w:p>
    <w:p w:rsidR="00AA1E69" w:rsidRDefault="00AA1E69" w:rsidP="00AA1E69">
      <w:pPr>
        <w:spacing w:after="0" w:line="240" w:lineRule="auto"/>
        <w:jc w:val="both"/>
        <w:rPr>
          <w:rFonts w:ascii="Arial" w:hAnsi="Arial" w:cs="Arial"/>
          <w:sz w:val="18"/>
          <w:szCs w:val="18"/>
        </w:rPr>
      </w:pPr>
      <w:proofErr w:type="gramStart"/>
      <w:r w:rsidRPr="00A41D4F">
        <w:rPr>
          <w:rFonts w:ascii="Arial" w:hAnsi="Arial" w:cs="Arial"/>
          <w:b/>
          <w:bCs/>
          <w:sz w:val="18"/>
          <w:szCs w:val="18"/>
        </w:rPr>
        <w:t>Hasil :</w:t>
      </w:r>
      <w:proofErr w:type="gramEnd"/>
      <w:r w:rsidRPr="00A41D4F">
        <w:rPr>
          <w:rFonts w:ascii="Arial" w:hAnsi="Arial" w:cs="Arial"/>
          <w:sz w:val="18"/>
          <w:szCs w:val="18"/>
        </w:rPr>
        <w:t xml:space="preserve"> hasil penelitian ini didapatkan bahwa lama analgesia kelompok perlakuan lebih panjang dibandingkan dengan kelompok kontrol dengan perbedaan bermakna.</w:t>
      </w:r>
    </w:p>
    <w:p w:rsidR="00AA1E69" w:rsidRPr="00A41D4F" w:rsidRDefault="00AA1E69" w:rsidP="00AA1E69">
      <w:pPr>
        <w:spacing w:after="0" w:line="240" w:lineRule="auto"/>
        <w:jc w:val="both"/>
        <w:rPr>
          <w:rFonts w:ascii="Arial" w:hAnsi="Arial" w:cs="Arial"/>
          <w:sz w:val="18"/>
          <w:szCs w:val="18"/>
        </w:rPr>
      </w:pPr>
      <w:proofErr w:type="gramStart"/>
      <w:r w:rsidRPr="00A41D4F">
        <w:rPr>
          <w:rFonts w:ascii="Arial" w:hAnsi="Arial" w:cs="Arial"/>
          <w:b/>
          <w:bCs/>
          <w:sz w:val="18"/>
          <w:szCs w:val="18"/>
        </w:rPr>
        <w:t>Simpulan :</w:t>
      </w:r>
      <w:proofErr w:type="gramEnd"/>
      <w:r w:rsidRPr="00A41D4F">
        <w:rPr>
          <w:rFonts w:ascii="Arial" w:hAnsi="Arial" w:cs="Arial"/>
          <w:sz w:val="18"/>
          <w:szCs w:val="18"/>
        </w:rPr>
        <w:t xml:space="preserve"> simpulan dari penelitian ini adalah </w:t>
      </w:r>
      <w:r>
        <w:rPr>
          <w:rFonts w:ascii="Arial" w:hAnsi="Arial" w:cs="Arial"/>
          <w:sz w:val="18"/>
          <w:szCs w:val="18"/>
        </w:rPr>
        <w:t xml:space="preserve">lama analgesia bupikain 0,5% 12,5 mg hiperbarik ditambah morfin 0,1 mg lebih lama dibandingkan </w:t>
      </w:r>
      <w:r w:rsidRPr="00A41D4F">
        <w:rPr>
          <w:rFonts w:ascii="Arial" w:hAnsi="Arial" w:cs="Arial"/>
          <w:sz w:val="18"/>
          <w:szCs w:val="18"/>
        </w:rPr>
        <w:t xml:space="preserve">bupivakain 0,5% 12,5 mg hiperbarik </w:t>
      </w:r>
      <w:r>
        <w:rPr>
          <w:rFonts w:ascii="Arial" w:hAnsi="Arial" w:cs="Arial"/>
          <w:sz w:val="18"/>
          <w:szCs w:val="18"/>
        </w:rPr>
        <w:t>ditambah Nacl 0,9% 0,1 cc.</w:t>
      </w:r>
    </w:p>
    <w:p w:rsidR="00AA1E69" w:rsidRPr="00A41D4F" w:rsidRDefault="00AA1E69" w:rsidP="00AA1E69">
      <w:pPr>
        <w:spacing w:after="0" w:line="240" w:lineRule="auto"/>
        <w:jc w:val="both"/>
        <w:rPr>
          <w:rFonts w:ascii="Arial" w:hAnsi="Arial" w:cs="Arial"/>
          <w:sz w:val="18"/>
          <w:szCs w:val="18"/>
        </w:rPr>
      </w:pPr>
      <w:r w:rsidRPr="00A41D4F">
        <w:rPr>
          <w:rFonts w:ascii="Arial" w:hAnsi="Arial" w:cs="Arial"/>
          <w:b/>
          <w:bCs/>
          <w:sz w:val="18"/>
          <w:szCs w:val="18"/>
        </w:rPr>
        <w:t xml:space="preserve">Kata </w:t>
      </w:r>
      <w:proofErr w:type="gramStart"/>
      <w:r w:rsidRPr="00A41D4F">
        <w:rPr>
          <w:rFonts w:ascii="Arial" w:hAnsi="Arial" w:cs="Arial"/>
          <w:b/>
          <w:bCs/>
          <w:sz w:val="18"/>
          <w:szCs w:val="18"/>
        </w:rPr>
        <w:t>kunci :</w:t>
      </w:r>
      <w:proofErr w:type="gramEnd"/>
      <w:r w:rsidRPr="00A41D4F">
        <w:rPr>
          <w:rFonts w:ascii="Arial" w:hAnsi="Arial" w:cs="Arial"/>
          <w:sz w:val="18"/>
          <w:szCs w:val="18"/>
        </w:rPr>
        <w:t xml:space="preserve"> Bupivakain hiperbarik, Morfin, Lama analgesia, Efek samping</w:t>
      </w:r>
    </w:p>
    <w:p w:rsidR="00AA1E69" w:rsidRPr="00AA1E69" w:rsidRDefault="00AA1E69" w:rsidP="006A51F1">
      <w:pPr>
        <w:spacing w:after="0" w:line="240" w:lineRule="auto"/>
        <w:jc w:val="both"/>
        <w:rPr>
          <w:rFonts w:ascii="Arial" w:hAnsi="Arial" w:cs="Arial"/>
          <w:b/>
          <w:bCs/>
          <w:sz w:val="18"/>
          <w:szCs w:val="18"/>
        </w:rPr>
      </w:pPr>
    </w:p>
    <w:p w:rsidR="00492FD0" w:rsidRPr="000D604D" w:rsidRDefault="00492FD0" w:rsidP="00492FD0">
      <w:pPr>
        <w:spacing w:line="240" w:lineRule="auto"/>
        <w:jc w:val="both"/>
        <w:rPr>
          <w:rFonts w:ascii="Arial" w:hAnsi="Arial" w:cs="Arial"/>
          <w:sz w:val="18"/>
          <w:szCs w:val="18"/>
        </w:rPr>
      </w:pPr>
    </w:p>
    <w:p w:rsidR="00D67A0E" w:rsidRDefault="00D67A0E" w:rsidP="006A51F1">
      <w:pPr>
        <w:spacing w:line="360" w:lineRule="auto"/>
        <w:rPr>
          <w:rFonts w:ascii="Times New Roman" w:hAnsi="Times New Roman" w:cs="Times New Roman"/>
          <w:sz w:val="24"/>
          <w:szCs w:val="24"/>
        </w:rPr>
      </w:pPr>
    </w:p>
    <w:p w:rsidR="00492FD0" w:rsidRPr="000D604D" w:rsidRDefault="00492FD0" w:rsidP="0061112E">
      <w:pPr>
        <w:spacing w:line="360" w:lineRule="auto"/>
        <w:rPr>
          <w:rFonts w:ascii="Arial" w:hAnsi="Arial" w:cs="Arial"/>
          <w:b/>
          <w:bCs/>
          <w:sz w:val="20"/>
          <w:szCs w:val="20"/>
        </w:rPr>
      </w:pPr>
      <w:r w:rsidRPr="000D604D">
        <w:rPr>
          <w:rFonts w:ascii="Arial" w:hAnsi="Arial" w:cs="Arial"/>
          <w:b/>
          <w:bCs/>
          <w:sz w:val="20"/>
          <w:szCs w:val="20"/>
        </w:rPr>
        <w:t>PENDAHULUAN</w:t>
      </w:r>
    </w:p>
    <w:p w:rsidR="00492FD0" w:rsidRPr="000D604D" w:rsidRDefault="00492FD0" w:rsidP="0061112E">
      <w:pPr>
        <w:spacing w:after="0" w:line="360" w:lineRule="auto"/>
        <w:ind w:firstLine="360"/>
        <w:jc w:val="both"/>
        <w:rPr>
          <w:rFonts w:ascii="Arial" w:hAnsi="Arial" w:cs="Arial"/>
          <w:sz w:val="20"/>
          <w:szCs w:val="20"/>
          <w:lang w:val="id-ID"/>
        </w:rPr>
      </w:pPr>
      <w:r w:rsidRPr="000D604D">
        <w:rPr>
          <w:rFonts w:ascii="Arial" w:hAnsi="Arial" w:cs="Arial"/>
          <w:sz w:val="20"/>
          <w:szCs w:val="20"/>
        </w:rPr>
        <w:lastRenderedPageBreak/>
        <w:t xml:space="preserve">Dewasa ini penggunaan teknik anestesi regional untuk prosedur operasi pembedahan sudah sangat berkembang. Teknik anestesi regional yang paling sering digunakan adalah anestesi spinal. Anestesi spinal termasuk teknik yang mudah dilakukan untuk mendapatkan kedalaman dan kecepatan </w:t>
      </w:r>
      <w:r w:rsidR="008946F6" w:rsidRPr="000D604D">
        <w:rPr>
          <w:rFonts w:ascii="Arial" w:hAnsi="Arial" w:cs="Arial"/>
          <w:sz w:val="20"/>
          <w:szCs w:val="20"/>
        </w:rPr>
        <w:t>blokade saraf.</w:t>
      </w:r>
      <w:r w:rsidR="008946F6" w:rsidRPr="000D604D">
        <w:rPr>
          <w:rFonts w:ascii="Arial" w:hAnsi="Arial" w:cs="Arial"/>
          <w:sz w:val="20"/>
          <w:szCs w:val="20"/>
          <w:vertAlign w:val="superscript"/>
        </w:rPr>
        <w:t xml:space="preserve"> 1 </w:t>
      </w:r>
      <w:r w:rsidRPr="000D604D">
        <w:rPr>
          <w:rFonts w:ascii="Arial" w:hAnsi="Arial" w:cs="Arial"/>
          <w:sz w:val="20"/>
          <w:szCs w:val="20"/>
        </w:rPr>
        <w:t>Selain biaya yang relati</w:t>
      </w:r>
      <w:r w:rsidRPr="000D604D">
        <w:rPr>
          <w:rFonts w:ascii="Arial" w:hAnsi="Arial" w:cs="Arial"/>
          <w:sz w:val="20"/>
          <w:szCs w:val="20"/>
          <w:lang w:val="id-ID"/>
        </w:rPr>
        <w:t>f</w:t>
      </w:r>
      <w:r w:rsidRPr="000D604D">
        <w:rPr>
          <w:rFonts w:ascii="Arial" w:hAnsi="Arial" w:cs="Arial"/>
          <w:sz w:val="20"/>
          <w:szCs w:val="20"/>
        </w:rPr>
        <w:t xml:space="preserve"> lebih murah dan efek sistemik yang relatif kecil serta kemampuan mencegah respon stres lebih sempurna, teknik anestesi regional sudah dibuktikan memberikan</w:t>
      </w:r>
      <w:r w:rsidR="008946F6" w:rsidRPr="000D604D">
        <w:rPr>
          <w:rFonts w:ascii="Arial" w:hAnsi="Arial" w:cs="Arial"/>
          <w:sz w:val="20"/>
          <w:szCs w:val="20"/>
        </w:rPr>
        <w:t xml:space="preserve"> hasil yang aman dan memuaskan.</w:t>
      </w:r>
      <w:r w:rsidR="008946F6" w:rsidRPr="000D604D">
        <w:rPr>
          <w:rFonts w:ascii="Arial" w:hAnsi="Arial" w:cs="Arial"/>
          <w:sz w:val="20"/>
          <w:szCs w:val="20"/>
          <w:vertAlign w:val="superscript"/>
        </w:rPr>
        <w:t xml:space="preserve"> 2</w:t>
      </w:r>
    </w:p>
    <w:p w:rsidR="00492FD0" w:rsidRPr="000D604D" w:rsidRDefault="00492FD0" w:rsidP="0061112E">
      <w:pPr>
        <w:spacing w:after="0" w:line="360" w:lineRule="auto"/>
        <w:ind w:firstLine="360"/>
        <w:jc w:val="both"/>
        <w:rPr>
          <w:rFonts w:ascii="Arial" w:hAnsi="Arial" w:cs="Arial"/>
          <w:sz w:val="20"/>
          <w:szCs w:val="20"/>
          <w:lang w:val="id-ID"/>
        </w:rPr>
      </w:pPr>
      <w:r w:rsidRPr="000D604D">
        <w:rPr>
          <w:rFonts w:ascii="Arial" w:hAnsi="Arial" w:cs="Arial"/>
          <w:sz w:val="20"/>
          <w:szCs w:val="20"/>
        </w:rPr>
        <w:t>Penggunaan anestesi spinal termasuk salah satu teknik anestesi yang dapat dipilih. Penggunaan anestesi spinal dapat menghindari risiko dari efek samping anestesi umum seperti aspir</w:t>
      </w:r>
      <w:r w:rsidRPr="000D604D">
        <w:rPr>
          <w:rFonts w:ascii="Arial" w:hAnsi="Arial" w:cs="Arial"/>
          <w:sz w:val="20"/>
          <w:szCs w:val="20"/>
          <w:lang w:val="id-ID"/>
        </w:rPr>
        <w:t>asi</w:t>
      </w:r>
      <w:r w:rsidRPr="000D604D">
        <w:rPr>
          <w:rFonts w:ascii="Arial" w:hAnsi="Arial" w:cs="Arial"/>
          <w:sz w:val="20"/>
          <w:szCs w:val="20"/>
        </w:rPr>
        <w:t xml:space="preserve"> isi lambung dan kesulitan dalam mengatur jalan nafas. Anestesi spinal yang disebut juga SAB </w:t>
      </w:r>
      <w:r w:rsidRPr="000D604D">
        <w:rPr>
          <w:rFonts w:ascii="Arial" w:hAnsi="Arial" w:cs="Arial"/>
          <w:i/>
          <w:sz w:val="20"/>
          <w:szCs w:val="20"/>
        </w:rPr>
        <w:t xml:space="preserve">(Sub-Arachnoid Block) </w:t>
      </w:r>
      <w:r w:rsidRPr="000D604D">
        <w:rPr>
          <w:rFonts w:ascii="Arial" w:hAnsi="Arial" w:cs="Arial"/>
          <w:sz w:val="20"/>
          <w:szCs w:val="20"/>
        </w:rPr>
        <w:t>merupaka</w:t>
      </w:r>
      <w:r w:rsidRPr="000D604D">
        <w:rPr>
          <w:rFonts w:ascii="Arial" w:hAnsi="Arial" w:cs="Arial"/>
          <w:sz w:val="20"/>
          <w:szCs w:val="20"/>
          <w:lang w:val="id-ID"/>
        </w:rPr>
        <w:t>n</w:t>
      </w:r>
      <w:r w:rsidRPr="000D604D">
        <w:rPr>
          <w:rFonts w:ascii="Arial" w:hAnsi="Arial" w:cs="Arial"/>
          <w:sz w:val="20"/>
          <w:szCs w:val="20"/>
        </w:rPr>
        <w:t xml:space="preserve"> suatu tindakan memasukkan obat anestesi lokal </w:t>
      </w:r>
      <w:r w:rsidRPr="000D604D">
        <w:rPr>
          <w:rFonts w:ascii="Arial" w:hAnsi="Arial" w:cs="Arial"/>
          <w:sz w:val="20"/>
          <w:szCs w:val="20"/>
          <w:lang w:val="id-ID"/>
        </w:rPr>
        <w:t xml:space="preserve">dalam jumlah tertentu </w:t>
      </w:r>
      <w:r w:rsidRPr="000D604D">
        <w:rPr>
          <w:rFonts w:ascii="Arial" w:hAnsi="Arial" w:cs="Arial"/>
          <w:sz w:val="20"/>
          <w:szCs w:val="20"/>
        </w:rPr>
        <w:t>ke dalam ruangan subara</w:t>
      </w:r>
      <w:r w:rsidRPr="000D604D">
        <w:rPr>
          <w:rFonts w:ascii="Arial" w:hAnsi="Arial" w:cs="Arial"/>
          <w:sz w:val="20"/>
          <w:szCs w:val="20"/>
          <w:lang w:val="id-ID"/>
        </w:rPr>
        <w:t>k</w:t>
      </w:r>
      <w:r w:rsidRPr="000D604D">
        <w:rPr>
          <w:rFonts w:ascii="Arial" w:hAnsi="Arial" w:cs="Arial"/>
          <w:sz w:val="20"/>
          <w:szCs w:val="20"/>
        </w:rPr>
        <w:t>noid untuk menghasilkan blok saraf sehingga menyebabkan hilangnya aktivitas sensoris, motoris, dan autonom yang bersifat reversibel. Penyuntikan obat anestesi lokal biasanya dilakukan di daerah lumbal pada tingkat L</w:t>
      </w:r>
      <w:r w:rsidRPr="000D604D">
        <w:rPr>
          <w:rFonts w:ascii="Arial" w:hAnsi="Arial" w:cs="Arial"/>
          <w:sz w:val="20"/>
          <w:szCs w:val="20"/>
          <w:vertAlign w:val="subscript"/>
        </w:rPr>
        <w:t>3</w:t>
      </w:r>
      <w:r w:rsidRPr="000D604D">
        <w:rPr>
          <w:rFonts w:ascii="Arial" w:hAnsi="Arial" w:cs="Arial"/>
          <w:sz w:val="20"/>
          <w:szCs w:val="20"/>
        </w:rPr>
        <w:t xml:space="preserve"> - L</w:t>
      </w:r>
      <w:r w:rsidRPr="000D604D">
        <w:rPr>
          <w:rFonts w:ascii="Arial" w:hAnsi="Arial" w:cs="Arial"/>
          <w:sz w:val="20"/>
          <w:szCs w:val="20"/>
          <w:vertAlign w:val="subscript"/>
        </w:rPr>
        <w:t xml:space="preserve">4 </w:t>
      </w:r>
      <w:r w:rsidRPr="000D604D">
        <w:rPr>
          <w:rFonts w:ascii="Arial" w:hAnsi="Arial" w:cs="Arial"/>
          <w:sz w:val="20"/>
          <w:szCs w:val="20"/>
        </w:rPr>
        <w:t>atau L</w:t>
      </w:r>
      <w:r w:rsidRPr="000D604D">
        <w:rPr>
          <w:rFonts w:ascii="Arial" w:hAnsi="Arial" w:cs="Arial"/>
          <w:sz w:val="20"/>
          <w:szCs w:val="20"/>
          <w:vertAlign w:val="subscript"/>
        </w:rPr>
        <w:t xml:space="preserve">4 </w:t>
      </w:r>
      <w:r w:rsidRPr="000D604D">
        <w:rPr>
          <w:rFonts w:ascii="Arial" w:hAnsi="Arial" w:cs="Arial"/>
          <w:sz w:val="20"/>
          <w:szCs w:val="20"/>
        </w:rPr>
        <w:t>- L</w:t>
      </w:r>
      <w:r w:rsidRPr="000D604D">
        <w:rPr>
          <w:rFonts w:ascii="Arial" w:hAnsi="Arial" w:cs="Arial"/>
          <w:sz w:val="20"/>
          <w:szCs w:val="20"/>
          <w:vertAlign w:val="subscript"/>
        </w:rPr>
        <w:t>5</w:t>
      </w:r>
      <w:r w:rsidRPr="000D604D">
        <w:rPr>
          <w:rFonts w:ascii="Arial" w:hAnsi="Arial" w:cs="Arial"/>
          <w:sz w:val="20"/>
          <w:szCs w:val="20"/>
        </w:rPr>
        <w:t>, bisa dengan posisi dudu</w:t>
      </w:r>
      <w:r w:rsidR="008946F6" w:rsidRPr="000D604D">
        <w:rPr>
          <w:rFonts w:ascii="Arial" w:hAnsi="Arial" w:cs="Arial"/>
          <w:sz w:val="20"/>
          <w:szCs w:val="20"/>
        </w:rPr>
        <w:t>k ataupun miring.</w:t>
      </w:r>
      <w:r w:rsidR="008946F6" w:rsidRPr="000D604D">
        <w:rPr>
          <w:rFonts w:ascii="Arial" w:hAnsi="Arial" w:cs="Arial"/>
          <w:sz w:val="20"/>
          <w:szCs w:val="20"/>
          <w:vertAlign w:val="superscript"/>
        </w:rPr>
        <w:t xml:space="preserve"> 3</w:t>
      </w:r>
    </w:p>
    <w:p w:rsidR="00492FD0" w:rsidRPr="000D604D" w:rsidRDefault="00492FD0" w:rsidP="0061112E">
      <w:pPr>
        <w:spacing w:after="0" w:line="360" w:lineRule="auto"/>
        <w:ind w:firstLine="360"/>
        <w:jc w:val="both"/>
        <w:rPr>
          <w:rFonts w:ascii="Arial" w:hAnsi="Arial" w:cs="Arial"/>
          <w:sz w:val="20"/>
          <w:szCs w:val="20"/>
        </w:rPr>
      </w:pPr>
      <w:r w:rsidRPr="000D604D">
        <w:rPr>
          <w:rFonts w:ascii="Arial" w:hAnsi="Arial" w:cs="Arial"/>
          <w:sz w:val="20"/>
          <w:szCs w:val="20"/>
        </w:rPr>
        <w:t xml:space="preserve">Salah satu obat anestesi lokal yang bisa digunakan adalah bupivakain. Bupivakain merupakan </w:t>
      </w:r>
      <w:r w:rsidRPr="000D604D">
        <w:rPr>
          <w:rFonts w:ascii="Arial" w:hAnsi="Arial" w:cs="Arial"/>
          <w:sz w:val="20"/>
          <w:szCs w:val="20"/>
          <w:lang w:val="id-ID"/>
        </w:rPr>
        <w:t xml:space="preserve">obat </w:t>
      </w:r>
      <w:r w:rsidRPr="000D604D">
        <w:rPr>
          <w:rFonts w:ascii="Arial" w:hAnsi="Arial" w:cs="Arial"/>
          <w:sz w:val="20"/>
          <w:szCs w:val="20"/>
        </w:rPr>
        <w:t xml:space="preserve">anestesi lokal yang mempunyai masa kerja yang panjang dengan efek blokade terhadap sensorik lebih besar dari pada blokade motorik. Lama </w:t>
      </w:r>
      <w:r w:rsidRPr="000D604D">
        <w:rPr>
          <w:rFonts w:ascii="Arial" w:hAnsi="Arial" w:cs="Arial"/>
          <w:sz w:val="20"/>
          <w:szCs w:val="20"/>
          <w:lang w:val="id-ID"/>
        </w:rPr>
        <w:t>kerja b</w:t>
      </w:r>
      <w:r w:rsidRPr="000D604D">
        <w:rPr>
          <w:rFonts w:ascii="Arial" w:hAnsi="Arial" w:cs="Arial"/>
          <w:sz w:val="20"/>
          <w:szCs w:val="20"/>
        </w:rPr>
        <w:t xml:space="preserve">upivakain </w:t>
      </w:r>
      <w:r w:rsidRPr="000D604D">
        <w:rPr>
          <w:rFonts w:ascii="Arial" w:hAnsi="Arial" w:cs="Arial"/>
          <w:sz w:val="20"/>
          <w:szCs w:val="20"/>
          <w:lang w:val="id-ID"/>
        </w:rPr>
        <w:t>dapat</w:t>
      </w:r>
      <w:r w:rsidRPr="000D604D">
        <w:rPr>
          <w:rFonts w:ascii="Arial" w:hAnsi="Arial" w:cs="Arial"/>
          <w:sz w:val="20"/>
          <w:szCs w:val="20"/>
        </w:rPr>
        <w:t xml:space="preserve"> bertahan selama 90-120 menit, sehingga memungkin penggunaan obat anestesi lokal ini dengan teknik satu kali suntik. Bupivakain menjadi pilihan karena onset kerja dan masa pulih anestesi yang cepat, relati</w:t>
      </w:r>
      <w:r w:rsidRPr="000D604D">
        <w:rPr>
          <w:rFonts w:ascii="Arial" w:hAnsi="Arial" w:cs="Arial"/>
          <w:sz w:val="20"/>
          <w:szCs w:val="20"/>
          <w:lang w:val="id-ID"/>
        </w:rPr>
        <w:t>f</w:t>
      </w:r>
      <w:r w:rsidRPr="000D604D">
        <w:rPr>
          <w:rFonts w:ascii="Arial" w:hAnsi="Arial" w:cs="Arial"/>
          <w:sz w:val="20"/>
          <w:szCs w:val="20"/>
        </w:rPr>
        <w:t xml:space="preserve"> mudah, dan kualitas blokade</w:t>
      </w:r>
      <w:r w:rsidR="008946F6" w:rsidRPr="000D604D">
        <w:rPr>
          <w:rFonts w:ascii="Arial" w:hAnsi="Arial" w:cs="Arial"/>
          <w:sz w:val="20"/>
          <w:szCs w:val="20"/>
        </w:rPr>
        <w:t xml:space="preserve"> sensorik dan motorik yang baik.</w:t>
      </w:r>
      <w:r w:rsidR="008946F6" w:rsidRPr="000D604D">
        <w:rPr>
          <w:rFonts w:ascii="Arial" w:hAnsi="Arial" w:cs="Arial"/>
          <w:sz w:val="20"/>
          <w:szCs w:val="20"/>
          <w:vertAlign w:val="superscript"/>
        </w:rPr>
        <w:t xml:space="preserve"> 3 </w:t>
      </w:r>
      <w:r w:rsidRPr="000D604D">
        <w:rPr>
          <w:rFonts w:ascii="Arial" w:hAnsi="Arial" w:cs="Arial"/>
          <w:sz w:val="20"/>
          <w:szCs w:val="20"/>
        </w:rPr>
        <w:t>Namun</w:t>
      </w:r>
      <w:r w:rsidRPr="000D604D">
        <w:rPr>
          <w:rFonts w:ascii="Arial" w:hAnsi="Arial" w:cs="Arial"/>
          <w:sz w:val="20"/>
          <w:szCs w:val="20"/>
          <w:lang w:val="id-ID"/>
        </w:rPr>
        <w:t xml:space="preserve">, </w:t>
      </w:r>
      <w:r w:rsidRPr="000D604D">
        <w:rPr>
          <w:rFonts w:ascii="Arial" w:hAnsi="Arial" w:cs="Arial"/>
          <w:sz w:val="20"/>
          <w:szCs w:val="20"/>
        </w:rPr>
        <w:t xml:space="preserve">komplikasi sistemik yang terjadi karena penekanan simpatis tetap menjadi sebuah permasalahan tersendiri, sehingga dosis obatnya harus diturunkan. Untuk mengoptimalkan penggunaannya sebagai anestesi dan mengurangi efek sampingnya, biasanya obat ini </w:t>
      </w:r>
      <w:r w:rsidR="008946F6" w:rsidRPr="000D604D">
        <w:rPr>
          <w:rFonts w:ascii="Arial" w:hAnsi="Arial" w:cs="Arial"/>
          <w:sz w:val="20"/>
          <w:szCs w:val="20"/>
        </w:rPr>
        <w:t>dikombinasikan dengan obat lain.</w:t>
      </w:r>
      <w:r w:rsidR="008946F6" w:rsidRPr="000D604D">
        <w:rPr>
          <w:rFonts w:ascii="Arial" w:hAnsi="Arial" w:cs="Arial"/>
          <w:sz w:val="20"/>
          <w:szCs w:val="20"/>
          <w:vertAlign w:val="superscript"/>
        </w:rPr>
        <w:t xml:space="preserve"> 4</w:t>
      </w:r>
    </w:p>
    <w:p w:rsidR="00492FD0" w:rsidRPr="000D604D" w:rsidRDefault="00492FD0" w:rsidP="0061112E">
      <w:pPr>
        <w:spacing w:after="0" w:line="360" w:lineRule="auto"/>
        <w:ind w:firstLine="360"/>
        <w:jc w:val="both"/>
        <w:rPr>
          <w:rFonts w:ascii="Arial" w:hAnsi="Arial" w:cs="Arial"/>
          <w:sz w:val="20"/>
          <w:szCs w:val="20"/>
        </w:rPr>
      </w:pPr>
      <w:r w:rsidRPr="000D604D">
        <w:rPr>
          <w:rFonts w:ascii="Arial" w:hAnsi="Arial" w:cs="Arial"/>
          <w:sz w:val="20"/>
          <w:szCs w:val="20"/>
        </w:rPr>
        <w:t xml:space="preserve">Beberapa macam obat yang dapat digunakan sebagai tambahan </w:t>
      </w:r>
      <w:r w:rsidRPr="000D604D">
        <w:rPr>
          <w:rFonts w:ascii="Arial" w:hAnsi="Arial" w:cs="Arial"/>
          <w:i/>
          <w:sz w:val="20"/>
          <w:szCs w:val="20"/>
        </w:rPr>
        <w:t>(adjuvant)</w:t>
      </w:r>
      <w:r w:rsidRPr="000D604D">
        <w:rPr>
          <w:rFonts w:ascii="Arial" w:hAnsi="Arial" w:cs="Arial"/>
          <w:sz w:val="20"/>
          <w:szCs w:val="20"/>
        </w:rPr>
        <w:t xml:space="preserve"> obat anestesi lokal untuk meningkatkan efek analgesia bupivak</w:t>
      </w:r>
      <w:r w:rsidR="008946F6" w:rsidRPr="000D604D">
        <w:rPr>
          <w:rFonts w:ascii="Arial" w:hAnsi="Arial" w:cs="Arial"/>
          <w:sz w:val="20"/>
          <w:szCs w:val="20"/>
        </w:rPr>
        <w:t>ain adalah obat golongan opioid.</w:t>
      </w:r>
      <w:r w:rsidR="008946F6" w:rsidRPr="000D604D">
        <w:rPr>
          <w:rFonts w:ascii="Arial" w:hAnsi="Arial" w:cs="Arial"/>
          <w:sz w:val="20"/>
          <w:szCs w:val="20"/>
          <w:vertAlign w:val="superscript"/>
        </w:rPr>
        <w:t xml:space="preserve">5,6 </w:t>
      </w:r>
      <w:r w:rsidRPr="000D604D">
        <w:rPr>
          <w:rFonts w:ascii="Arial" w:hAnsi="Arial" w:cs="Arial"/>
          <w:sz w:val="20"/>
          <w:szCs w:val="20"/>
        </w:rPr>
        <w:t xml:space="preserve">Opioid adalah semua zat baik sintetik atau natural yang dapat berikatan dengan reseptor morfin yang efektif untuk mengendalikan nyeri saat operasi dan nyeri pasca operasi, contoh obat golongan opioid adalah morfin. Morfin intratekal sudah diketahui efektif digunakan sebagai analgesia </w:t>
      </w:r>
      <w:r w:rsidR="008946F6" w:rsidRPr="000D604D">
        <w:rPr>
          <w:rFonts w:ascii="Arial" w:hAnsi="Arial" w:cs="Arial"/>
          <w:sz w:val="20"/>
          <w:szCs w:val="20"/>
        </w:rPr>
        <w:t xml:space="preserve">pasca operasi. </w:t>
      </w:r>
      <w:r w:rsidR="008946F6" w:rsidRPr="000D604D">
        <w:rPr>
          <w:rFonts w:ascii="Arial" w:hAnsi="Arial" w:cs="Arial"/>
          <w:sz w:val="20"/>
          <w:szCs w:val="20"/>
          <w:vertAlign w:val="superscript"/>
        </w:rPr>
        <w:t>7</w:t>
      </w:r>
      <w:r w:rsidRPr="000D604D">
        <w:rPr>
          <w:rFonts w:ascii="Arial" w:hAnsi="Arial" w:cs="Arial"/>
          <w:sz w:val="20"/>
          <w:szCs w:val="20"/>
        </w:rPr>
        <w:t xml:space="preserve"> </w:t>
      </w:r>
    </w:p>
    <w:p w:rsidR="00492FD0" w:rsidRPr="000D604D" w:rsidRDefault="00492FD0" w:rsidP="0061112E">
      <w:pPr>
        <w:spacing w:after="0" w:line="360" w:lineRule="auto"/>
        <w:ind w:firstLine="360"/>
        <w:jc w:val="both"/>
        <w:rPr>
          <w:rFonts w:ascii="Arial" w:hAnsi="Arial" w:cs="Arial"/>
          <w:sz w:val="20"/>
          <w:szCs w:val="20"/>
        </w:rPr>
      </w:pPr>
      <w:r w:rsidRPr="000D604D">
        <w:rPr>
          <w:rFonts w:ascii="Arial" w:hAnsi="Arial" w:cs="Arial"/>
          <w:sz w:val="20"/>
          <w:szCs w:val="20"/>
        </w:rPr>
        <w:t xml:space="preserve">Kombinasi morfin dengan bupivakain bisa meningkatkan efek analgesia dari bupivakain. Mekanisme kerja morfin sebagai analgesia adalah dengan berikatan pada reseptor opioid di spinal. Efek analgesia yang efektif bisa didapatkan dengan dosis 0,1-2,5 mg. Dalam beberapa tahun terakhir, rentang dosis 0,1-0,25 mg  sudah digunakan untuk mengurangi </w:t>
      </w:r>
      <w:r w:rsidRPr="000D604D">
        <w:rPr>
          <w:rFonts w:ascii="Arial" w:hAnsi="Arial" w:cs="Arial"/>
          <w:sz w:val="20"/>
          <w:szCs w:val="20"/>
        </w:rPr>
        <w:lastRenderedPageBreak/>
        <w:t>efek samping dan komplikasi. Kombinasi morfin intratekal dosis rendah dengan anestesi spinal memberikan efek analgesia yang efektif dan aman pasca operasi</w:t>
      </w:r>
      <w:r w:rsidR="008946F6" w:rsidRPr="000D604D">
        <w:rPr>
          <w:rFonts w:ascii="Arial" w:hAnsi="Arial" w:cs="Arial"/>
          <w:sz w:val="20"/>
          <w:szCs w:val="20"/>
        </w:rPr>
        <w:t>.</w:t>
      </w:r>
      <w:r w:rsidR="008946F6" w:rsidRPr="000D604D">
        <w:rPr>
          <w:rFonts w:ascii="Arial" w:hAnsi="Arial" w:cs="Arial"/>
          <w:sz w:val="20"/>
          <w:szCs w:val="20"/>
          <w:vertAlign w:val="superscript"/>
        </w:rPr>
        <w:t xml:space="preserve"> 8</w:t>
      </w:r>
      <w:r w:rsidRPr="000D604D">
        <w:rPr>
          <w:rFonts w:ascii="Arial" w:hAnsi="Arial" w:cs="Arial"/>
          <w:sz w:val="20"/>
          <w:szCs w:val="20"/>
        </w:rPr>
        <w:t xml:space="preserve"> </w:t>
      </w:r>
    </w:p>
    <w:p w:rsidR="00492FD0" w:rsidRPr="000D604D" w:rsidRDefault="00492FD0" w:rsidP="0061112E">
      <w:pPr>
        <w:spacing w:line="360" w:lineRule="auto"/>
        <w:rPr>
          <w:rFonts w:ascii="Arial" w:hAnsi="Arial" w:cs="Arial"/>
          <w:b/>
          <w:bCs/>
          <w:sz w:val="20"/>
          <w:szCs w:val="20"/>
        </w:rPr>
      </w:pPr>
    </w:p>
    <w:p w:rsidR="00492FD0" w:rsidRPr="000D604D" w:rsidRDefault="00492FD0" w:rsidP="0061112E">
      <w:pPr>
        <w:spacing w:after="0" w:line="360" w:lineRule="auto"/>
        <w:contextualSpacing/>
        <w:rPr>
          <w:rFonts w:ascii="Arial" w:hAnsi="Arial" w:cs="Arial"/>
          <w:b/>
          <w:sz w:val="20"/>
          <w:szCs w:val="20"/>
        </w:rPr>
      </w:pPr>
      <w:r w:rsidRPr="000D604D">
        <w:rPr>
          <w:rFonts w:ascii="Arial" w:hAnsi="Arial" w:cs="Arial"/>
          <w:b/>
          <w:sz w:val="20"/>
          <w:szCs w:val="20"/>
        </w:rPr>
        <w:t>METODE PENELITIAN</w:t>
      </w:r>
    </w:p>
    <w:p w:rsidR="00492FD0" w:rsidRPr="000D604D" w:rsidRDefault="00492FD0" w:rsidP="0061112E">
      <w:pPr>
        <w:spacing w:after="0" w:line="360" w:lineRule="auto"/>
        <w:ind w:firstLine="567"/>
        <w:jc w:val="both"/>
        <w:rPr>
          <w:rFonts w:ascii="Arial" w:hAnsi="Arial" w:cs="Arial"/>
          <w:sz w:val="20"/>
          <w:szCs w:val="20"/>
        </w:rPr>
      </w:pPr>
      <w:r w:rsidRPr="000D604D">
        <w:rPr>
          <w:rFonts w:ascii="Arial" w:hAnsi="Arial" w:cs="Arial"/>
          <w:sz w:val="20"/>
          <w:szCs w:val="20"/>
        </w:rPr>
        <w:t>Penelitian ini bersifat analitik deskriptif. Data yang digunakan merupakan data sekunder yang diambil dari data rekam medik pasien di Rumah Sakit Bhayangkara. Populasi penelitian adalah pasien yang akan menjalani proses operasi/pembedahan dengan menggunakan anestesi spinal di Rumah Sakit Bhayangkara.</w:t>
      </w:r>
      <w:r w:rsidRPr="000D604D">
        <w:rPr>
          <w:rFonts w:ascii="Arial" w:hAnsi="Arial" w:cs="Arial"/>
          <w:b/>
          <w:i/>
          <w:sz w:val="20"/>
          <w:szCs w:val="20"/>
        </w:rPr>
        <w:t xml:space="preserve"> </w:t>
      </w:r>
      <w:r w:rsidRPr="000D604D">
        <w:rPr>
          <w:rFonts w:ascii="Arial" w:hAnsi="Arial" w:cs="Arial"/>
          <w:sz w:val="20"/>
          <w:szCs w:val="20"/>
        </w:rPr>
        <w:t>Sampel penelitian adalah pasien yang menjalani operasi dengan anestesi spinal di Rumah Sakit Bhayangkara yang memenuhi kriteria inklusi penelitian.</w:t>
      </w:r>
    </w:p>
    <w:p w:rsidR="00492FD0" w:rsidRPr="000D604D" w:rsidRDefault="00492FD0" w:rsidP="0061112E">
      <w:pPr>
        <w:spacing w:after="0" w:line="360" w:lineRule="auto"/>
        <w:ind w:firstLine="567"/>
        <w:jc w:val="both"/>
        <w:rPr>
          <w:rFonts w:ascii="Arial" w:hAnsi="Arial" w:cs="Arial"/>
          <w:sz w:val="20"/>
          <w:szCs w:val="20"/>
        </w:rPr>
      </w:pPr>
      <w:r w:rsidRPr="000D604D">
        <w:rPr>
          <w:rFonts w:ascii="Arial" w:hAnsi="Arial" w:cs="Arial"/>
          <w:sz w:val="20"/>
          <w:szCs w:val="20"/>
        </w:rPr>
        <w:t xml:space="preserve">Pengambilan sampel dilakukan dengan cara </w:t>
      </w:r>
      <w:r w:rsidRPr="000D604D">
        <w:rPr>
          <w:rFonts w:ascii="Arial" w:hAnsi="Arial" w:cs="Arial"/>
          <w:i/>
          <w:sz w:val="20"/>
          <w:szCs w:val="20"/>
        </w:rPr>
        <w:t xml:space="preserve">quota sampling. </w:t>
      </w:r>
      <w:r w:rsidRPr="000D604D">
        <w:rPr>
          <w:rFonts w:ascii="Arial" w:hAnsi="Arial" w:cs="Arial"/>
          <w:sz w:val="20"/>
          <w:szCs w:val="20"/>
        </w:rPr>
        <w:t xml:space="preserve">Kriteria inklusi penelitian meliputi : 1) Pasien yang menjalani tindakan operasi elektif dengan anestesi spinal, 2) Status fisik ASA I-II, 3) Umur pasien antara 18-65 tahun, 4) Berat badan 50-70 kg, 5) Tinggi badan 150- 175 cm, 6) Lama operasi kurang dari 2 jam, 7) Menyetujui </w:t>
      </w:r>
      <w:r w:rsidRPr="000D604D">
        <w:rPr>
          <w:rFonts w:ascii="Arial" w:hAnsi="Arial" w:cs="Arial"/>
          <w:i/>
          <w:sz w:val="20"/>
          <w:szCs w:val="20"/>
        </w:rPr>
        <w:t>informed consent</w:t>
      </w:r>
      <w:r w:rsidRPr="000D604D">
        <w:rPr>
          <w:rFonts w:ascii="Arial" w:hAnsi="Arial" w:cs="Arial"/>
          <w:sz w:val="20"/>
          <w:szCs w:val="20"/>
        </w:rPr>
        <w:t>. Besar sampel yang diperlukan menggunakan rumus tingkat kesalahan, sehingga didapatkan besar sampel pada penelitian ini sebesar 48 pasien yang dibagi dalam dua kelompok yaitu kelompok perlakuan 24 pasien dan kelompok kontrol 24 pasien . Kelompok perlakuan yaitu pasien yang mendapatkan bupivakain 0,5% 12,5 mg  hiperbarik ditambah morfin 0,1 mg intratekal, sedangkan kelompok kontrol yaitu pasien yang mendapatkan bupivakain 0,5% 12,5 mg  hiperbarik ditambah NaCl 0,9% 0,1 cc intratekal.</w:t>
      </w:r>
    </w:p>
    <w:p w:rsidR="00492FD0" w:rsidRPr="000D604D" w:rsidRDefault="00492FD0" w:rsidP="0061112E">
      <w:pPr>
        <w:spacing w:after="0" w:line="360" w:lineRule="auto"/>
        <w:contextualSpacing/>
        <w:rPr>
          <w:rFonts w:ascii="Arial" w:hAnsi="Arial" w:cs="Arial"/>
          <w:b/>
          <w:sz w:val="20"/>
          <w:szCs w:val="20"/>
        </w:rPr>
      </w:pPr>
      <w:r w:rsidRPr="000D604D">
        <w:rPr>
          <w:rFonts w:ascii="Arial" w:hAnsi="Arial" w:cs="Arial"/>
          <w:b/>
          <w:sz w:val="20"/>
          <w:szCs w:val="20"/>
        </w:rPr>
        <w:t>HASIL DAN PEMBAHASAN</w:t>
      </w:r>
    </w:p>
    <w:p w:rsidR="00492FD0" w:rsidRPr="000D604D" w:rsidRDefault="00492FD0" w:rsidP="0061112E">
      <w:pPr>
        <w:spacing w:after="0" w:line="360" w:lineRule="auto"/>
        <w:contextualSpacing/>
        <w:jc w:val="both"/>
        <w:rPr>
          <w:rFonts w:ascii="Arial" w:hAnsi="Arial" w:cs="Arial"/>
          <w:b/>
          <w:sz w:val="20"/>
          <w:szCs w:val="20"/>
        </w:rPr>
      </w:pPr>
      <w:r w:rsidRPr="000D604D">
        <w:rPr>
          <w:rFonts w:ascii="Arial" w:hAnsi="Arial" w:cs="Arial"/>
          <w:b/>
          <w:sz w:val="20"/>
          <w:szCs w:val="20"/>
        </w:rPr>
        <w:t>Hasil Penelitian</w:t>
      </w:r>
    </w:p>
    <w:p w:rsidR="00492FD0" w:rsidRPr="000D604D" w:rsidRDefault="00492FD0" w:rsidP="0061112E">
      <w:pPr>
        <w:spacing w:after="0" w:line="360" w:lineRule="auto"/>
        <w:ind w:firstLine="720"/>
        <w:contextualSpacing/>
        <w:jc w:val="both"/>
        <w:rPr>
          <w:rFonts w:ascii="Arial" w:hAnsi="Arial" w:cs="Arial"/>
          <w:sz w:val="20"/>
          <w:szCs w:val="20"/>
        </w:rPr>
      </w:pPr>
      <w:r w:rsidRPr="000D604D">
        <w:rPr>
          <w:rFonts w:ascii="Arial" w:hAnsi="Arial" w:cs="Arial"/>
          <w:sz w:val="20"/>
          <w:szCs w:val="20"/>
        </w:rPr>
        <w:t xml:space="preserve">Pada penelitian ini, 48 pasien yang dijadikan sampel dibagi menjadi 2 kelompok yang masing-masing kelompok terdiri dari 24 pasien, yaitu kelompok A (perlakuan) mendapatkan obat bupivakain 0,5% 12,5 mg hiperbarik ditambah morfin 0,1 mg selama 15 detik dan kelompok B (kontrol) mendapatkan obat bupivakain 0,5% 12,5 mg hiperbarik ditambah NaCl 0,9% 0,1 cc selama 15 detik yang diberikan secara intratekal. </w:t>
      </w:r>
    </w:p>
    <w:p w:rsidR="00492FD0" w:rsidRPr="000D604D" w:rsidRDefault="00492FD0" w:rsidP="0061112E">
      <w:pPr>
        <w:spacing w:after="0" w:line="360" w:lineRule="auto"/>
        <w:ind w:firstLine="720"/>
        <w:contextualSpacing/>
        <w:jc w:val="both"/>
        <w:rPr>
          <w:rFonts w:ascii="Arial" w:hAnsi="Arial" w:cs="Arial"/>
          <w:sz w:val="20"/>
          <w:szCs w:val="20"/>
        </w:rPr>
      </w:pPr>
      <w:r w:rsidRPr="000D604D">
        <w:rPr>
          <w:rFonts w:ascii="Arial" w:hAnsi="Arial" w:cs="Arial"/>
          <w:sz w:val="20"/>
          <w:szCs w:val="20"/>
        </w:rPr>
        <w:t xml:space="preserve">Uji statistik yang digunakan untuk data nominal yang meliputi jenis operasi, pendidikan, jenis kelamin, dan status fisik (ASA) menggunakan uji </w:t>
      </w:r>
      <w:r w:rsidRPr="000D604D">
        <w:rPr>
          <w:rFonts w:ascii="Arial" w:hAnsi="Arial" w:cs="Arial"/>
          <w:i/>
          <w:sz w:val="20"/>
          <w:szCs w:val="20"/>
        </w:rPr>
        <w:t>Mann whitney</w:t>
      </w:r>
      <w:r w:rsidRPr="000D604D">
        <w:rPr>
          <w:rFonts w:ascii="Arial" w:hAnsi="Arial" w:cs="Arial"/>
          <w:sz w:val="20"/>
          <w:szCs w:val="20"/>
        </w:rPr>
        <w:t xml:space="preserve">. Sedangkan untuk data numerik yang meliputi umur, tinggi badan (TB), berat badan (BB), tekanan darah sistolik (TDS), tekanan darah diatolik (TDD), tekanan arteri rerata (TAR), laju jantung, dan laju nafas menggunakan uji </w:t>
      </w:r>
      <w:r w:rsidRPr="000D604D">
        <w:rPr>
          <w:rFonts w:ascii="Arial" w:hAnsi="Arial" w:cs="Arial"/>
          <w:i/>
          <w:sz w:val="20"/>
          <w:szCs w:val="20"/>
        </w:rPr>
        <w:t>Independent T-test</w:t>
      </w:r>
      <w:r w:rsidRPr="000D604D">
        <w:rPr>
          <w:rFonts w:ascii="Arial" w:hAnsi="Arial" w:cs="Arial"/>
          <w:sz w:val="20"/>
          <w:szCs w:val="20"/>
        </w:rPr>
        <w:t xml:space="preserve">. Uji </w:t>
      </w:r>
      <w:r w:rsidRPr="000D604D">
        <w:rPr>
          <w:rFonts w:ascii="Arial" w:hAnsi="Arial" w:cs="Arial"/>
          <w:i/>
          <w:sz w:val="20"/>
          <w:szCs w:val="20"/>
        </w:rPr>
        <w:t xml:space="preserve">Mann whitney </w:t>
      </w:r>
      <w:r w:rsidRPr="000D604D">
        <w:rPr>
          <w:rFonts w:ascii="Arial" w:hAnsi="Arial" w:cs="Arial"/>
          <w:sz w:val="20"/>
          <w:szCs w:val="20"/>
        </w:rPr>
        <w:t xml:space="preserve">juga digunakan untuk membandingkan mula kerja blok sensorik, level maksimal torakal, mula kerja blok motorik, </w:t>
      </w:r>
      <w:r w:rsidRPr="000D604D">
        <w:rPr>
          <w:rFonts w:ascii="Arial" w:hAnsi="Arial" w:cs="Arial"/>
          <w:sz w:val="20"/>
          <w:szCs w:val="20"/>
        </w:rPr>
        <w:lastRenderedPageBreak/>
        <w:t>lama kerja blok motorik, dan lama hilangnya nyeri (analgesia) antara kelompok kontrol dan kelompok perlakuan.</w:t>
      </w:r>
    </w:p>
    <w:p w:rsidR="00492FD0" w:rsidRPr="000D604D" w:rsidRDefault="00492FD0" w:rsidP="000D604D">
      <w:pPr>
        <w:spacing w:after="0" w:line="240" w:lineRule="auto"/>
        <w:jc w:val="center"/>
        <w:rPr>
          <w:rFonts w:ascii="Arial" w:hAnsi="Arial" w:cs="Arial"/>
          <w:b/>
          <w:sz w:val="18"/>
          <w:szCs w:val="18"/>
        </w:rPr>
      </w:pPr>
      <w:r w:rsidRPr="000D604D">
        <w:rPr>
          <w:rFonts w:ascii="Arial" w:hAnsi="Arial" w:cs="Arial"/>
          <w:b/>
          <w:sz w:val="18"/>
          <w:szCs w:val="18"/>
        </w:rPr>
        <w:t>Tabel 1. Karakteristik pasien dalam distribusi antara kedua kelompok</w:t>
      </w:r>
    </w:p>
    <w:tbl>
      <w:tblPr>
        <w:tblStyle w:val="TableGrid"/>
        <w:tblW w:w="0" w:type="auto"/>
        <w:tblInd w:w="108" w:type="dxa"/>
        <w:tblBorders>
          <w:insideH w:val="single" w:sz="4" w:space="0" w:color="auto"/>
          <w:insideV w:val="single" w:sz="4" w:space="0" w:color="auto"/>
        </w:tblBorders>
        <w:tblLook w:val="04A0" w:firstRow="1" w:lastRow="0" w:firstColumn="1" w:lastColumn="0" w:noHBand="0" w:noVBand="1"/>
      </w:tblPr>
      <w:tblGrid>
        <w:gridCol w:w="2621"/>
        <w:gridCol w:w="8"/>
        <w:gridCol w:w="1981"/>
        <w:gridCol w:w="1981"/>
        <w:gridCol w:w="1674"/>
      </w:tblGrid>
      <w:tr w:rsidR="00492FD0" w:rsidRPr="004B0802" w:rsidTr="007B4FAE">
        <w:trPr>
          <w:trHeight w:val="1007"/>
        </w:trPr>
        <w:tc>
          <w:tcPr>
            <w:tcW w:w="2629" w:type="dxa"/>
            <w:gridSpan w:val="2"/>
            <w:tcBorders>
              <w:top w:val="single" w:sz="4" w:space="0" w:color="000000" w:themeColor="text1"/>
              <w:left w:val="nil"/>
              <w:right w:val="nil"/>
            </w:tcBorders>
          </w:tcPr>
          <w:p w:rsidR="00492FD0" w:rsidRPr="0061112E" w:rsidRDefault="00492FD0" w:rsidP="0061112E">
            <w:pPr>
              <w:spacing w:line="360" w:lineRule="auto"/>
              <w:jc w:val="center"/>
              <w:rPr>
                <w:rFonts w:ascii="Arial" w:hAnsi="Arial" w:cs="Arial"/>
                <w:b/>
                <w:sz w:val="20"/>
                <w:szCs w:val="20"/>
              </w:rPr>
            </w:pPr>
            <w:r w:rsidRPr="0061112E">
              <w:rPr>
                <w:rFonts w:ascii="Arial" w:hAnsi="Arial" w:cs="Arial"/>
                <w:b/>
                <w:sz w:val="20"/>
                <w:szCs w:val="20"/>
              </w:rPr>
              <w:t>Variabel</w:t>
            </w:r>
          </w:p>
        </w:tc>
        <w:tc>
          <w:tcPr>
            <w:tcW w:w="1981" w:type="dxa"/>
            <w:tcBorders>
              <w:top w:val="single" w:sz="4" w:space="0" w:color="000000" w:themeColor="text1"/>
              <w:left w:val="nil"/>
              <w:right w:val="nil"/>
            </w:tcBorders>
          </w:tcPr>
          <w:p w:rsidR="00492FD0" w:rsidRPr="0061112E" w:rsidRDefault="00492FD0" w:rsidP="0061112E">
            <w:pPr>
              <w:spacing w:line="360" w:lineRule="auto"/>
              <w:jc w:val="center"/>
              <w:rPr>
                <w:rFonts w:ascii="Arial" w:hAnsi="Arial" w:cs="Arial"/>
                <w:b/>
                <w:sz w:val="20"/>
                <w:szCs w:val="20"/>
              </w:rPr>
            </w:pPr>
            <w:r w:rsidRPr="0061112E">
              <w:rPr>
                <w:rFonts w:ascii="Arial" w:hAnsi="Arial" w:cs="Arial"/>
                <w:b/>
                <w:sz w:val="20"/>
                <w:szCs w:val="20"/>
              </w:rPr>
              <w:t xml:space="preserve">Kelompok </w:t>
            </w:r>
          </w:p>
          <w:p w:rsidR="00492FD0" w:rsidRPr="0061112E" w:rsidRDefault="00492FD0" w:rsidP="0061112E">
            <w:pPr>
              <w:spacing w:line="360" w:lineRule="auto"/>
              <w:jc w:val="center"/>
              <w:rPr>
                <w:rFonts w:ascii="Arial" w:hAnsi="Arial" w:cs="Arial"/>
                <w:b/>
                <w:sz w:val="20"/>
                <w:szCs w:val="20"/>
              </w:rPr>
            </w:pPr>
            <w:r w:rsidRPr="0061112E">
              <w:rPr>
                <w:rFonts w:ascii="Arial" w:hAnsi="Arial" w:cs="Arial"/>
                <w:b/>
                <w:sz w:val="20"/>
                <w:szCs w:val="20"/>
              </w:rPr>
              <w:t>Kontrol</w:t>
            </w:r>
          </w:p>
          <w:p w:rsidR="00492FD0" w:rsidRPr="0061112E" w:rsidRDefault="00492FD0" w:rsidP="0061112E">
            <w:pPr>
              <w:spacing w:line="360" w:lineRule="auto"/>
              <w:jc w:val="center"/>
              <w:rPr>
                <w:rFonts w:ascii="Arial" w:hAnsi="Arial" w:cs="Arial"/>
                <w:b/>
                <w:sz w:val="20"/>
                <w:szCs w:val="20"/>
              </w:rPr>
            </w:pPr>
            <w:r w:rsidRPr="0061112E">
              <w:rPr>
                <w:rFonts w:ascii="Arial" w:hAnsi="Arial" w:cs="Arial"/>
                <w:b/>
                <w:sz w:val="20"/>
                <w:szCs w:val="20"/>
              </w:rPr>
              <w:t>(n=24)</w:t>
            </w:r>
          </w:p>
        </w:tc>
        <w:tc>
          <w:tcPr>
            <w:tcW w:w="1981" w:type="dxa"/>
            <w:tcBorders>
              <w:top w:val="single" w:sz="4" w:space="0" w:color="000000" w:themeColor="text1"/>
              <w:left w:val="nil"/>
              <w:right w:val="nil"/>
            </w:tcBorders>
          </w:tcPr>
          <w:p w:rsidR="00492FD0" w:rsidRPr="0061112E" w:rsidRDefault="00492FD0" w:rsidP="0061112E">
            <w:pPr>
              <w:spacing w:line="360" w:lineRule="auto"/>
              <w:jc w:val="center"/>
              <w:rPr>
                <w:rFonts w:ascii="Arial" w:hAnsi="Arial" w:cs="Arial"/>
                <w:b/>
                <w:sz w:val="20"/>
                <w:szCs w:val="20"/>
              </w:rPr>
            </w:pPr>
            <w:r w:rsidRPr="0061112E">
              <w:rPr>
                <w:rFonts w:ascii="Arial" w:hAnsi="Arial" w:cs="Arial"/>
                <w:b/>
                <w:sz w:val="20"/>
                <w:szCs w:val="20"/>
              </w:rPr>
              <w:t>Kelompok Perlakuan</w:t>
            </w:r>
          </w:p>
          <w:p w:rsidR="00492FD0" w:rsidRPr="0061112E" w:rsidRDefault="00492FD0" w:rsidP="0061112E">
            <w:pPr>
              <w:spacing w:line="360" w:lineRule="auto"/>
              <w:jc w:val="center"/>
              <w:rPr>
                <w:rFonts w:ascii="Arial" w:hAnsi="Arial" w:cs="Arial"/>
                <w:b/>
                <w:sz w:val="20"/>
                <w:szCs w:val="20"/>
              </w:rPr>
            </w:pPr>
            <w:r w:rsidRPr="0061112E">
              <w:rPr>
                <w:rFonts w:ascii="Arial" w:hAnsi="Arial" w:cs="Arial"/>
                <w:b/>
                <w:sz w:val="20"/>
                <w:szCs w:val="20"/>
              </w:rPr>
              <w:t>(n=24)</w:t>
            </w:r>
          </w:p>
        </w:tc>
        <w:tc>
          <w:tcPr>
            <w:tcW w:w="1674" w:type="dxa"/>
            <w:tcBorders>
              <w:top w:val="single" w:sz="4" w:space="0" w:color="000000" w:themeColor="text1"/>
              <w:left w:val="nil"/>
              <w:bottom w:val="single" w:sz="4" w:space="0" w:color="auto"/>
              <w:right w:val="nil"/>
            </w:tcBorders>
          </w:tcPr>
          <w:p w:rsidR="00492FD0" w:rsidRPr="0061112E" w:rsidRDefault="00492FD0" w:rsidP="0061112E">
            <w:pPr>
              <w:spacing w:line="360" w:lineRule="auto"/>
              <w:jc w:val="center"/>
              <w:rPr>
                <w:rFonts w:ascii="Arial" w:hAnsi="Arial" w:cs="Arial"/>
                <w:b/>
                <w:sz w:val="20"/>
                <w:szCs w:val="20"/>
              </w:rPr>
            </w:pPr>
            <w:r w:rsidRPr="0061112E">
              <w:rPr>
                <w:rFonts w:ascii="Arial" w:hAnsi="Arial" w:cs="Arial"/>
                <w:b/>
                <w:sz w:val="20"/>
                <w:szCs w:val="20"/>
              </w:rPr>
              <w:t>P</w:t>
            </w: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Pendidikan (%)</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674" w:type="dxa"/>
            <w:tcBorders>
              <w:top w:val="single" w:sz="4" w:space="0" w:color="auto"/>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40"/>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1"/>
              </w:numPr>
              <w:spacing w:line="360" w:lineRule="auto"/>
              <w:rPr>
                <w:rFonts w:ascii="Arial" w:hAnsi="Arial" w:cs="Arial"/>
                <w:sz w:val="20"/>
                <w:szCs w:val="20"/>
              </w:rPr>
            </w:pPr>
            <w:r w:rsidRPr="0061112E">
              <w:rPr>
                <w:rFonts w:ascii="Arial" w:hAnsi="Arial" w:cs="Arial"/>
                <w:sz w:val="20"/>
                <w:szCs w:val="20"/>
              </w:rPr>
              <w:t>SD</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1"/>
              </w:numPr>
              <w:spacing w:line="360" w:lineRule="auto"/>
              <w:rPr>
                <w:rFonts w:ascii="Arial" w:hAnsi="Arial" w:cs="Arial"/>
                <w:sz w:val="20"/>
                <w:szCs w:val="20"/>
              </w:rPr>
            </w:pPr>
            <w:r w:rsidRPr="0061112E">
              <w:rPr>
                <w:rFonts w:ascii="Arial" w:hAnsi="Arial" w:cs="Arial"/>
                <w:sz w:val="20"/>
                <w:szCs w:val="20"/>
              </w:rPr>
              <w:t>SMP</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8 (37,5)</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8 (33,33)</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0,564*</w:t>
            </w:r>
          </w:p>
        </w:tc>
      </w:tr>
      <w:tr w:rsidR="00492FD0" w:rsidRPr="004B0802" w:rsidTr="007B4FAE">
        <w:trPr>
          <w:trHeight w:val="66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1"/>
              </w:numPr>
              <w:spacing w:line="360" w:lineRule="auto"/>
              <w:rPr>
                <w:rFonts w:ascii="Arial" w:hAnsi="Arial" w:cs="Arial"/>
                <w:sz w:val="20"/>
                <w:szCs w:val="20"/>
              </w:rPr>
            </w:pPr>
            <w:r w:rsidRPr="0061112E">
              <w:rPr>
                <w:rFonts w:ascii="Arial" w:hAnsi="Arial" w:cs="Arial"/>
                <w:sz w:val="20"/>
                <w:szCs w:val="20"/>
              </w:rPr>
              <w:t>SMA</w:t>
            </w:r>
          </w:p>
          <w:p w:rsidR="00492FD0" w:rsidRPr="0061112E" w:rsidRDefault="00492FD0" w:rsidP="0061112E">
            <w:pPr>
              <w:pStyle w:val="ListParagraph"/>
              <w:numPr>
                <w:ilvl w:val="0"/>
                <w:numId w:val="1"/>
              </w:numPr>
              <w:spacing w:line="360" w:lineRule="auto"/>
              <w:rPr>
                <w:rFonts w:ascii="Arial" w:hAnsi="Arial" w:cs="Arial"/>
                <w:sz w:val="20"/>
                <w:szCs w:val="20"/>
              </w:rPr>
            </w:pPr>
            <w:r w:rsidRPr="0061112E">
              <w:rPr>
                <w:rFonts w:ascii="Arial" w:hAnsi="Arial" w:cs="Arial"/>
                <w:sz w:val="20"/>
                <w:szCs w:val="20"/>
              </w:rPr>
              <w:t>Sarjana</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13 (50)</w:t>
            </w:r>
          </w:p>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 (0)</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9 (37,5)</w:t>
            </w:r>
          </w:p>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4 (16,7)</w:t>
            </w:r>
          </w:p>
        </w:tc>
        <w:tc>
          <w:tcPr>
            <w:tcW w:w="1674" w:type="dxa"/>
            <w:tcBorders>
              <w:top w:val="nil"/>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289"/>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Jenis Kelamin (%)</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2"/>
              </w:numPr>
              <w:spacing w:line="360" w:lineRule="auto"/>
              <w:rPr>
                <w:rFonts w:ascii="Arial" w:hAnsi="Arial" w:cs="Arial"/>
                <w:sz w:val="20"/>
                <w:szCs w:val="20"/>
              </w:rPr>
            </w:pPr>
            <w:r w:rsidRPr="0061112E">
              <w:rPr>
                <w:rFonts w:ascii="Arial" w:hAnsi="Arial" w:cs="Arial"/>
                <w:sz w:val="20"/>
                <w:szCs w:val="20"/>
              </w:rPr>
              <w:t>Perempuan</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13 (54,17)</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11 (45,83)</w:t>
            </w:r>
          </w:p>
        </w:tc>
        <w:tc>
          <w:tcPr>
            <w:tcW w:w="1674" w:type="dxa"/>
            <w:tcBorders>
              <w:top w:val="single" w:sz="4" w:space="0" w:color="auto"/>
              <w:left w:val="nil"/>
              <w:bottom w:val="nil"/>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0,391*</w:t>
            </w:r>
          </w:p>
        </w:tc>
      </w:tr>
      <w:tr w:rsidR="00492FD0" w:rsidRPr="004B0802" w:rsidTr="007B4FAE">
        <w:trPr>
          <w:trHeight w:val="340"/>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2"/>
              </w:numPr>
              <w:spacing w:line="360" w:lineRule="auto"/>
              <w:rPr>
                <w:rFonts w:ascii="Arial" w:hAnsi="Arial" w:cs="Arial"/>
                <w:sz w:val="20"/>
                <w:szCs w:val="20"/>
              </w:rPr>
            </w:pPr>
            <w:r w:rsidRPr="0061112E">
              <w:rPr>
                <w:rFonts w:ascii="Arial" w:hAnsi="Arial" w:cs="Arial"/>
                <w:sz w:val="20"/>
                <w:szCs w:val="20"/>
              </w:rPr>
              <w:t>Laki-laki</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11 (45,83)</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13 (54,17)</w:t>
            </w:r>
          </w:p>
        </w:tc>
        <w:tc>
          <w:tcPr>
            <w:tcW w:w="1674" w:type="dxa"/>
            <w:tcBorders>
              <w:top w:val="nil"/>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Status Fisik/ ASA (%)</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3"/>
              </w:numPr>
              <w:spacing w:line="360" w:lineRule="auto"/>
              <w:rPr>
                <w:rFonts w:ascii="Arial" w:hAnsi="Arial" w:cs="Arial"/>
                <w:sz w:val="20"/>
                <w:szCs w:val="20"/>
              </w:rPr>
            </w:pPr>
            <w:r w:rsidRPr="0061112E">
              <w:rPr>
                <w:rFonts w:ascii="Arial" w:hAnsi="Arial" w:cs="Arial"/>
                <w:sz w:val="20"/>
                <w:szCs w:val="20"/>
              </w:rPr>
              <w:t>ASA I</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21 (87,5)</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21 (87,5)</w:t>
            </w:r>
          </w:p>
        </w:tc>
        <w:tc>
          <w:tcPr>
            <w:tcW w:w="1674" w:type="dxa"/>
            <w:tcBorders>
              <w:top w:val="single" w:sz="4" w:space="0" w:color="auto"/>
              <w:left w:val="nil"/>
              <w:bottom w:val="nil"/>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1,00*</w:t>
            </w: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3"/>
              </w:numPr>
              <w:spacing w:line="360" w:lineRule="auto"/>
              <w:rPr>
                <w:rFonts w:ascii="Arial" w:hAnsi="Arial" w:cs="Arial"/>
                <w:sz w:val="20"/>
                <w:szCs w:val="20"/>
              </w:rPr>
            </w:pPr>
            <w:r w:rsidRPr="0061112E">
              <w:rPr>
                <w:rFonts w:ascii="Arial" w:hAnsi="Arial" w:cs="Arial"/>
                <w:sz w:val="20"/>
                <w:szCs w:val="20"/>
              </w:rPr>
              <w:t>ASA II</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674" w:type="dxa"/>
            <w:tcBorders>
              <w:top w:val="nil"/>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40"/>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Jenis Operasi (%)</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Hernia</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4 (16,7)</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674" w:type="dxa"/>
            <w:tcBorders>
              <w:top w:val="single" w:sz="4" w:space="0" w:color="auto"/>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SC</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6 (25,0)</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5 (20,83)</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Varikokel</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  (0)</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2 (8,33)</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40"/>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Litotripsi</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5 (20,83)</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0,552*</w:t>
            </w: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Kistektomi</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 (0)</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Histerektomi</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5 (20,83)</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2 (8,33)</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40"/>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Appendektomi</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4 (16,7)</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pStyle w:val="ListParagraph"/>
              <w:numPr>
                <w:ilvl w:val="0"/>
                <w:numId w:val="4"/>
              </w:numPr>
              <w:spacing w:line="360" w:lineRule="auto"/>
              <w:rPr>
                <w:rFonts w:ascii="Arial" w:hAnsi="Arial" w:cs="Arial"/>
                <w:sz w:val="20"/>
                <w:szCs w:val="20"/>
              </w:rPr>
            </w:pPr>
            <w:r w:rsidRPr="0061112E">
              <w:rPr>
                <w:rFonts w:ascii="Arial" w:hAnsi="Arial" w:cs="Arial"/>
                <w:sz w:val="20"/>
                <w:szCs w:val="20"/>
              </w:rPr>
              <w:t>Batu ureter</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 (0)</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 (12,5)</w:t>
            </w:r>
          </w:p>
        </w:tc>
        <w:tc>
          <w:tcPr>
            <w:tcW w:w="1674" w:type="dxa"/>
            <w:tcBorders>
              <w:top w:val="nil"/>
              <w:left w:val="nil"/>
              <w:bottom w:val="nil"/>
              <w:right w:val="nil"/>
            </w:tcBorders>
          </w:tcPr>
          <w:p w:rsidR="00492FD0" w:rsidRPr="0061112E" w:rsidRDefault="00492FD0" w:rsidP="0061112E">
            <w:pPr>
              <w:spacing w:line="360" w:lineRule="auto"/>
              <w:rPr>
                <w:rFonts w:ascii="Arial" w:hAnsi="Arial" w:cs="Arial"/>
                <w:sz w:val="20"/>
                <w:szCs w:val="20"/>
              </w:rPr>
            </w:pP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Umur</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29,71 ± 7,64</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34,00 ± 7,63</w:t>
            </w: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0,580</w:t>
            </w:r>
            <w:r w:rsidRPr="0061112E">
              <w:rPr>
                <w:rFonts w:ascii="Arial" w:hAnsi="Arial" w:cs="Arial"/>
                <w:b/>
                <w:bCs/>
                <w:iCs/>
                <w:sz w:val="20"/>
                <w:szCs w:val="20"/>
              </w:rPr>
              <w:t>**</w:t>
            </w: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Tinggi Badan (cm)</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158,96 ± 2,59</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159,46 ± 3,93</w:t>
            </w: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0,606</w:t>
            </w:r>
            <w:r w:rsidRPr="0061112E">
              <w:rPr>
                <w:rFonts w:ascii="Arial" w:hAnsi="Arial" w:cs="Arial"/>
                <w:b/>
                <w:bCs/>
                <w:iCs/>
                <w:sz w:val="20"/>
                <w:szCs w:val="20"/>
              </w:rPr>
              <w:t>**</w:t>
            </w:r>
          </w:p>
        </w:tc>
      </w:tr>
      <w:tr w:rsidR="00492FD0" w:rsidRPr="004B0802" w:rsidTr="007B4FAE">
        <w:trPr>
          <w:trHeight w:val="74"/>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Berat Badan (kg)</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60,13 ± 5,39</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62,04 ± 4,68</w:t>
            </w: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0,195</w:t>
            </w:r>
            <w:r w:rsidRPr="0061112E">
              <w:rPr>
                <w:rFonts w:ascii="Arial" w:hAnsi="Arial" w:cs="Arial"/>
                <w:b/>
                <w:bCs/>
                <w:iCs/>
                <w:sz w:val="20"/>
                <w:szCs w:val="20"/>
              </w:rPr>
              <w:t>**</w:t>
            </w:r>
          </w:p>
        </w:tc>
      </w:tr>
      <w:tr w:rsidR="00492FD0" w:rsidRPr="004B0802" w:rsidTr="007B4FAE">
        <w:trPr>
          <w:trHeight w:val="340"/>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TDS (mmHg)</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123,67 ± 4,76</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126,79 ± 5,98</w:t>
            </w: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0,051</w:t>
            </w:r>
            <w:r w:rsidRPr="0061112E">
              <w:rPr>
                <w:rFonts w:ascii="Arial" w:hAnsi="Arial" w:cs="Arial"/>
                <w:b/>
                <w:bCs/>
                <w:iCs/>
                <w:sz w:val="20"/>
                <w:szCs w:val="20"/>
              </w:rPr>
              <w:t>**</w:t>
            </w:r>
          </w:p>
        </w:tc>
      </w:tr>
      <w:tr w:rsidR="00492FD0" w:rsidRPr="004B0802" w:rsidTr="007B4FAE">
        <w:trPr>
          <w:trHeight w:val="340"/>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TDD (mmHg)</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80,38 ± 3,00</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80,75 ± 4,69</w:t>
            </w: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0,743</w:t>
            </w:r>
            <w:r w:rsidRPr="0061112E">
              <w:rPr>
                <w:rFonts w:ascii="Arial" w:hAnsi="Arial" w:cs="Arial"/>
                <w:b/>
                <w:bCs/>
                <w:iCs/>
                <w:sz w:val="20"/>
                <w:szCs w:val="20"/>
              </w:rPr>
              <w:t>**</w:t>
            </w: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TAR (mmHg)</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94,58 ± 3,17</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95,75 ± 4,91</w:t>
            </w: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0,333</w:t>
            </w:r>
            <w:r w:rsidRPr="0061112E">
              <w:rPr>
                <w:rFonts w:ascii="Arial" w:hAnsi="Arial" w:cs="Arial"/>
                <w:b/>
                <w:bCs/>
                <w:iCs/>
                <w:sz w:val="20"/>
                <w:szCs w:val="20"/>
              </w:rPr>
              <w:t>**</w:t>
            </w:r>
          </w:p>
        </w:tc>
      </w:tr>
      <w:tr w:rsidR="00492FD0" w:rsidRPr="004B0802" w:rsidTr="007B4FAE">
        <w:trPr>
          <w:trHeight w:val="328"/>
        </w:trPr>
        <w:tc>
          <w:tcPr>
            <w:tcW w:w="2629" w:type="dxa"/>
            <w:gridSpan w:val="2"/>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Laju Jantung (x/menit)</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87,33 ± 5,29</w:t>
            </w:r>
          </w:p>
        </w:tc>
        <w:tc>
          <w:tcPr>
            <w:tcW w:w="1981"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86,17 ± 3,19</w:t>
            </w:r>
          </w:p>
        </w:tc>
        <w:tc>
          <w:tcPr>
            <w:tcW w:w="1674" w:type="dxa"/>
            <w:tcBorders>
              <w:top w:val="single" w:sz="4" w:space="0" w:color="auto"/>
              <w:left w:val="nil"/>
              <w:bottom w:val="single" w:sz="4" w:space="0" w:color="auto"/>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0,360</w:t>
            </w:r>
            <w:r w:rsidRPr="0061112E">
              <w:rPr>
                <w:rFonts w:ascii="Arial" w:hAnsi="Arial" w:cs="Arial"/>
                <w:b/>
                <w:bCs/>
                <w:iCs/>
                <w:sz w:val="20"/>
                <w:szCs w:val="20"/>
              </w:rPr>
              <w:t>**</w:t>
            </w:r>
          </w:p>
        </w:tc>
      </w:tr>
      <w:tr w:rsidR="00492FD0" w:rsidRPr="004B0802" w:rsidTr="007B4FAE">
        <w:trPr>
          <w:trHeight w:val="70"/>
        </w:trPr>
        <w:tc>
          <w:tcPr>
            <w:tcW w:w="2621" w:type="dxa"/>
            <w:tcBorders>
              <w:top w:val="single" w:sz="4" w:space="0" w:color="auto"/>
              <w:left w:val="nil"/>
              <w:bottom w:val="single" w:sz="4" w:space="0" w:color="000000" w:themeColor="text1"/>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lastRenderedPageBreak/>
              <w:t>Laju Nafas (x/menit)</w:t>
            </w:r>
          </w:p>
        </w:tc>
        <w:tc>
          <w:tcPr>
            <w:tcW w:w="1989" w:type="dxa"/>
            <w:gridSpan w:val="2"/>
            <w:tcBorders>
              <w:top w:val="single" w:sz="4" w:space="0" w:color="auto"/>
              <w:left w:val="nil"/>
              <w:bottom w:val="single" w:sz="4" w:space="0" w:color="000000" w:themeColor="text1"/>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16,92 ± 0,83</w:t>
            </w:r>
          </w:p>
        </w:tc>
        <w:tc>
          <w:tcPr>
            <w:tcW w:w="1981" w:type="dxa"/>
            <w:tcBorders>
              <w:top w:val="single" w:sz="4" w:space="0" w:color="auto"/>
              <w:left w:val="nil"/>
              <w:bottom w:val="single" w:sz="4" w:space="0" w:color="000000" w:themeColor="text1"/>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17,04 ± 0,85</w:t>
            </w:r>
          </w:p>
        </w:tc>
        <w:tc>
          <w:tcPr>
            <w:tcW w:w="1674" w:type="dxa"/>
            <w:tcBorders>
              <w:top w:val="single" w:sz="4" w:space="0" w:color="auto"/>
              <w:left w:val="nil"/>
              <w:bottom w:val="single" w:sz="4" w:space="0" w:color="000000" w:themeColor="text1"/>
              <w:right w:val="nil"/>
            </w:tcBorders>
          </w:tcPr>
          <w:p w:rsidR="00492FD0" w:rsidRPr="0061112E" w:rsidRDefault="00492FD0" w:rsidP="0061112E">
            <w:pPr>
              <w:spacing w:line="360" w:lineRule="auto"/>
              <w:rPr>
                <w:rFonts w:ascii="Arial" w:hAnsi="Arial" w:cs="Arial"/>
                <w:sz w:val="20"/>
                <w:szCs w:val="20"/>
              </w:rPr>
            </w:pPr>
            <w:r w:rsidRPr="0061112E">
              <w:rPr>
                <w:rFonts w:ascii="Arial" w:hAnsi="Arial" w:cs="Arial"/>
                <w:sz w:val="20"/>
                <w:szCs w:val="20"/>
              </w:rPr>
              <w:t>0,611</w:t>
            </w:r>
            <w:r w:rsidRPr="0061112E">
              <w:rPr>
                <w:rFonts w:ascii="Arial" w:hAnsi="Arial" w:cs="Arial"/>
                <w:b/>
                <w:bCs/>
                <w:iCs/>
                <w:sz w:val="20"/>
                <w:szCs w:val="20"/>
              </w:rPr>
              <w:t>**</w:t>
            </w:r>
          </w:p>
        </w:tc>
      </w:tr>
    </w:tbl>
    <w:p w:rsidR="00492FD0" w:rsidRPr="000D604D" w:rsidRDefault="00492FD0" w:rsidP="000D604D">
      <w:pPr>
        <w:spacing w:after="0" w:line="360" w:lineRule="auto"/>
        <w:rPr>
          <w:rFonts w:ascii="Arial" w:hAnsi="Arial" w:cs="Arial"/>
          <w:i/>
          <w:sz w:val="20"/>
          <w:szCs w:val="20"/>
        </w:rPr>
      </w:pPr>
      <w:r w:rsidRPr="000D604D">
        <w:rPr>
          <w:rFonts w:ascii="Arial" w:hAnsi="Arial" w:cs="Arial"/>
          <w:sz w:val="20"/>
          <w:szCs w:val="20"/>
        </w:rPr>
        <w:t xml:space="preserve">*= Uji statistik menggunakan Uji </w:t>
      </w:r>
      <w:r w:rsidRPr="000D604D">
        <w:rPr>
          <w:rFonts w:ascii="Arial" w:hAnsi="Arial" w:cs="Arial"/>
          <w:i/>
          <w:iCs/>
          <w:sz w:val="20"/>
          <w:szCs w:val="20"/>
        </w:rPr>
        <w:t>Mann Whitney</w:t>
      </w:r>
    </w:p>
    <w:p w:rsidR="00492FD0" w:rsidRPr="000D604D" w:rsidRDefault="00492FD0" w:rsidP="000D604D">
      <w:pPr>
        <w:spacing w:after="0" w:line="360" w:lineRule="auto"/>
        <w:rPr>
          <w:rFonts w:ascii="Arial" w:hAnsi="Arial" w:cs="Arial"/>
          <w:sz w:val="20"/>
          <w:szCs w:val="20"/>
        </w:rPr>
      </w:pPr>
      <w:r w:rsidRPr="000D604D">
        <w:rPr>
          <w:rFonts w:ascii="Arial" w:hAnsi="Arial" w:cs="Arial"/>
          <w:b/>
          <w:bCs/>
          <w:iCs/>
          <w:sz w:val="20"/>
          <w:szCs w:val="20"/>
        </w:rPr>
        <w:t>**</w:t>
      </w:r>
      <w:r w:rsidRPr="000D604D">
        <w:rPr>
          <w:rFonts w:ascii="Arial" w:hAnsi="Arial" w:cs="Arial"/>
          <w:i/>
          <w:sz w:val="20"/>
          <w:szCs w:val="20"/>
        </w:rPr>
        <w:t xml:space="preserve">= </w:t>
      </w:r>
      <w:r w:rsidRPr="000D604D">
        <w:rPr>
          <w:rFonts w:ascii="Arial" w:hAnsi="Arial" w:cs="Arial"/>
          <w:sz w:val="20"/>
          <w:szCs w:val="20"/>
        </w:rPr>
        <w:t>Uji statistik menggunakan Independent t-Test</w:t>
      </w:r>
    </w:p>
    <w:p w:rsidR="00492FD0" w:rsidRDefault="00492FD0" w:rsidP="000D604D">
      <w:pPr>
        <w:spacing w:after="0" w:line="360" w:lineRule="auto"/>
        <w:ind w:firstLine="426"/>
        <w:jc w:val="both"/>
        <w:rPr>
          <w:rFonts w:ascii="Times New Roman" w:hAnsi="Times New Roman" w:cs="Times New Roman"/>
          <w:sz w:val="24"/>
          <w:szCs w:val="24"/>
        </w:rPr>
      </w:pPr>
      <w:r w:rsidRPr="000D604D">
        <w:rPr>
          <w:rFonts w:ascii="Arial" w:hAnsi="Arial" w:cs="Arial"/>
          <w:sz w:val="20"/>
          <w:szCs w:val="20"/>
        </w:rPr>
        <w:t>Tabel 1. menunjukkan hasil uji statistik distribusi antara karakteristik kedua kelompok (kontrol dan perlakuan) memiliki nilai p&gt;0,05 yang berarti kedua kelompok tidak berbeda seca</w:t>
      </w:r>
      <w:r>
        <w:rPr>
          <w:rFonts w:ascii="Times New Roman" w:hAnsi="Times New Roman" w:cs="Times New Roman"/>
          <w:sz w:val="24"/>
          <w:szCs w:val="24"/>
        </w:rPr>
        <w:t>ra bermakna, sehingga kedua kelompok dapat dibandingkan.</w:t>
      </w:r>
      <w:r w:rsidRPr="00685530">
        <w:rPr>
          <w:rFonts w:ascii="Times New Roman" w:hAnsi="Times New Roman" w:cs="Times New Roman"/>
          <w:sz w:val="24"/>
          <w:szCs w:val="24"/>
        </w:rPr>
        <w:t xml:space="preserve"> </w:t>
      </w:r>
    </w:p>
    <w:p w:rsidR="00492FD0" w:rsidRPr="000D604D" w:rsidRDefault="00492FD0" w:rsidP="000D604D">
      <w:pPr>
        <w:spacing w:after="0" w:line="240" w:lineRule="auto"/>
        <w:jc w:val="center"/>
        <w:rPr>
          <w:rFonts w:ascii="Arial" w:hAnsi="Arial" w:cs="Arial"/>
          <w:b/>
          <w:sz w:val="18"/>
          <w:szCs w:val="18"/>
        </w:rPr>
      </w:pPr>
      <w:r w:rsidRPr="000D604D">
        <w:rPr>
          <w:rFonts w:ascii="Arial" w:hAnsi="Arial" w:cs="Arial"/>
          <w:b/>
          <w:sz w:val="18"/>
          <w:szCs w:val="18"/>
        </w:rPr>
        <w:t>Tabel 2. Uji Perbandingan Mula Blok Sensorik</w:t>
      </w:r>
    </w:p>
    <w:tbl>
      <w:tblPr>
        <w:tblStyle w:val="TableGrid"/>
        <w:tblW w:w="0" w:type="auto"/>
        <w:tblInd w:w="108" w:type="dxa"/>
        <w:tblLook w:val="04A0" w:firstRow="1" w:lastRow="0" w:firstColumn="1" w:lastColumn="0" w:noHBand="0" w:noVBand="1"/>
      </w:tblPr>
      <w:tblGrid>
        <w:gridCol w:w="2029"/>
        <w:gridCol w:w="2175"/>
        <w:gridCol w:w="2175"/>
        <w:gridCol w:w="1904"/>
      </w:tblGrid>
      <w:tr w:rsidR="00492FD0" w:rsidRPr="000D604D" w:rsidTr="007B4FAE">
        <w:trPr>
          <w:trHeight w:val="783"/>
        </w:trPr>
        <w:tc>
          <w:tcPr>
            <w:tcW w:w="2029"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Variabel</w:t>
            </w:r>
          </w:p>
        </w:tc>
        <w:tc>
          <w:tcPr>
            <w:tcW w:w="2175"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Kelompok</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Kontrol</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(n=24)</w:t>
            </w:r>
          </w:p>
        </w:tc>
        <w:tc>
          <w:tcPr>
            <w:tcW w:w="2175"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Kelompok</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Perlakuan</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(n=24)</w:t>
            </w:r>
          </w:p>
        </w:tc>
        <w:tc>
          <w:tcPr>
            <w:tcW w:w="1904"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P</w:t>
            </w:r>
          </w:p>
        </w:tc>
      </w:tr>
      <w:tr w:rsidR="00492FD0" w:rsidRPr="000D604D" w:rsidTr="007B4FAE">
        <w:trPr>
          <w:trHeight w:val="266"/>
        </w:trPr>
        <w:tc>
          <w:tcPr>
            <w:tcW w:w="2029"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Mula Blok Sensorik</w:t>
            </w:r>
          </w:p>
        </w:tc>
        <w:tc>
          <w:tcPr>
            <w:tcW w:w="2175"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6,45 ± 0,55</w:t>
            </w:r>
          </w:p>
        </w:tc>
        <w:tc>
          <w:tcPr>
            <w:tcW w:w="2175"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3,64 ± 0,34</w:t>
            </w:r>
          </w:p>
        </w:tc>
        <w:tc>
          <w:tcPr>
            <w:tcW w:w="1904"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0,000</w:t>
            </w:r>
          </w:p>
        </w:tc>
      </w:tr>
    </w:tbl>
    <w:p w:rsidR="000D604D" w:rsidRPr="000D604D" w:rsidRDefault="00492FD0" w:rsidP="000D604D">
      <w:pPr>
        <w:spacing w:after="0" w:line="360" w:lineRule="auto"/>
        <w:rPr>
          <w:rFonts w:ascii="Arial" w:hAnsi="Arial" w:cs="Arial"/>
          <w:i/>
          <w:iCs/>
          <w:sz w:val="20"/>
          <w:szCs w:val="20"/>
        </w:rPr>
      </w:pPr>
      <w:r w:rsidRPr="000D604D">
        <w:rPr>
          <w:rFonts w:ascii="Arial" w:hAnsi="Arial" w:cs="Arial"/>
          <w:sz w:val="20"/>
          <w:szCs w:val="20"/>
        </w:rPr>
        <w:t xml:space="preserve">*= Uji statistik menggunakan Uji </w:t>
      </w:r>
      <w:r w:rsidRPr="000D604D">
        <w:rPr>
          <w:rFonts w:ascii="Arial" w:hAnsi="Arial" w:cs="Arial"/>
          <w:i/>
          <w:iCs/>
          <w:sz w:val="20"/>
          <w:szCs w:val="20"/>
        </w:rPr>
        <w:t>Mann Whitney</w:t>
      </w:r>
    </w:p>
    <w:p w:rsidR="00492FD0" w:rsidRPr="000D604D" w:rsidRDefault="00492FD0" w:rsidP="000D604D">
      <w:pPr>
        <w:spacing w:after="0" w:line="360" w:lineRule="auto"/>
        <w:ind w:firstLine="720"/>
        <w:jc w:val="both"/>
        <w:rPr>
          <w:rFonts w:ascii="Arial" w:hAnsi="Arial" w:cs="Arial"/>
          <w:sz w:val="20"/>
          <w:szCs w:val="20"/>
        </w:rPr>
      </w:pPr>
      <w:r w:rsidRPr="000D604D">
        <w:rPr>
          <w:rFonts w:ascii="Arial" w:hAnsi="Arial" w:cs="Arial"/>
          <w:sz w:val="20"/>
          <w:szCs w:val="20"/>
        </w:rPr>
        <w:t xml:space="preserve">Tabel 2. menunjukkan hasil uji statistik mula blok sensorik pada kelompok perlakuan lebih cepat dibandingkan dengan kelompok kontrol. </w:t>
      </w:r>
    </w:p>
    <w:p w:rsidR="00492FD0" w:rsidRPr="000D604D" w:rsidRDefault="00492FD0" w:rsidP="000D604D">
      <w:pPr>
        <w:spacing w:after="0" w:line="240" w:lineRule="auto"/>
        <w:jc w:val="center"/>
        <w:rPr>
          <w:rFonts w:ascii="Arial" w:hAnsi="Arial" w:cs="Arial"/>
          <w:b/>
          <w:bCs/>
          <w:sz w:val="18"/>
          <w:szCs w:val="18"/>
        </w:rPr>
      </w:pPr>
      <w:r w:rsidRPr="000D604D">
        <w:rPr>
          <w:rFonts w:ascii="Arial" w:hAnsi="Arial" w:cs="Arial"/>
          <w:b/>
          <w:bCs/>
          <w:sz w:val="18"/>
          <w:szCs w:val="18"/>
        </w:rPr>
        <w:t>Tabel 3. Uji Perbandingan Lama Analgesia</w:t>
      </w:r>
    </w:p>
    <w:tbl>
      <w:tblPr>
        <w:tblStyle w:val="TableGrid"/>
        <w:tblW w:w="0" w:type="auto"/>
        <w:tblInd w:w="108" w:type="dxa"/>
        <w:tblLook w:val="04A0" w:firstRow="1" w:lastRow="0" w:firstColumn="1" w:lastColumn="0" w:noHBand="0" w:noVBand="1"/>
      </w:tblPr>
      <w:tblGrid>
        <w:gridCol w:w="2055"/>
        <w:gridCol w:w="2160"/>
        <w:gridCol w:w="2160"/>
        <w:gridCol w:w="1908"/>
      </w:tblGrid>
      <w:tr w:rsidR="00492FD0" w:rsidRPr="000D604D" w:rsidTr="007B4FAE">
        <w:trPr>
          <w:trHeight w:val="1296"/>
        </w:trPr>
        <w:tc>
          <w:tcPr>
            <w:tcW w:w="2055"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Variabel</w:t>
            </w:r>
          </w:p>
        </w:tc>
        <w:tc>
          <w:tcPr>
            <w:tcW w:w="2160"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Kelompok</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Kontrol</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(n=24)</w:t>
            </w:r>
          </w:p>
        </w:tc>
        <w:tc>
          <w:tcPr>
            <w:tcW w:w="2160"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Kelompok</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Perlakuan</w:t>
            </w:r>
          </w:p>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(n=24)</w:t>
            </w:r>
          </w:p>
        </w:tc>
        <w:tc>
          <w:tcPr>
            <w:tcW w:w="1908" w:type="dxa"/>
            <w:tcBorders>
              <w:left w:val="nil"/>
              <w:bottom w:val="single" w:sz="4" w:space="0" w:color="000000" w:themeColor="text1"/>
              <w:right w:val="nil"/>
            </w:tcBorders>
          </w:tcPr>
          <w:p w:rsidR="00492FD0" w:rsidRPr="000D604D" w:rsidRDefault="00492FD0" w:rsidP="0061112E">
            <w:pPr>
              <w:spacing w:line="360" w:lineRule="auto"/>
              <w:jc w:val="center"/>
              <w:rPr>
                <w:rFonts w:ascii="Arial" w:hAnsi="Arial" w:cs="Arial"/>
                <w:b/>
                <w:sz w:val="20"/>
                <w:szCs w:val="20"/>
              </w:rPr>
            </w:pPr>
            <w:r w:rsidRPr="000D604D">
              <w:rPr>
                <w:rFonts w:ascii="Arial" w:hAnsi="Arial" w:cs="Arial"/>
                <w:b/>
                <w:sz w:val="20"/>
                <w:szCs w:val="20"/>
              </w:rPr>
              <w:t>P</w:t>
            </w:r>
          </w:p>
        </w:tc>
      </w:tr>
      <w:tr w:rsidR="00492FD0" w:rsidRPr="000D604D" w:rsidTr="007B4FAE">
        <w:trPr>
          <w:trHeight w:val="443"/>
        </w:trPr>
        <w:tc>
          <w:tcPr>
            <w:tcW w:w="2055"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Lama Analgesia</w:t>
            </w:r>
          </w:p>
        </w:tc>
        <w:tc>
          <w:tcPr>
            <w:tcW w:w="2160"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120,33  ± 3,11</w:t>
            </w:r>
          </w:p>
        </w:tc>
        <w:tc>
          <w:tcPr>
            <w:tcW w:w="2160"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321,50  ± 6,00</w:t>
            </w:r>
          </w:p>
        </w:tc>
        <w:tc>
          <w:tcPr>
            <w:tcW w:w="1908" w:type="dxa"/>
            <w:tcBorders>
              <w:left w:val="nil"/>
              <w:right w:val="nil"/>
            </w:tcBorders>
          </w:tcPr>
          <w:p w:rsidR="00492FD0" w:rsidRPr="000D604D" w:rsidRDefault="00492FD0" w:rsidP="0061112E">
            <w:pPr>
              <w:spacing w:line="360" w:lineRule="auto"/>
              <w:rPr>
                <w:rFonts w:ascii="Arial" w:hAnsi="Arial" w:cs="Arial"/>
                <w:sz w:val="20"/>
                <w:szCs w:val="20"/>
              </w:rPr>
            </w:pPr>
            <w:r w:rsidRPr="000D604D">
              <w:rPr>
                <w:rFonts w:ascii="Arial" w:hAnsi="Arial" w:cs="Arial"/>
                <w:sz w:val="20"/>
                <w:szCs w:val="20"/>
              </w:rPr>
              <w:t>0,000</w:t>
            </w:r>
          </w:p>
        </w:tc>
      </w:tr>
    </w:tbl>
    <w:p w:rsidR="00492FD0" w:rsidRPr="000D604D" w:rsidRDefault="00492FD0" w:rsidP="000D604D">
      <w:pPr>
        <w:spacing w:after="0" w:line="360" w:lineRule="auto"/>
        <w:rPr>
          <w:rFonts w:ascii="Arial" w:hAnsi="Arial" w:cs="Arial"/>
          <w:i/>
          <w:sz w:val="20"/>
          <w:szCs w:val="20"/>
        </w:rPr>
      </w:pPr>
      <w:r w:rsidRPr="000D604D">
        <w:rPr>
          <w:rFonts w:ascii="Arial" w:hAnsi="Arial" w:cs="Arial"/>
          <w:sz w:val="20"/>
          <w:szCs w:val="20"/>
        </w:rPr>
        <w:t>*= Uji statistik menggunakan Uji</w:t>
      </w:r>
      <w:r w:rsidRPr="000D604D">
        <w:rPr>
          <w:rFonts w:ascii="Arial" w:hAnsi="Arial" w:cs="Arial"/>
          <w:i/>
          <w:iCs/>
          <w:sz w:val="20"/>
          <w:szCs w:val="20"/>
        </w:rPr>
        <w:t xml:space="preserve"> Mann Whitney</w:t>
      </w:r>
    </w:p>
    <w:p w:rsidR="00492FD0" w:rsidRPr="000D604D" w:rsidRDefault="00492FD0" w:rsidP="000D604D">
      <w:pPr>
        <w:spacing w:after="0" w:line="360" w:lineRule="auto"/>
        <w:ind w:firstLine="720"/>
        <w:jc w:val="both"/>
        <w:rPr>
          <w:rFonts w:ascii="Arial" w:hAnsi="Arial" w:cs="Arial"/>
          <w:sz w:val="20"/>
          <w:szCs w:val="20"/>
        </w:rPr>
      </w:pPr>
      <w:r w:rsidRPr="000D604D">
        <w:rPr>
          <w:rFonts w:ascii="Arial" w:hAnsi="Arial" w:cs="Arial"/>
          <w:sz w:val="20"/>
          <w:szCs w:val="20"/>
        </w:rPr>
        <w:t xml:space="preserve">Tabel 3. menunjukkan hasil uji statistik lama analgesia pada kelompok perlakuan lebih lama dibandingkan dengan kelompok kontrol. </w:t>
      </w:r>
    </w:p>
    <w:p w:rsidR="00492FD0" w:rsidRPr="000D604D" w:rsidRDefault="00492FD0" w:rsidP="000D604D">
      <w:pPr>
        <w:spacing w:after="0" w:line="240" w:lineRule="auto"/>
        <w:jc w:val="center"/>
        <w:rPr>
          <w:rFonts w:ascii="Arial" w:hAnsi="Arial" w:cs="Arial"/>
          <w:b/>
          <w:sz w:val="18"/>
          <w:szCs w:val="18"/>
        </w:rPr>
      </w:pPr>
      <w:r w:rsidRPr="000D604D">
        <w:rPr>
          <w:rFonts w:ascii="Arial" w:hAnsi="Arial" w:cs="Arial"/>
          <w:b/>
          <w:sz w:val="18"/>
          <w:szCs w:val="18"/>
        </w:rPr>
        <w:t>Tabel 4. Uji Perbandingan Level Maksimal Torakal</w:t>
      </w:r>
    </w:p>
    <w:tbl>
      <w:tblPr>
        <w:tblStyle w:val="TableGrid"/>
        <w:tblW w:w="0" w:type="auto"/>
        <w:tblInd w:w="108" w:type="dxa"/>
        <w:tblLook w:val="04A0" w:firstRow="1" w:lastRow="0" w:firstColumn="1" w:lastColumn="0" w:noHBand="0" w:noVBand="1"/>
      </w:tblPr>
      <w:tblGrid>
        <w:gridCol w:w="1994"/>
        <w:gridCol w:w="2120"/>
        <w:gridCol w:w="2120"/>
        <w:gridCol w:w="2024"/>
      </w:tblGrid>
      <w:tr w:rsidR="00492FD0" w:rsidRPr="008842E7" w:rsidTr="007B4FAE">
        <w:trPr>
          <w:trHeight w:val="792"/>
        </w:trPr>
        <w:tc>
          <w:tcPr>
            <w:tcW w:w="1994"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Variabel</w:t>
            </w:r>
          </w:p>
        </w:tc>
        <w:tc>
          <w:tcPr>
            <w:tcW w:w="2120"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Kelompok</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Kontrol</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(n=24)</w:t>
            </w:r>
          </w:p>
        </w:tc>
        <w:tc>
          <w:tcPr>
            <w:tcW w:w="2120"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Kelompok</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Perlakuan</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(n=24)</w:t>
            </w:r>
          </w:p>
        </w:tc>
        <w:tc>
          <w:tcPr>
            <w:tcW w:w="2024"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P</w:t>
            </w:r>
          </w:p>
        </w:tc>
      </w:tr>
      <w:tr w:rsidR="00492FD0" w:rsidRPr="008842E7" w:rsidTr="007B4FAE">
        <w:trPr>
          <w:trHeight w:val="528"/>
        </w:trPr>
        <w:tc>
          <w:tcPr>
            <w:tcW w:w="1994"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Level Maksimal (Torakal)</w:t>
            </w:r>
          </w:p>
        </w:tc>
        <w:tc>
          <w:tcPr>
            <w:tcW w:w="2120"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8,29 ± 0,62</w:t>
            </w:r>
          </w:p>
        </w:tc>
        <w:tc>
          <w:tcPr>
            <w:tcW w:w="2120"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6,21 ± 0,50</w:t>
            </w:r>
          </w:p>
        </w:tc>
        <w:tc>
          <w:tcPr>
            <w:tcW w:w="2024"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0,000</w:t>
            </w:r>
          </w:p>
        </w:tc>
      </w:tr>
    </w:tbl>
    <w:p w:rsidR="00492FD0" w:rsidRPr="008842E7" w:rsidRDefault="00492FD0" w:rsidP="008842E7">
      <w:pPr>
        <w:spacing w:after="0" w:line="360" w:lineRule="auto"/>
        <w:rPr>
          <w:rFonts w:ascii="Arial" w:hAnsi="Arial" w:cs="Arial"/>
          <w:i/>
          <w:sz w:val="20"/>
          <w:szCs w:val="20"/>
        </w:rPr>
      </w:pPr>
      <w:r w:rsidRPr="008842E7">
        <w:rPr>
          <w:rFonts w:ascii="Arial" w:hAnsi="Arial" w:cs="Arial"/>
          <w:sz w:val="20"/>
          <w:szCs w:val="20"/>
        </w:rPr>
        <w:t>*= Uji statistik menggunakan Uji</w:t>
      </w:r>
      <w:r w:rsidRPr="008842E7">
        <w:rPr>
          <w:rFonts w:ascii="Arial" w:hAnsi="Arial" w:cs="Arial"/>
          <w:i/>
          <w:iCs/>
          <w:sz w:val="20"/>
          <w:szCs w:val="20"/>
        </w:rPr>
        <w:t xml:space="preserve"> Mann Whitney</w:t>
      </w:r>
    </w:p>
    <w:p w:rsidR="00492FD0" w:rsidRPr="008842E7" w:rsidRDefault="00492FD0" w:rsidP="008842E7">
      <w:pPr>
        <w:spacing w:after="0" w:line="360" w:lineRule="auto"/>
        <w:ind w:firstLine="720"/>
        <w:jc w:val="both"/>
        <w:rPr>
          <w:rFonts w:ascii="Arial" w:hAnsi="Arial" w:cs="Arial"/>
          <w:sz w:val="20"/>
          <w:szCs w:val="20"/>
        </w:rPr>
      </w:pPr>
      <w:r w:rsidRPr="008842E7">
        <w:rPr>
          <w:rFonts w:ascii="Arial" w:hAnsi="Arial" w:cs="Arial"/>
          <w:sz w:val="20"/>
          <w:szCs w:val="20"/>
        </w:rPr>
        <w:t>Tabel 4. menunjukkan hasil uji statistik level maksimal torakal pada kelompok perlakuan lebih rendah dibandingkan dengan kelompok kontrol.</w:t>
      </w:r>
    </w:p>
    <w:p w:rsidR="00492FD0" w:rsidRPr="008842E7" w:rsidRDefault="00492FD0" w:rsidP="008842E7">
      <w:pPr>
        <w:spacing w:after="0" w:line="240" w:lineRule="auto"/>
        <w:jc w:val="center"/>
        <w:rPr>
          <w:rFonts w:ascii="Arial" w:hAnsi="Arial" w:cs="Arial"/>
          <w:b/>
          <w:sz w:val="18"/>
          <w:szCs w:val="18"/>
        </w:rPr>
      </w:pPr>
      <w:r w:rsidRPr="008842E7">
        <w:rPr>
          <w:rFonts w:ascii="Arial" w:hAnsi="Arial" w:cs="Arial"/>
          <w:b/>
          <w:sz w:val="18"/>
          <w:szCs w:val="18"/>
        </w:rPr>
        <w:t>Tabel 5. Uji Perbandingan Mula Blok Motorik</w:t>
      </w:r>
    </w:p>
    <w:tbl>
      <w:tblPr>
        <w:tblStyle w:val="TableGrid"/>
        <w:tblW w:w="0" w:type="auto"/>
        <w:tblInd w:w="108" w:type="dxa"/>
        <w:tblLook w:val="04A0" w:firstRow="1" w:lastRow="0" w:firstColumn="1" w:lastColumn="0" w:noHBand="0" w:noVBand="1"/>
      </w:tblPr>
      <w:tblGrid>
        <w:gridCol w:w="1980"/>
        <w:gridCol w:w="2125"/>
        <w:gridCol w:w="2125"/>
        <w:gridCol w:w="2014"/>
      </w:tblGrid>
      <w:tr w:rsidR="00492FD0" w:rsidRPr="008842E7" w:rsidTr="007B4FAE">
        <w:trPr>
          <w:trHeight w:val="1290"/>
        </w:trPr>
        <w:tc>
          <w:tcPr>
            <w:tcW w:w="1980"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lastRenderedPageBreak/>
              <w:t>Variabel</w:t>
            </w:r>
          </w:p>
        </w:tc>
        <w:tc>
          <w:tcPr>
            <w:tcW w:w="2125"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Kelompok</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Kontrol</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(n=24)</w:t>
            </w:r>
          </w:p>
        </w:tc>
        <w:tc>
          <w:tcPr>
            <w:tcW w:w="2125"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Kelompok</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Perlakuan</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(n=24)</w:t>
            </w:r>
          </w:p>
        </w:tc>
        <w:tc>
          <w:tcPr>
            <w:tcW w:w="2014"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P</w:t>
            </w:r>
          </w:p>
        </w:tc>
      </w:tr>
      <w:tr w:rsidR="00492FD0" w:rsidRPr="008842E7" w:rsidTr="007B4FAE">
        <w:trPr>
          <w:trHeight w:val="299"/>
        </w:trPr>
        <w:tc>
          <w:tcPr>
            <w:tcW w:w="1980"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Mula Blok Motorik</w:t>
            </w:r>
          </w:p>
        </w:tc>
        <w:tc>
          <w:tcPr>
            <w:tcW w:w="2125"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8,10 ± 0,67</w:t>
            </w:r>
          </w:p>
        </w:tc>
        <w:tc>
          <w:tcPr>
            <w:tcW w:w="2125"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5,12 ± 0,42</w:t>
            </w:r>
          </w:p>
        </w:tc>
        <w:tc>
          <w:tcPr>
            <w:tcW w:w="2014"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0,000</w:t>
            </w:r>
          </w:p>
        </w:tc>
      </w:tr>
    </w:tbl>
    <w:p w:rsidR="00492FD0" w:rsidRPr="008842E7" w:rsidRDefault="00492FD0" w:rsidP="008842E7">
      <w:pPr>
        <w:spacing w:after="0" w:line="360" w:lineRule="auto"/>
        <w:rPr>
          <w:rFonts w:ascii="Arial" w:hAnsi="Arial" w:cs="Arial"/>
          <w:i/>
          <w:sz w:val="20"/>
          <w:szCs w:val="20"/>
        </w:rPr>
      </w:pPr>
      <w:r w:rsidRPr="008842E7">
        <w:rPr>
          <w:rFonts w:ascii="Arial" w:hAnsi="Arial" w:cs="Arial"/>
          <w:sz w:val="20"/>
          <w:szCs w:val="20"/>
        </w:rPr>
        <w:t>*= Uji statistik menggunakan Uji</w:t>
      </w:r>
      <w:r w:rsidRPr="008842E7">
        <w:rPr>
          <w:rFonts w:ascii="Arial" w:hAnsi="Arial" w:cs="Arial"/>
          <w:i/>
          <w:iCs/>
          <w:sz w:val="20"/>
          <w:szCs w:val="20"/>
        </w:rPr>
        <w:t xml:space="preserve"> Mann Whitney</w:t>
      </w:r>
    </w:p>
    <w:p w:rsidR="00492FD0" w:rsidRDefault="00492FD0" w:rsidP="008842E7">
      <w:pPr>
        <w:spacing w:after="0" w:line="360" w:lineRule="auto"/>
        <w:ind w:firstLine="720"/>
        <w:jc w:val="both"/>
      </w:pPr>
      <w:r w:rsidRPr="008842E7">
        <w:rPr>
          <w:rFonts w:ascii="Arial" w:hAnsi="Arial" w:cs="Arial"/>
          <w:sz w:val="20"/>
          <w:szCs w:val="20"/>
        </w:rPr>
        <w:t>Tabel 5. menunjukkan hasil uji statistik mula blok motorik pada kelompok perlakuan lebih cepat dibandingkan dengan kelompok kontrol</w:t>
      </w:r>
      <w:r w:rsidRPr="00AA663F">
        <w:rPr>
          <w:rFonts w:ascii="Times New Roman" w:hAnsi="Times New Roman" w:cs="Times New Roman"/>
          <w:sz w:val="24"/>
          <w:szCs w:val="24"/>
        </w:rPr>
        <w:t>.</w:t>
      </w:r>
    </w:p>
    <w:p w:rsidR="00492FD0" w:rsidRPr="008842E7" w:rsidRDefault="00492FD0" w:rsidP="008842E7">
      <w:pPr>
        <w:spacing w:after="0" w:line="240" w:lineRule="auto"/>
        <w:jc w:val="center"/>
        <w:rPr>
          <w:rFonts w:ascii="Arial" w:hAnsi="Arial" w:cs="Arial"/>
          <w:b/>
          <w:bCs/>
          <w:sz w:val="18"/>
          <w:szCs w:val="18"/>
        </w:rPr>
      </w:pPr>
      <w:r w:rsidRPr="008842E7">
        <w:rPr>
          <w:rFonts w:ascii="Arial" w:hAnsi="Arial" w:cs="Arial"/>
          <w:b/>
          <w:bCs/>
          <w:sz w:val="18"/>
          <w:szCs w:val="18"/>
        </w:rPr>
        <w:t>Tabel 6. Uji Perbandingan Lama Blok Motorik</w:t>
      </w:r>
    </w:p>
    <w:tbl>
      <w:tblPr>
        <w:tblStyle w:val="TableGrid"/>
        <w:tblW w:w="0" w:type="auto"/>
        <w:tblInd w:w="108" w:type="dxa"/>
        <w:tblLook w:val="04A0" w:firstRow="1" w:lastRow="0" w:firstColumn="1" w:lastColumn="0" w:noHBand="0" w:noVBand="1"/>
      </w:tblPr>
      <w:tblGrid>
        <w:gridCol w:w="1992"/>
        <w:gridCol w:w="2131"/>
        <w:gridCol w:w="2131"/>
        <w:gridCol w:w="2035"/>
      </w:tblGrid>
      <w:tr w:rsidR="00492FD0" w:rsidRPr="008842E7" w:rsidTr="007B4FAE">
        <w:trPr>
          <w:trHeight w:val="739"/>
        </w:trPr>
        <w:tc>
          <w:tcPr>
            <w:tcW w:w="1992"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Variabel</w:t>
            </w:r>
          </w:p>
        </w:tc>
        <w:tc>
          <w:tcPr>
            <w:tcW w:w="2131"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Kelompok</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Kontrol</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(n=24)</w:t>
            </w:r>
          </w:p>
        </w:tc>
        <w:tc>
          <w:tcPr>
            <w:tcW w:w="2131"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Kelompok</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Perlakuan</w:t>
            </w:r>
          </w:p>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(n=24)</w:t>
            </w:r>
          </w:p>
        </w:tc>
        <w:tc>
          <w:tcPr>
            <w:tcW w:w="2035" w:type="dxa"/>
            <w:tcBorders>
              <w:left w:val="nil"/>
              <w:bottom w:val="single" w:sz="4" w:space="0" w:color="000000" w:themeColor="text1"/>
              <w:right w:val="nil"/>
            </w:tcBorders>
          </w:tcPr>
          <w:p w:rsidR="00492FD0" w:rsidRPr="008842E7" w:rsidRDefault="00492FD0" w:rsidP="008842E7">
            <w:pPr>
              <w:spacing w:line="360" w:lineRule="auto"/>
              <w:jc w:val="center"/>
              <w:rPr>
                <w:rFonts w:ascii="Arial" w:hAnsi="Arial" w:cs="Arial"/>
                <w:b/>
                <w:sz w:val="20"/>
                <w:szCs w:val="20"/>
              </w:rPr>
            </w:pPr>
            <w:r w:rsidRPr="008842E7">
              <w:rPr>
                <w:rFonts w:ascii="Arial" w:hAnsi="Arial" w:cs="Arial"/>
                <w:b/>
                <w:sz w:val="20"/>
                <w:szCs w:val="20"/>
              </w:rPr>
              <w:t>P</w:t>
            </w:r>
          </w:p>
        </w:tc>
      </w:tr>
      <w:tr w:rsidR="00492FD0" w:rsidRPr="008842E7" w:rsidTr="007B4FAE">
        <w:trPr>
          <w:trHeight w:val="251"/>
        </w:trPr>
        <w:tc>
          <w:tcPr>
            <w:tcW w:w="1992"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Lama Blok Motorik</w:t>
            </w:r>
          </w:p>
        </w:tc>
        <w:tc>
          <w:tcPr>
            <w:tcW w:w="2131"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117,85  ± 2,92</w:t>
            </w:r>
          </w:p>
        </w:tc>
        <w:tc>
          <w:tcPr>
            <w:tcW w:w="2131"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318,70  ± 5,55</w:t>
            </w:r>
          </w:p>
        </w:tc>
        <w:tc>
          <w:tcPr>
            <w:tcW w:w="2035" w:type="dxa"/>
            <w:tcBorders>
              <w:left w:val="nil"/>
              <w:right w:val="nil"/>
            </w:tcBorders>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0,000</w:t>
            </w:r>
          </w:p>
        </w:tc>
      </w:tr>
    </w:tbl>
    <w:p w:rsidR="00492FD0" w:rsidRPr="008842E7" w:rsidRDefault="00492FD0" w:rsidP="008842E7">
      <w:pPr>
        <w:spacing w:after="0" w:line="360" w:lineRule="auto"/>
        <w:rPr>
          <w:rFonts w:ascii="Arial" w:hAnsi="Arial" w:cs="Arial"/>
          <w:i/>
          <w:sz w:val="20"/>
          <w:szCs w:val="20"/>
        </w:rPr>
      </w:pPr>
      <w:r w:rsidRPr="008842E7">
        <w:rPr>
          <w:rFonts w:ascii="Arial" w:hAnsi="Arial" w:cs="Arial"/>
          <w:sz w:val="20"/>
          <w:szCs w:val="20"/>
        </w:rPr>
        <w:t>*= Uji statistik menggunakan Uji</w:t>
      </w:r>
      <w:r w:rsidRPr="008842E7">
        <w:rPr>
          <w:rFonts w:ascii="Arial" w:hAnsi="Arial" w:cs="Arial"/>
          <w:i/>
          <w:iCs/>
          <w:sz w:val="20"/>
          <w:szCs w:val="20"/>
        </w:rPr>
        <w:t xml:space="preserve"> Mann Whitney</w:t>
      </w:r>
    </w:p>
    <w:p w:rsidR="00492FD0" w:rsidRPr="008842E7" w:rsidRDefault="008842E7" w:rsidP="008842E7">
      <w:pPr>
        <w:spacing w:after="0" w:line="360" w:lineRule="auto"/>
        <w:ind w:firstLine="720"/>
        <w:jc w:val="both"/>
        <w:rPr>
          <w:rFonts w:ascii="Arial" w:hAnsi="Arial" w:cs="Arial"/>
          <w:sz w:val="20"/>
          <w:szCs w:val="20"/>
        </w:rPr>
      </w:pPr>
      <w:r w:rsidRPr="008842E7">
        <w:rPr>
          <w:rFonts w:ascii="Arial" w:hAnsi="Arial" w:cs="Arial"/>
          <w:sz w:val="20"/>
          <w:szCs w:val="20"/>
        </w:rPr>
        <w:t xml:space="preserve">Tabel </w:t>
      </w:r>
      <w:r w:rsidR="00492FD0" w:rsidRPr="008842E7">
        <w:rPr>
          <w:rFonts w:ascii="Arial" w:hAnsi="Arial" w:cs="Arial"/>
          <w:sz w:val="20"/>
          <w:szCs w:val="20"/>
        </w:rPr>
        <w:t>6. menunjukkan hasil uji statistik lama blok motorik pada kelompok perlakuan lebih lama dibandingkan dengan kelompok kontrol.</w:t>
      </w:r>
    </w:p>
    <w:p w:rsidR="00492FD0" w:rsidRPr="008842E7" w:rsidRDefault="00492FD0" w:rsidP="008842E7">
      <w:pPr>
        <w:spacing w:after="0" w:line="240" w:lineRule="auto"/>
        <w:jc w:val="center"/>
        <w:rPr>
          <w:rFonts w:ascii="Arial" w:hAnsi="Arial" w:cs="Arial"/>
          <w:b/>
          <w:sz w:val="18"/>
          <w:szCs w:val="18"/>
        </w:rPr>
      </w:pPr>
      <w:proofErr w:type="gramStart"/>
      <w:r w:rsidRPr="008842E7">
        <w:rPr>
          <w:rFonts w:ascii="Arial" w:hAnsi="Arial" w:cs="Arial"/>
          <w:b/>
          <w:sz w:val="18"/>
          <w:szCs w:val="18"/>
        </w:rPr>
        <w:t>Tabel  7</w:t>
      </w:r>
      <w:proofErr w:type="gramEnd"/>
      <w:r w:rsidRPr="008842E7">
        <w:rPr>
          <w:rFonts w:ascii="Arial" w:hAnsi="Arial" w:cs="Arial"/>
          <w:b/>
          <w:sz w:val="18"/>
          <w:szCs w:val="18"/>
        </w:rPr>
        <w:t>. Distribusi Efek Samping antara kedua kelompok</w:t>
      </w:r>
    </w:p>
    <w:tbl>
      <w:tblPr>
        <w:tblStyle w:val="TableGrid"/>
        <w:tblW w:w="0" w:type="auto"/>
        <w:tblInd w:w="108" w:type="dxa"/>
        <w:tblLook w:val="04A0" w:firstRow="1" w:lastRow="0" w:firstColumn="1" w:lastColumn="0" w:noHBand="0" w:noVBand="1"/>
      </w:tblPr>
      <w:tblGrid>
        <w:gridCol w:w="2669"/>
        <w:gridCol w:w="2796"/>
        <w:gridCol w:w="2796"/>
      </w:tblGrid>
      <w:tr w:rsidR="00492FD0" w:rsidRPr="008842E7" w:rsidTr="007B4FAE">
        <w:trPr>
          <w:trHeight w:val="564"/>
        </w:trPr>
        <w:tc>
          <w:tcPr>
            <w:tcW w:w="2669" w:type="dxa"/>
          </w:tcPr>
          <w:p w:rsidR="00492FD0" w:rsidRPr="008842E7" w:rsidRDefault="00492FD0" w:rsidP="008842E7">
            <w:pPr>
              <w:spacing w:line="360" w:lineRule="auto"/>
              <w:rPr>
                <w:rFonts w:ascii="Arial" w:hAnsi="Arial" w:cs="Arial"/>
                <w:b/>
                <w:bCs/>
                <w:sz w:val="20"/>
                <w:szCs w:val="20"/>
              </w:rPr>
            </w:pPr>
            <w:r w:rsidRPr="008842E7">
              <w:rPr>
                <w:rFonts w:ascii="Arial" w:hAnsi="Arial" w:cs="Arial"/>
                <w:b/>
                <w:bCs/>
                <w:sz w:val="20"/>
                <w:szCs w:val="20"/>
              </w:rPr>
              <w:t>Variabel</w:t>
            </w:r>
          </w:p>
        </w:tc>
        <w:tc>
          <w:tcPr>
            <w:tcW w:w="2796" w:type="dxa"/>
          </w:tcPr>
          <w:p w:rsidR="00492FD0" w:rsidRPr="008842E7" w:rsidRDefault="00492FD0" w:rsidP="008842E7">
            <w:pPr>
              <w:spacing w:line="360" w:lineRule="auto"/>
              <w:rPr>
                <w:rFonts w:ascii="Arial" w:hAnsi="Arial" w:cs="Arial"/>
                <w:b/>
                <w:bCs/>
                <w:sz w:val="20"/>
                <w:szCs w:val="20"/>
              </w:rPr>
            </w:pPr>
            <w:r w:rsidRPr="008842E7">
              <w:rPr>
                <w:rFonts w:ascii="Arial" w:hAnsi="Arial" w:cs="Arial"/>
                <w:b/>
                <w:bCs/>
                <w:sz w:val="20"/>
                <w:szCs w:val="20"/>
              </w:rPr>
              <w:t>Kelompok Kontrol (n=24)</w:t>
            </w:r>
          </w:p>
        </w:tc>
        <w:tc>
          <w:tcPr>
            <w:tcW w:w="2796" w:type="dxa"/>
          </w:tcPr>
          <w:p w:rsidR="00492FD0" w:rsidRPr="008842E7" w:rsidRDefault="00492FD0" w:rsidP="008842E7">
            <w:pPr>
              <w:spacing w:line="360" w:lineRule="auto"/>
              <w:rPr>
                <w:rFonts w:ascii="Arial" w:hAnsi="Arial" w:cs="Arial"/>
                <w:b/>
                <w:bCs/>
                <w:sz w:val="20"/>
                <w:szCs w:val="20"/>
              </w:rPr>
            </w:pPr>
            <w:r w:rsidRPr="008842E7">
              <w:rPr>
                <w:rFonts w:ascii="Arial" w:hAnsi="Arial" w:cs="Arial"/>
                <w:b/>
                <w:bCs/>
                <w:sz w:val="20"/>
                <w:szCs w:val="20"/>
              </w:rPr>
              <w:t>Kelompok Perlakuan (n=24)</w:t>
            </w:r>
          </w:p>
        </w:tc>
      </w:tr>
      <w:tr w:rsidR="00492FD0" w:rsidRPr="008842E7" w:rsidTr="007B4FAE">
        <w:trPr>
          <w:trHeight w:val="283"/>
        </w:trPr>
        <w:tc>
          <w:tcPr>
            <w:tcW w:w="2669" w:type="dxa"/>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 xml:space="preserve">Efek </w:t>
            </w:r>
            <w:proofErr w:type="gramStart"/>
            <w:r w:rsidRPr="008842E7">
              <w:rPr>
                <w:rFonts w:ascii="Arial" w:hAnsi="Arial" w:cs="Arial"/>
                <w:sz w:val="20"/>
                <w:szCs w:val="20"/>
              </w:rPr>
              <w:t>Samping  (</w:t>
            </w:r>
            <w:proofErr w:type="gramEnd"/>
            <w:r w:rsidRPr="008842E7">
              <w:rPr>
                <w:rFonts w:ascii="Arial" w:hAnsi="Arial" w:cs="Arial"/>
                <w:sz w:val="20"/>
                <w:szCs w:val="20"/>
              </w:rPr>
              <w:t>%)</w:t>
            </w:r>
          </w:p>
        </w:tc>
        <w:tc>
          <w:tcPr>
            <w:tcW w:w="2796" w:type="dxa"/>
          </w:tcPr>
          <w:p w:rsidR="00492FD0" w:rsidRPr="008842E7" w:rsidRDefault="00492FD0" w:rsidP="008842E7">
            <w:pPr>
              <w:spacing w:line="360" w:lineRule="auto"/>
              <w:rPr>
                <w:rFonts w:ascii="Arial" w:hAnsi="Arial" w:cs="Arial"/>
                <w:sz w:val="20"/>
                <w:szCs w:val="20"/>
              </w:rPr>
            </w:pPr>
          </w:p>
        </w:tc>
        <w:tc>
          <w:tcPr>
            <w:tcW w:w="2796" w:type="dxa"/>
          </w:tcPr>
          <w:p w:rsidR="00492FD0" w:rsidRPr="008842E7" w:rsidRDefault="00492FD0" w:rsidP="008842E7">
            <w:pPr>
              <w:spacing w:line="360" w:lineRule="auto"/>
              <w:rPr>
                <w:rFonts w:ascii="Arial" w:hAnsi="Arial" w:cs="Arial"/>
                <w:sz w:val="20"/>
                <w:szCs w:val="20"/>
              </w:rPr>
            </w:pPr>
          </w:p>
        </w:tc>
      </w:tr>
      <w:tr w:rsidR="00492FD0" w:rsidRPr="008842E7" w:rsidTr="007B4FAE">
        <w:trPr>
          <w:trHeight w:val="267"/>
        </w:trPr>
        <w:tc>
          <w:tcPr>
            <w:tcW w:w="2669" w:type="dxa"/>
          </w:tcPr>
          <w:p w:rsidR="00492FD0" w:rsidRPr="008842E7" w:rsidRDefault="00492FD0" w:rsidP="008842E7">
            <w:pPr>
              <w:pStyle w:val="ListParagraph"/>
              <w:numPr>
                <w:ilvl w:val="0"/>
                <w:numId w:val="5"/>
              </w:numPr>
              <w:spacing w:line="360" w:lineRule="auto"/>
              <w:rPr>
                <w:rFonts w:ascii="Arial" w:hAnsi="Arial" w:cs="Arial"/>
                <w:sz w:val="20"/>
                <w:szCs w:val="20"/>
              </w:rPr>
            </w:pPr>
            <w:r w:rsidRPr="008842E7">
              <w:rPr>
                <w:rFonts w:ascii="Arial" w:hAnsi="Arial" w:cs="Arial"/>
                <w:sz w:val="20"/>
                <w:szCs w:val="20"/>
              </w:rPr>
              <w:t>Tidak Ada</w:t>
            </w:r>
          </w:p>
        </w:tc>
        <w:tc>
          <w:tcPr>
            <w:tcW w:w="2796" w:type="dxa"/>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21 (87,5)</w:t>
            </w:r>
          </w:p>
        </w:tc>
        <w:tc>
          <w:tcPr>
            <w:tcW w:w="2796" w:type="dxa"/>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21 (87,5)</w:t>
            </w:r>
          </w:p>
        </w:tc>
      </w:tr>
      <w:tr w:rsidR="00492FD0" w:rsidRPr="008842E7" w:rsidTr="007B4FAE">
        <w:trPr>
          <w:trHeight w:val="283"/>
        </w:trPr>
        <w:tc>
          <w:tcPr>
            <w:tcW w:w="2669" w:type="dxa"/>
          </w:tcPr>
          <w:p w:rsidR="00492FD0" w:rsidRPr="008842E7" w:rsidRDefault="00492FD0" w:rsidP="008842E7">
            <w:pPr>
              <w:pStyle w:val="ListParagraph"/>
              <w:numPr>
                <w:ilvl w:val="0"/>
                <w:numId w:val="5"/>
              </w:numPr>
              <w:spacing w:line="360" w:lineRule="auto"/>
              <w:rPr>
                <w:rFonts w:ascii="Arial" w:hAnsi="Arial" w:cs="Arial"/>
                <w:sz w:val="20"/>
                <w:szCs w:val="20"/>
              </w:rPr>
            </w:pPr>
            <w:r w:rsidRPr="008842E7">
              <w:rPr>
                <w:rFonts w:ascii="Arial" w:hAnsi="Arial" w:cs="Arial"/>
                <w:sz w:val="20"/>
                <w:szCs w:val="20"/>
              </w:rPr>
              <w:t>Mual</w:t>
            </w:r>
          </w:p>
        </w:tc>
        <w:tc>
          <w:tcPr>
            <w:tcW w:w="2796" w:type="dxa"/>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3   (12,5)</w:t>
            </w:r>
          </w:p>
        </w:tc>
        <w:tc>
          <w:tcPr>
            <w:tcW w:w="2796" w:type="dxa"/>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1   (4,16)</w:t>
            </w:r>
          </w:p>
        </w:tc>
      </w:tr>
      <w:tr w:rsidR="00492FD0" w:rsidRPr="008842E7" w:rsidTr="007B4FAE">
        <w:trPr>
          <w:trHeight w:val="283"/>
        </w:trPr>
        <w:tc>
          <w:tcPr>
            <w:tcW w:w="2669" w:type="dxa"/>
          </w:tcPr>
          <w:p w:rsidR="00492FD0" w:rsidRPr="008842E7" w:rsidRDefault="00492FD0" w:rsidP="008842E7">
            <w:pPr>
              <w:pStyle w:val="ListParagraph"/>
              <w:numPr>
                <w:ilvl w:val="0"/>
                <w:numId w:val="5"/>
              </w:numPr>
              <w:spacing w:line="360" w:lineRule="auto"/>
              <w:rPr>
                <w:rFonts w:ascii="Arial" w:hAnsi="Arial" w:cs="Arial"/>
                <w:sz w:val="20"/>
                <w:szCs w:val="20"/>
              </w:rPr>
            </w:pPr>
            <w:r w:rsidRPr="008842E7">
              <w:rPr>
                <w:rFonts w:ascii="Arial" w:hAnsi="Arial" w:cs="Arial"/>
                <w:sz w:val="20"/>
                <w:szCs w:val="20"/>
              </w:rPr>
              <w:t>Muntah</w:t>
            </w:r>
          </w:p>
        </w:tc>
        <w:tc>
          <w:tcPr>
            <w:tcW w:w="2796" w:type="dxa"/>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 xml:space="preserve">0 </w:t>
            </w:r>
          </w:p>
        </w:tc>
        <w:tc>
          <w:tcPr>
            <w:tcW w:w="2796" w:type="dxa"/>
          </w:tcPr>
          <w:p w:rsidR="00492FD0" w:rsidRPr="008842E7" w:rsidRDefault="00492FD0" w:rsidP="008842E7">
            <w:pPr>
              <w:spacing w:line="360" w:lineRule="auto"/>
              <w:rPr>
                <w:rFonts w:ascii="Arial" w:hAnsi="Arial" w:cs="Arial"/>
                <w:sz w:val="20"/>
                <w:szCs w:val="20"/>
              </w:rPr>
            </w:pPr>
            <w:r w:rsidRPr="008842E7">
              <w:rPr>
                <w:rFonts w:ascii="Arial" w:hAnsi="Arial" w:cs="Arial"/>
                <w:sz w:val="20"/>
                <w:szCs w:val="20"/>
              </w:rPr>
              <w:t>2   (8,34)</w:t>
            </w:r>
          </w:p>
        </w:tc>
      </w:tr>
    </w:tbl>
    <w:p w:rsidR="008842E7" w:rsidRDefault="008842E7" w:rsidP="008842E7">
      <w:pPr>
        <w:spacing w:line="360" w:lineRule="auto"/>
        <w:rPr>
          <w:rFonts w:ascii="Times New Roman" w:hAnsi="Times New Roman" w:cs="Times New Roman"/>
          <w:b/>
          <w:bCs/>
          <w:sz w:val="24"/>
          <w:szCs w:val="24"/>
        </w:rPr>
      </w:pPr>
    </w:p>
    <w:p w:rsidR="00492FD0" w:rsidRPr="008842E7" w:rsidRDefault="00492FD0" w:rsidP="008842E7">
      <w:pPr>
        <w:spacing w:line="360" w:lineRule="auto"/>
        <w:rPr>
          <w:rFonts w:ascii="Arial" w:hAnsi="Arial" w:cs="Arial"/>
          <w:b/>
          <w:bCs/>
          <w:sz w:val="20"/>
          <w:szCs w:val="20"/>
        </w:rPr>
      </w:pPr>
      <w:r w:rsidRPr="008842E7">
        <w:rPr>
          <w:rFonts w:ascii="Arial" w:hAnsi="Arial" w:cs="Arial"/>
          <w:b/>
          <w:bCs/>
          <w:sz w:val="20"/>
          <w:szCs w:val="20"/>
        </w:rPr>
        <w:t>Pembahasan</w:t>
      </w:r>
    </w:p>
    <w:p w:rsidR="00492FD0" w:rsidRPr="008842E7" w:rsidRDefault="00492FD0" w:rsidP="008842E7">
      <w:pPr>
        <w:spacing w:after="0" w:line="360" w:lineRule="auto"/>
        <w:ind w:firstLine="426"/>
        <w:jc w:val="both"/>
        <w:rPr>
          <w:rFonts w:ascii="Arial" w:hAnsi="Arial" w:cs="Arial"/>
          <w:sz w:val="20"/>
          <w:szCs w:val="20"/>
        </w:rPr>
      </w:pPr>
      <w:r w:rsidRPr="008842E7">
        <w:rPr>
          <w:rFonts w:ascii="Arial" w:hAnsi="Arial" w:cs="Arial"/>
          <w:sz w:val="20"/>
          <w:szCs w:val="20"/>
        </w:rPr>
        <w:t xml:space="preserve">Penggunaan anestesi spinal merupakan suatu tindakan memasukkan obat anestesi lokal dalam jumlah tertentu ke dalam ruangan subaraknoid untuk menghasilkan blok saraf sensoris, motoris, dan otonom. Salah satu obat anestesi lokal yang saat ini sering digunakan adalah bupivakain. Bupivakain merupakan </w:t>
      </w:r>
      <w:r w:rsidRPr="008842E7">
        <w:rPr>
          <w:rFonts w:ascii="Arial" w:hAnsi="Arial" w:cs="Arial"/>
          <w:sz w:val="20"/>
          <w:szCs w:val="20"/>
          <w:lang w:val="id-ID"/>
        </w:rPr>
        <w:t xml:space="preserve">obat </w:t>
      </w:r>
      <w:r w:rsidRPr="008842E7">
        <w:rPr>
          <w:rFonts w:ascii="Arial" w:hAnsi="Arial" w:cs="Arial"/>
          <w:sz w:val="20"/>
          <w:szCs w:val="20"/>
        </w:rPr>
        <w:t xml:space="preserve">anestesi lokal yang mempunyai masa kerja yang panjang dengan efek blokade terhadap sensorik lebih besar dari pada blokade motorik. Lama </w:t>
      </w:r>
      <w:r w:rsidRPr="008842E7">
        <w:rPr>
          <w:rFonts w:ascii="Arial" w:hAnsi="Arial" w:cs="Arial"/>
          <w:sz w:val="20"/>
          <w:szCs w:val="20"/>
          <w:lang w:val="id-ID"/>
        </w:rPr>
        <w:t>kerja b</w:t>
      </w:r>
      <w:r w:rsidRPr="008842E7">
        <w:rPr>
          <w:rFonts w:ascii="Arial" w:hAnsi="Arial" w:cs="Arial"/>
          <w:sz w:val="20"/>
          <w:szCs w:val="20"/>
        </w:rPr>
        <w:t>upivakain 90-120 menit, sehingga memungkinkan penggunaan obat anestesi lokal ini dengan teknik satu kali suntik.</w:t>
      </w:r>
      <w:r w:rsidR="008842E7" w:rsidRPr="008842E7">
        <w:rPr>
          <w:rFonts w:ascii="Arial" w:hAnsi="Arial" w:cs="Arial"/>
          <w:sz w:val="20"/>
          <w:szCs w:val="20"/>
        </w:rPr>
        <w:t xml:space="preserve"> </w:t>
      </w:r>
      <w:r w:rsidRPr="008842E7">
        <w:rPr>
          <w:rFonts w:ascii="Arial" w:hAnsi="Arial" w:cs="Arial"/>
          <w:sz w:val="20"/>
          <w:szCs w:val="20"/>
        </w:rPr>
        <w:t xml:space="preserve">Bupivakain menjadi pilihan karena onset kerja dan </w:t>
      </w:r>
      <w:r w:rsidRPr="008842E7">
        <w:rPr>
          <w:rFonts w:ascii="Arial" w:hAnsi="Arial" w:cs="Arial"/>
          <w:sz w:val="20"/>
          <w:szCs w:val="20"/>
        </w:rPr>
        <w:lastRenderedPageBreak/>
        <w:t>masa pulih anestesi yang cepat, relati</w:t>
      </w:r>
      <w:r w:rsidRPr="008842E7">
        <w:rPr>
          <w:rFonts w:ascii="Arial" w:hAnsi="Arial" w:cs="Arial"/>
          <w:sz w:val="20"/>
          <w:szCs w:val="20"/>
          <w:lang w:val="id-ID"/>
        </w:rPr>
        <w:t>f</w:t>
      </w:r>
      <w:r w:rsidRPr="008842E7">
        <w:rPr>
          <w:rFonts w:ascii="Arial" w:hAnsi="Arial" w:cs="Arial"/>
          <w:sz w:val="20"/>
          <w:szCs w:val="20"/>
        </w:rPr>
        <w:t xml:space="preserve"> mudah, dan kualitas blokade sensorik dan motorik yang baik.</w:t>
      </w:r>
    </w:p>
    <w:p w:rsidR="00492FD0" w:rsidRPr="008842E7" w:rsidRDefault="00492FD0" w:rsidP="008842E7">
      <w:pPr>
        <w:spacing w:after="0" w:line="360" w:lineRule="auto"/>
        <w:ind w:firstLine="426"/>
        <w:jc w:val="both"/>
        <w:rPr>
          <w:rFonts w:ascii="Arial" w:hAnsi="Arial" w:cs="Arial"/>
          <w:sz w:val="20"/>
          <w:szCs w:val="20"/>
        </w:rPr>
      </w:pPr>
      <w:r w:rsidRPr="008842E7">
        <w:rPr>
          <w:rFonts w:ascii="Arial" w:hAnsi="Arial" w:cs="Arial"/>
          <w:sz w:val="20"/>
          <w:szCs w:val="20"/>
        </w:rPr>
        <w:t>Obat anestesi lokal seperti bupivakain membutuhkan suatu obat tambahan atau adjuvant untuk mengoptimalkan efek analgesia. Salah satu adjuvant yang dapat digunakan adalah opioid. Opioid adalah semua zat baik sintetik atau natural yang dapat berikatan dengan reseptor morfin yang efektif untuk mengendalikan nyeri saat operasi dan nyeri pasca operasi, contoh obat golongan opioid adalah morfin. Morfin intratekal sudah diketahui efektif digunakan sebagai analgesia pasca operasi.</w:t>
      </w:r>
    </w:p>
    <w:p w:rsidR="00492FD0" w:rsidRPr="008842E7" w:rsidRDefault="00492FD0" w:rsidP="008842E7">
      <w:pPr>
        <w:spacing w:after="0" w:line="360" w:lineRule="auto"/>
        <w:ind w:firstLine="426"/>
        <w:jc w:val="both"/>
        <w:rPr>
          <w:rFonts w:ascii="Arial" w:hAnsi="Arial" w:cs="Arial"/>
          <w:sz w:val="20"/>
          <w:szCs w:val="20"/>
        </w:rPr>
      </w:pPr>
      <w:r w:rsidRPr="008842E7">
        <w:rPr>
          <w:rFonts w:ascii="Arial" w:hAnsi="Arial" w:cs="Arial"/>
          <w:sz w:val="20"/>
          <w:szCs w:val="20"/>
        </w:rPr>
        <w:t>Penelitian ini menggunakan obat anestesi lokal yaitu bupivakain 0,5% 12,5 mg dan sebagai adjuvant digunakan morfin 0,1 mg intratekal. Pada 48 pasien yang dijadikan sampel, sebanyak 24 pasien masuk dalam kelompok kontrol yang mendapat bupivakain 0,5% 12,5 mg ditambah NaCl 0,9% 0,1 cc dan 24 pasien masuk dalam kelompok perlakuan yang mendapat bupivakain 0,5% 12,5 mg ditambah morfin 0,1 mg.</w:t>
      </w:r>
    </w:p>
    <w:p w:rsidR="00492FD0" w:rsidRPr="008842E7" w:rsidRDefault="008842E7" w:rsidP="008842E7">
      <w:pPr>
        <w:spacing w:after="0" w:line="360" w:lineRule="auto"/>
        <w:ind w:firstLine="426"/>
        <w:jc w:val="both"/>
        <w:rPr>
          <w:rFonts w:ascii="Arial" w:hAnsi="Arial" w:cs="Arial"/>
          <w:sz w:val="20"/>
          <w:szCs w:val="20"/>
        </w:rPr>
      </w:pPr>
      <w:r>
        <w:rPr>
          <w:rFonts w:ascii="Arial" w:hAnsi="Arial" w:cs="Arial"/>
          <w:sz w:val="20"/>
          <w:szCs w:val="20"/>
        </w:rPr>
        <w:t xml:space="preserve">Tabel </w:t>
      </w:r>
      <w:r w:rsidR="00492FD0" w:rsidRPr="008842E7">
        <w:rPr>
          <w:rFonts w:ascii="Arial" w:hAnsi="Arial" w:cs="Arial"/>
          <w:sz w:val="20"/>
          <w:szCs w:val="20"/>
        </w:rPr>
        <w:t>2</w:t>
      </w:r>
      <w:r>
        <w:rPr>
          <w:rFonts w:ascii="Arial" w:hAnsi="Arial" w:cs="Arial"/>
          <w:sz w:val="20"/>
          <w:szCs w:val="20"/>
        </w:rPr>
        <w:t>.</w:t>
      </w:r>
      <w:r w:rsidR="00492FD0" w:rsidRPr="008842E7">
        <w:rPr>
          <w:rFonts w:ascii="Arial" w:hAnsi="Arial" w:cs="Arial"/>
          <w:sz w:val="20"/>
          <w:szCs w:val="20"/>
        </w:rPr>
        <w:t xml:space="preserve"> untuk uji perbandingan awal mula blok sensorik menunjukkan bahwa kelompok perlakuan (3,64 ± 0,34) memiliki awal mula blok sensorik lebih cepat dibandingkan kelompok kontrol (6,45 ± 0,55). Hasil uji </w:t>
      </w:r>
      <w:r w:rsidR="00492FD0" w:rsidRPr="008842E7">
        <w:rPr>
          <w:rFonts w:ascii="Arial" w:hAnsi="Arial" w:cs="Arial"/>
          <w:i/>
          <w:iCs/>
          <w:sz w:val="20"/>
          <w:szCs w:val="20"/>
        </w:rPr>
        <w:t>Mann Whitney</w:t>
      </w:r>
      <w:r w:rsidR="00492FD0" w:rsidRPr="008842E7">
        <w:rPr>
          <w:rFonts w:ascii="Arial" w:hAnsi="Arial" w:cs="Arial"/>
          <w:sz w:val="20"/>
          <w:szCs w:val="20"/>
        </w:rPr>
        <w:t xml:space="preserve"> didapatkan nilai p&lt;0,05 yang secara statistik bermakna. Penilitian yang sebelumnya dilakukan oleh Malinovsky, </w:t>
      </w:r>
      <w:r w:rsidR="00377340" w:rsidRPr="008842E7">
        <w:rPr>
          <w:rFonts w:ascii="Arial" w:hAnsi="Arial" w:cs="Arial"/>
          <w:i/>
          <w:iCs/>
          <w:sz w:val="20"/>
          <w:szCs w:val="20"/>
        </w:rPr>
        <w:t>et al</w:t>
      </w:r>
      <w:r w:rsidR="00492FD0" w:rsidRPr="008842E7">
        <w:rPr>
          <w:rFonts w:ascii="Arial" w:hAnsi="Arial" w:cs="Arial"/>
          <w:sz w:val="20"/>
          <w:szCs w:val="20"/>
        </w:rPr>
        <w:t xml:space="preserve"> tentang efek penambahan morfin pada bupivakain intratekal terhadap manusia menunjukkan bahwa penambahan morfin 5 ml pada bupivakain hiperbarik 10 mg memberikan hasil untuk awal mula blok sensorik adalah 15 (3-35) menit. Hasil ini juga sesuai dengan teori yang menyatakan bahwa kombinasi morfin dengan bupivakain bisa meningkatkan efek analgesia dari morfin.</w:t>
      </w:r>
    </w:p>
    <w:p w:rsidR="00492FD0" w:rsidRPr="008842E7" w:rsidRDefault="008842E7" w:rsidP="008842E7">
      <w:pPr>
        <w:spacing w:after="0" w:line="360" w:lineRule="auto"/>
        <w:ind w:firstLine="426"/>
        <w:jc w:val="both"/>
        <w:rPr>
          <w:rFonts w:ascii="Arial" w:hAnsi="Arial" w:cs="Arial"/>
          <w:sz w:val="20"/>
          <w:szCs w:val="20"/>
        </w:rPr>
      </w:pPr>
      <w:r>
        <w:rPr>
          <w:rFonts w:ascii="Arial" w:hAnsi="Arial" w:cs="Arial"/>
          <w:sz w:val="20"/>
          <w:szCs w:val="20"/>
        </w:rPr>
        <w:t>Tabel 4.</w:t>
      </w:r>
      <w:r w:rsidR="00492FD0" w:rsidRPr="008842E7">
        <w:rPr>
          <w:rFonts w:ascii="Arial" w:hAnsi="Arial" w:cs="Arial"/>
          <w:sz w:val="20"/>
          <w:szCs w:val="20"/>
        </w:rPr>
        <w:t xml:space="preserve"> untuk uji perbandingan ketinggian level maksimal torakal juga menunjukkan bahwa kelompok perlakuan lebih rendah (6,21 ± 0,50) dibandingkan dengan kelompok kontrol (8,29 ± 0,62). Hasil uji </w:t>
      </w:r>
      <w:r w:rsidR="00492FD0" w:rsidRPr="008842E7">
        <w:rPr>
          <w:rFonts w:ascii="Arial" w:hAnsi="Arial" w:cs="Arial"/>
          <w:i/>
          <w:iCs/>
          <w:sz w:val="20"/>
          <w:szCs w:val="20"/>
        </w:rPr>
        <w:t>Mann Whitney</w:t>
      </w:r>
      <w:r w:rsidR="00492FD0" w:rsidRPr="008842E7">
        <w:rPr>
          <w:rFonts w:ascii="Arial" w:hAnsi="Arial" w:cs="Arial"/>
          <w:sz w:val="20"/>
          <w:szCs w:val="20"/>
        </w:rPr>
        <w:t xml:space="preserve"> menunjukkan p&lt;0,05 yang secara statistik bermakna.</w:t>
      </w:r>
    </w:p>
    <w:p w:rsidR="00492FD0" w:rsidRPr="008842E7" w:rsidRDefault="008842E7" w:rsidP="008842E7">
      <w:pPr>
        <w:spacing w:after="0" w:line="360" w:lineRule="auto"/>
        <w:ind w:firstLine="426"/>
        <w:jc w:val="both"/>
        <w:rPr>
          <w:rFonts w:ascii="Arial" w:hAnsi="Arial" w:cs="Arial"/>
          <w:sz w:val="20"/>
          <w:szCs w:val="20"/>
        </w:rPr>
      </w:pPr>
      <w:r>
        <w:rPr>
          <w:rFonts w:ascii="Arial" w:hAnsi="Arial" w:cs="Arial"/>
          <w:sz w:val="20"/>
          <w:szCs w:val="20"/>
        </w:rPr>
        <w:t xml:space="preserve">Tabel </w:t>
      </w:r>
      <w:r w:rsidR="00492FD0" w:rsidRPr="008842E7">
        <w:rPr>
          <w:rFonts w:ascii="Arial" w:hAnsi="Arial" w:cs="Arial"/>
          <w:sz w:val="20"/>
          <w:szCs w:val="20"/>
        </w:rPr>
        <w:t>5</w:t>
      </w:r>
      <w:r>
        <w:rPr>
          <w:rFonts w:ascii="Arial" w:hAnsi="Arial" w:cs="Arial"/>
          <w:sz w:val="20"/>
          <w:szCs w:val="20"/>
        </w:rPr>
        <w:t>.</w:t>
      </w:r>
      <w:r w:rsidR="00492FD0" w:rsidRPr="008842E7">
        <w:rPr>
          <w:rFonts w:ascii="Arial" w:hAnsi="Arial" w:cs="Arial"/>
          <w:sz w:val="20"/>
          <w:szCs w:val="20"/>
        </w:rPr>
        <w:t xml:space="preserve"> untuk uji perbandingan awal mula blok motorik menunjukkan bahwa kelompok perlakuan yang ditambahkan dengan morfin menunjukkan awal mula blok motorik lebih cepat (5,12 ± 0,42) dibandingkan dengan kelompok kontrol (8,10 ± 0,67). Hasil uji </w:t>
      </w:r>
      <w:r w:rsidR="00492FD0" w:rsidRPr="008842E7">
        <w:rPr>
          <w:rFonts w:ascii="Arial" w:hAnsi="Arial" w:cs="Arial"/>
          <w:i/>
          <w:iCs/>
          <w:sz w:val="20"/>
          <w:szCs w:val="20"/>
        </w:rPr>
        <w:t>Mann Whitney</w:t>
      </w:r>
      <w:r w:rsidR="00492FD0" w:rsidRPr="008842E7">
        <w:rPr>
          <w:rFonts w:ascii="Arial" w:hAnsi="Arial" w:cs="Arial"/>
          <w:sz w:val="20"/>
          <w:szCs w:val="20"/>
        </w:rPr>
        <w:t xml:space="preserve"> didapatkna nilai p&lt;0,05 yang secara statistik bermakna. Hasil ini menunjukkan bahwa terdapat perbedaan awal mula blok motorik pada kelompok kontrol dan perlakuan. Penelitian sebelumnya oleh Malinovsky, </w:t>
      </w:r>
      <w:r w:rsidR="00377340" w:rsidRPr="008842E7">
        <w:rPr>
          <w:rFonts w:ascii="Arial" w:hAnsi="Arial" w:cs="Arial"/>
          <w:i/>
          <w:iCs/>
          <w:sz w:val="20"/>
          <w:szCs w:val="20"/>
        </w:rPr>
        <w:t>et al</w:t>
      </w:r>
      <w:r w:rsidR="00492FD0" w:rsidRPr="008842E7">
        <w:rPr>
          <w:rFonts w:ascii="Arial" w:hAnsi="Arial" w:cs="Arial"/>
          <w:sz w:val="20"/>
          <w:szCs w:val="20"/>
        </w:rPr>
        <w:t xml:space="preserve"> tentang efek penambahan morfin pada bupivakain intratekal terhadap manusia menunjukkan bahwa penambahan morfin 5 ml pada bupivakain hiperbarik 10 mg memberikan hasil untuk awal mula blok</w:t>
      </w:r>
      <w:r w:rsidR="008946F6" w:rsidRPr="008842E7">
        <w:rPr>
          <w:rFonts w:ascii="Arial" w:hAnsi="Arial" w:cs="Arial"/>
          <w:sz w:val="20"/>
          <w:szCs w:val="20"/>
        </w:rPr>
        <w:t xml:space="preserve"> motorik adalah 13 (3-20) menit. </w:t>
      </w:r>
      <w:r w:rsidR="008946F6" w:rsidRPr="008842E7">
        <w:rPr>
          <w:rFonts w:ascii="Arial" w:hAnsi="Arial" w:cs="Arial"/>
          <w:sz w:val="20"/>
          <w:szCs w:val="20"/>
          <w:vertAlign w:val="superscript"/>
        </w:rPr>
        <w:t>9</w:t>
      </w:r>
    </w:p>
    <w:p w:rsidR="00492FD0" w:rsidRPr="008842E7" w:rsidRDefault="008842E7" w:rsidP="008842E7">
      <w:pPr>
        <w:spacing w:after="0" w:line="360" w:lineRule="auto"/>
        <w:ind w:firstLine="426"/>
        <w:jc w:val="both"/>
        <w:rPr>
          <w:rFonts w:ascii="Arial" w:hAnsi="Arial" w:cs="Arial"/>
          <w:sz w:val="20"/>
          <w:szCs w:val="20"/>
        </w:rPr>
      </w:pPr>
      <w:r>
        <w:rPr>
          <w:rFonts w:ascii="Arial" w:hAnsi="Arial" w:cs="Arial"/>
          <w:sz w:val="20"/>
          <w:szCs w:val="20"/>
        </w:rPr>
        <w:lastRenderedPageBreak/>
        <w:t xml:space="preserve">Tabel </w:t>
      </w:r>
      <w:r w:rsidR="00492FD0" w:rsidRPr="008842E7">
        <w:rPr>
          <w:rFonts w:ascii="Arial" w:hAnsi="Arial" w:cs="Arial"/>
          <w:sz w:val="20"/>
          <w:szCs w:val="20"/>
        </w:rPr>
        <w:t>6</w:t>
      </w:r>
      <w:r>
        <w:rPr>
          <w:rFonts w:ascii="Arial" w:hAnsi="Arial" w:cs="Arial"/>
          <w:sz w:val="20"/>
          <w:szCs w:val="20"/>
        </w:rPr>
        <w:t>.</w:t>
      </w:r>
      <w:r w:rsidR="00492FD0" w:rsidRPr="008842E7">
        <w:rPr>
          <w:rFonts w:ascii="Arial" w:hAnsi="Arial" w:cs="Arial"/>
          <w:sz w:val="20"/>
          <w:szCs w:val="20"/>
        </w:rPr>
        <w:t xml:space="preserve"> untuk uji lama blok motorik menunjukkan bahwa kelompok perlakuan lebih lama (318,</w:t>
      </w:r>
      <w:proofErr w:type="gramStart"/>
      <w:r w:rsidR="00492FD0" w:rsidRPr="008842E7">
        <w:rPr>
          <w:rFonts w:ascii="Arial" w:hAnsi="Arial" w:cs="Arial"/>
          <w:sz w:val="20"/>
          <w:szCs w:val="20"/>
        </w:rPr>
        <w:t>70  ±</w:t>
      </w:r>
      <w:proofErr w:type="gramEnd"/>
      <w:r w:rsidR="00492FD0" w:rsidRPr="008842E7">
        <w:rPr>
          <w:rFonts w:ascii="Arial" w:hAnsi="Arial" w:cs="Arial"/>
          <w:sz w:val="20"/>
          <w:szCs w:val="20"/>
        </w:rPr>
        <w:t xml:space="preserve"> 5,55) dibandingkan dengan kelompok kontrol (117,85  ± 2,92). Hasil uji Mann Whitney didapatkan p&lt;0,05 yang secara statistik bermakna. Penelitian sebelumnya oleh Bachmann 1997. Hasil penelitian ini menunjukkan bahwa penambahan morfin terhadap bupivakain menunjukkan hasil lama blok motorik 5% lebih lama dibandingkan pemberian bupivakain tanpa </w:t>
      </w:r>
      <w:proofErr w:type="gramStart"/>
      <w:r w:rsidR="00492FD0" w:rsidRPr="008842E7">
        <w:rPr>
          <w:rFonts w:ascii="Arial" w:hAnsi="Arial" w:cs="Arial"/>
          <w:sz w:val="20"/>
          <w:szCs w:val="20"/>
        </w:rPr>
        <w:t>morfin .</w:t>
      </w:r>
      <w:proofErr w:type="gramEnd"/>
    </w:p>
    <w:p w:rsidR="00492FD0" w:rsidRPr="008842E7" w:rsidRDefault="00492FD0" w:rsidP="008842E7">
      <w:pPr>
        <w:spacing w:after="0" w:line="360" w:lineRule="auto"/>
        <w:ind w:firstLine="426"/>
        <w:jc w:val="both"/>
        <w:rPr>
          <w:rFonts w:ascii="Arial" w:hAnsi="Arial" w:cs="Arial"/>
          <w:sz w:val="20"/>
          <w:szCs w:val="20"/>
        </w:rPr>
      </w:pPr>
      <w:r w:rsidRPr="008842E7">
        <w:rPr>
          <w:rFonts w:ascii="Arial" w:hAnsi="Arial" w:cs="Arial"/>
          <w:sz w:val="20"/>
          <w:szCs w:val="20"/>
        </w:rPr>
        <w:t xml:space="preserve">Penggunaan opioid intratekal dianggap dapat menyebabkan terjadinya mual muntah. Penelitian yang dilakukan oleh Tejwani, G.A., </w:t>
      </w:r>
      <w:r w:rsidR="00377340" w:rsidRPr="008842E7">
        <w:rPr>
          <w:rFonts w:ascii="Arial" w:hAnsi="Arial" w:cs="Arial"/>
          <w:i/>
          <w:iCs/>
          <w:sz w:val="20"/>
          <w:szCs w:val="20"/>
        </w:rPr>
        <w:t>et al</w:t>
      </w:r>
      <w:r w:rsidRPr="008842E7">
        <w:rPr>
          <w:rFonts w:ascii="Arial" w:hAnsi="Arial" w:cs="Arial"/>
          <w:sz w:val="20"/>
          <w:szCs w:val="20"/>
        </w:rPr>
        <w:t xml:space="preserve"> menyatakan bahwa penggunaan morfin intratekal lebih sering menyebabkan mual muntah. Hasil dari penelitian ini menunjukkan bahwa penggunaan morfin 0,1 mg sebagai kombinasi obat anesthesia spinal untuk pasien yang menjalani operasi pada kelompok perlakuan tidak menunjukkan peningkatan angka kejadian mual muntah bila dibandingkan dengan kelompok kontrol. Hasil ini sesuai dengan teori tentang efek idiosikronasi obat, dimana setiap individu memiliki respon berbeda terhadap efek samping obat yang sama. Penelitian ini juga didukung oleh penelitian yang pernah dilakukan oleh Bachmann, dimana penambahan morfin pada bupivakain 1 mg menunjukkan hasil sebesar 7 orang mual dan 5 orang muntah dibandingkan bupivakain tanpa penambahan morfin sebesar 7 orang mual dan 3 orang muntah.</w:t>
      </w:r>
    </w:p>
    <w:p w:rsidR="00492FD0" w:rsidRPr="008842E7" w:rsidRDefault="00492FD0" w:rsidP="008842E7">
      <w:pPr>
        <w:spacing w:after="0" w:line="360" w:lineRule="auto"/>
        <w:ind w:firstLine="426"/>
        <w:jc w:val="both"/>
        <w:rPr>
          <w:rFonts w:ascii="Arial" w:hAnsi="Arial" w:cs="Arial"/>
          <w:sz w:val="20"/>
          <w:szCs w:val="20"/>
        </w:rPr>
      </w:pPr>
      <w:r w:rsidRPr="008842E7">
        <w:rPr>
          <w:rFonts w:ascii="Arial" w:hAnsi="Arial" w:cs="Arial"/>
          <w:sz w:val="20"/>
          <w:szCs w:val="20"/>
        </w:rPr>
        <w:t xml:space="preserve">Penelitian ini memiliki tujuan untuk membuktikan bahwa penambahan morfin pada bupivakain dapat memperpanjang lama analgesia pada pasien pasca operasi yang dapat ditunjukkan dengan hasil yang didapatkan pada perbandingan lama analgesia pada kelompok perlakuan lebih lama dibandingkan dengan kelompok kontrol. </w:t>
      </w:r>
    </w:p>
    <w:p w:rsidR="00492FD0" w:rsidRPr="008842E7" w:rsidRDefault="00492FD0" w:rsidP="008842E7">
      <w:pPr>
        <w:spacing w:after="0" w:line="360" w:lineRule="auto"/>
        <w:ind w:firstLine="426"/>
        <w:jc w:val="both"/>
        <w:rPr>
          <w:rFonts w:ascii="Arial" w:hAnsi="Arial" w:cs="Arial"/>
          <w:color w:val="1F1A17"/>
          <w:sz w:val="20"/>
          <w:szCs w:val="20"/>
        </w:rPr>
      </w:pPr>
      <w:r w:rsidRPr="008842E7">
        <w:rPr>
          <w:rFonts w:ascii="Arial" w:hAnsi="Arial" w:cs="Arial"/>
          <w:sz w:val="20"/>
          <w:szCs w:val="20"/>
        </w:rPr>
        <w:t xml:space="preserve">Penelitian yang pernah dilakukan oleh Maasaki Machino, </w:t>
      </w:r>
      <w:r w:rsidR="00377340" w:rsidRPr="008842E7">
        <w:rPr>
          <w:rFonts w:ascii="Arial" w:hAnsi="Arial" w:cs="Arial"/>
          <w:i/>
          <w:iCs/>
          <w:sz w:val="20"/>
          <w:szCs w:val="20"/>
        </w:rPr>
        <w:t>et al</w:t>
      </w:r>
      <w:r w:rsidRPr="008842E7">
        <w:rPr>
          <w:rFonts w:ascii="Arial" w:hAnsi="Arial" w:cs="Arial"/>
          <w:sz w:val="20"/>
          <w:szCs w:val="20"/>
        </w:rPr>
        <w:t xml:space="preserve"> pada tahun 2010 yang menggunakan skor VAS sebagai penilaian derajat nyeri menunjukkan hasil yang mendukung kebenaran hasil penelitian ini, dimana pada penelitian yang mereka lakukan terhadap dua kelompok yaitu kelompok kontrol dan perlakuan menunjukkan skor VAS pada kelompok perlakuan yang mendapatkan bupivakain 0,5% 0,15-0,25 mg/kg isobarik ditambah morfin 3-5 </w:t>
      </w:r>
      <w:r w:rsidRPr="008842E7">
        <w:rPr>
          <w:rFonts w:ascii="Arial" w:hAnsi="Arial" w:cs="Arial"/>
          <w:color w:val="1F1A17"/>
          <w:sz w:val="20"/>
          <w:szCs w:val="20"/>
        </w:rPr>
        <w:t xml:space="preserve">µg/kg lebih rendah dibandingkan kelompok kontrol yang hanya mendapat bupivakain 0,5% 0,15-0,25 mg/kg isobarik. Penelitian ini membuktikan bahwa penambahan morfin pada bupivakain meningkatkan efek analgesia bupivakain. Sedangkan pada penelitian ini untuk membuktikan bahwa penambahan morfin dapat meningkatkan lama analgesia bupivakain. </w:t>
      </w:r>
    </w:p>
    <w:p w:rsidR="00492FD0" w:rsidRPr="008842E7" w:rsidRDefault="00492FD0" w:rsidP="008842E7">
      <w:pPr>
        <w:spacing w:after="0" w:line="360" w:lineRule="auto"/>
        <w:ind w:firstLine="426"/>
        <w:jc w:val="both"/>
        <w:rPr>
          <w:rFonts w:ascii="Arial" w:hAnsi="Arial" w:cs="Arial"/>
          <w:sz w:val="20"/>
          <w:szCs w:val="20"/>
        </w:rPr>
      </w:pPr>
      <w:r w:rsidRPr="008842E7">
        <w:rPr>
          <w:rFonts w:ascii="Arial" w:hAnsi="Arial" w:cs="Arial"/>
          <w:color w:val="1F1A17"/>
          <w:sz w:val="20"/>
          <w:szCs w:val="20"/>
        </w:rPr>
        <w:t>Pada penelitian ini didapatkan hasil perbandingan lama analgesia pada kelompok kontrol (</w:t>
      </w:r>
      <w:r w:rsidRPr="008842E7">
        <w:rPr>
          <w:rFonts w:ascii="Arial" w:hAnsi="Arial" w:cs="Arial"/>
          <w:sz w:val="20"/>
          <w:szCs w:val="20"/>
        </w:rPr>
        <w:t>120,</w:t>
      </w:r>
      <w:proofErr w:type="gramStart"/>
      <w:r w:rsidRPr="008842E7">
        <w:rPr>
          <w:rFonts w:ascii="Arial" w:hAnsi="Arial" w:cs="Arial"/>
          <w:sz w:val="20"/>
          <w:szCs w:val="20"/>
        </w:rPr>
        <w:t>33  ±</w:t>
      </w:r>
      <w:proofErr w:type="gramEnd"/>
      <w:r w:rsidRPr="008842E7">
        <w:rPr>
          <w:rFonts w:ascii="Arial" w:hAnsi="Arial" w:cs="Arial"/>
          <w:sz w:val="20"/>
          <w:szCs w:val="20"/>
        </w:rPr>
        <w:t xml:space="preserve"> 3,11)</w:t>
      </w:r>
      <w:r w:rsidRPr="008842E7">
        <w:rPr>
          <w:rFonts w:ascii="Arial" w:hAnsi="Arial" w:cs="Arial"/>
          <w:color w:val="1F1A17"/>
          <w:sz w:val="20"/>
          <w:szCs w:val="20"/>
        </w:rPr>
        <w:t xml:space="preserve"> dibandingkan kelompok perlakuan (</w:t>
      </w:r>
      <w:r w:rsidRPr="008842E7">
        <w:rPr>
          <w:rFonts w:ascii="Arial" w:hAnsi="Arial" w:cs="Arial"/>
          <w:sz w:val="20"/>
          <w:szCs w:val="20"/>
        </w:rPr>
        <w:t xml:space="preserve">321,50  ± 6,00). Hasil ini menunjukkan bahwa lama analgesia pada kelompok control lebih lama dibandingkan dengan kelompok kontrol. Hasil uji Mann Whitney didapatkan p&lt;0,05 yang secara statistik bermakna. </w:t>
      </w:r>
    </w:p>
    <w:p w:rsidR="00492FD0" w:rsidRPr="008842E7" w:rsidRDefault="00492FD0" w:rsidP="008842E7">
      <w:pPr>
        <w:spacing w:after="0" w:line="360" w:lineRule="auto"/>
        <w:ind w:firstLine="426"/>
        <w:jc w:val="both"/>
        <w:rPr>
          <w:rFonts w:ascii="Arial" w:hAnsi="Arial" w:cs="Arial"/>
          <w:sz w:val="20"/>
          <w:szCs w:val="20"/>
        </w:rPr>
      </w:pPr>
      <w:r w:rsidRPr="008842E7">
        <w:rPr>
          <w:rFonts w:ascii="Arial" w:hAnsi="Arial" w:cs="Arial"/>
          <w:sz w:val="20"/>
          <w:szCs w:val="20"/>
        </w:rPr>
        <w:lastRenderedPageBreak/>
        <w:t xml:space="preserve">Penelitian ini juga didukung oleh penelitian yang pernah dilakukan oleh Abouliesh </w:t>
      </w:r>
      <w:r w:rsidR="00377340" w:rsidRPr="008842E7">
        <w:rPr>
          <w:rFonts w:ascii="Arial" w:hAnsi="Arial" w:cs="Arial"/>
          <w:i/>
          <w:iCs/>
          <w:sz w:val="20"/>
          <w:szCs w:val="20"/>
        </w:rPr>
        <w:t>et al</w:t>
      </w:r>
      <w:r w:rsidRPr="008842E7">
        <w:rPr>
          <w:rFonts w:ascii="Arial" w:hAnsi="Arial" w:cs="Arial"/>
          <w:sz w:val="20"/>
          <w:szCs w:val="20"/>
        </w:rPr>
        <w:t xml:space="preserve"> yang melakukan penelitian dengan membadingkan efek penambahan morfin 0,2 mg intratekal terhadap bupivakain 0,75% 8,25 mg hiperbarik dengan pemberian bupivakaian tanpa penambahan morfin. Masing-masing kelompok berjumlah 17 orang. Abouliesh </w:t>
      </w:r>
      <w:r w:rsidR="00377340" w:rsidRPr="008842E7">
        <w:rPr>
          <w:rFonts w:ascii="Arial" w:hAnsi="Arial" w:cs="Arial"/>
          <w:i/>
          <w:iCs/>
          <w:sz w:val="20"/>
          <w:szCs w:val="20"/>
        </w:rPr>
        <w:t>et al</w:t>
      </w:r>
      <w:r w:rsidRPr="008842E7">
        <w:rPr>
          <w:rFonts w:ascii="Arial" w:hAnsi="Arial" w:cs="Arial"/>
          <w:sz w:val="20"/>
          <w:szCs w:val="20"/>
        </w:rPr>
        <w:t xml:space="preserve"> melakukan penelitian dengan metode double blind dimana lama analgesia post operasi dinilai dengan tingkat kebutuhan terhadap analgetik tambahan dihitung dari awal injeksi obat intratekal. Dari penelitiannya didapatkan bahwa waktu sampai dibutuhkannya obat analgetik tambahan pada kelompok perlakuan yang mendapatkan morfin adalah (27 ± 7,3) jam dan pada kelompo</w:t>
      </w:r>
      <w:r w:rsidR="008946F6" w:rsidRPr="008842E7">
        <w:rPr>
          <w:rFonts w:ascii="Arial" w:hAnsi="Arial" w:cs="Arial"/>
          <w:sz w:val="20"/>
          <w:szCs w:val="20"/>
        </w:rPr>
        <w:t xml:space="preserve">k kontrol </w:t>
      </w:r>
      <w:proofErr w:type="gramStart"/>
      <w:r w:rsidR="008946F6" w:rsidRPr="008842E7">
        <w:rPr>
          <w:rFonts w:ascii="Arial" w:hAnsi="Arial" w:cs="Arial"/>
          <w:sz w:val="20"/>
          <w:szCs w:val="20"/>
        </w:rPr>
        <w:t>adalah  (</w:t>
      </w:r>
      <w:proofErr w:type="gramEnd"/>
      <w:r w:rsidR="008946F6" w:rsidRPr="008842E7">
        <w:rPr>
          <w:rFonts w:ascii="Arial" w:hAnsi="Arial" w:cs="Arial"/>
          <w:sz w:val="20"/>
          <w:szCs w:val="20"/>
        </w:rPr>
        <w:t>2 ± 0,3) jam</w:t>
      </w: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Pr="008842E7" w:rsidRDefault="00492FD0" w:rsidP="008842E7">
      <w:pPr>
        <w:spacing w:line="360" w:lineRule="auto"/>
        <w:rPr>
          <w:rFonts w:ascii="Arial" w:hAnsi="Arial" w:cs="Arial"/>
          <w:b/>
          <w:bCs/>
          <w:sz w:val="20"/>
          <w:szCs w:val="20"/>
        </w:rPr>
      </w:pPr>
    </w:p>
    <w:p w:rsidR="00492FD0" w:rsidRDefault="00492FD0" w:rsidP="008842E7">
      <w:pPr>
        <w:spacing w:line="360" w:lineRule="auto"/>
        <w:rPr>
          <w:rFonts w:ascii="Arial" w:hAnsi="Arial" w:cs="Arial"/>
          <w:b/>
          <w:bCs/>
          <w:sz w:val="20"/>
          <w:szCs w:val="20"/>
        </w:rPr>
      </w:pPr>
    </w:p>
    <w:p w:rsidR="008842E7" w:rsidRDefault="008842E7" w:rsidP="008842E7">
      <w:pPr>
        <w:spacing w:line="360" w:lineRule="auto"/>
        <w:rPr>
          <w:rFonts w:ascii="Arial" w:hAnsi="Arial" w:cs="Arial"/>
          <w:b/>
          <w:bCs/>
          <w:sz w:val="20"/>
          <w:szCs w:val="20"/>
        </w:rPr>
      </w:pPr>
    </w:p>
    <w:p w:rsidR="008842E7" w:rsidRDefault="008842E7" w:rsidP="008842E7">
      <w:pPr>
        <w:spacing w:line="360" w:lineRule="auto"/>
        <w:rPr>
          <w:rFonts w:ascii="Arial" w:hAnsi="Arial" w:cs="Arial"/>
          <w:b/>
          <w:bCs/>
          <w:sz w:val="20"/>
          <w:szCs w:val="20"/>
        </w:rPr>
      </w:pPr>
    </w:p>
    <w:p w:rsidR="008842E7" w:rsidRDefault="008842E7" w:rsidP="008842E7">
      <w:pPr>
        <w:spacing w:line="360" w:lineRule="auto"/>
        <w:rPr>
          <w:rFonts w:ascii="Arial" w:hAnsi="Arial" w:cs="Arial"/>
          <w:b/>
          <w:bCs/>
          <w:sz w:val="20"/>
          <w:szCs w:val="20"/>
        </w:rPr>
      </w:pPr>
    </w:p>
    <w:p w:rsidR="008842E7" w:rsidRPr="008842E7" w:rsidRDefault="008842E7" w:rsidP="008842E7">
      <w:pPr>
        <w:spacing w:line="360" w:lineRule="auto"/>
        <w:rPr>
          <w:rFonts w:ascii="Arial" w:hAnsi="Arial" w:cs="Arial"/>
          <w:b/>
          <w:bCs/>
          <w:sz w:val="20"/>
          <w:szCs w:val="20"/>
        </w:rPr>
      </w:pPr>
    </w:p>
    <w:p w:rsidR="007F07B9" w:rsidRPr="008842E7" w:rsidRDefault="007F07B9" w:rsidP="008842E7">
      <w:pPr>
        <w:tabs>
          <w:tab w:val="left" w:pos="7077"/>
        </w:tabs>
        <w:spacing w:after="0" w:line="360" w:lineRule="auto"/>
        <w:contextualSpacing/>
        <w:rPr>
          <w:rFonts w:ascii="Arial" w:hAnsi="Arial" w:cs="Arial"/>
          <w:b/>
          <w:sz w:val="20"/>
          <w:szCs w:val="20"/>
        </w:rPr>
      </w:pPr>
      <w:r w:rsidRPr="008842E7">
        <w:rPr>
          <w:rFonts w:ascii="Arial" w:hAnsi="Arial" w:cs="Arial"/>
          <w:b/>
          <w:sz w:val="20"/>
          <w:szCs w:val="20"/>
        </w:rPr>
        <w:lastRenderedPageBreak/>
        <w:t>KESIMPULAN DAN SARAN</w:t>
      </w:r>
    </w:p>
    <w:p w:rsidR="007F07B9" w:rsidRPr="008842E7" w:rsidRDefault="007F07B9" w:rsidP="008842E7">
      <w:pPr>
        <w:tabs>
          <w:tab w:val="left" w:pos="7077"/>
        </w:tabs>
        <w:spacing w:after="0" w:line="360" w:lineRule="auto"/>
        <w:contextualSpacing/>
        <w:jc w:val="both"/>
        <w:rPr>
          <w:rFonts w:ascii="Arial" w:hAnsi="Arial" w:cs="Arial"/>
          <w:b/>
          <w:sz w:val="20"/>
          <w:szCs w:val="20"/>
        </w:rPr>
      </w:pPr>
      <w:r w:rsidRPr="008842E7">
        <w:rPr>
          <w:rFonts w:ascii="Arial" w:hAnsi="Arial" w:cs="Arial"/>
          <w:b/>
          <w:sz w:val="20"/>
          <w:szCs w:val="20"/>
        </w:rPr>
        <w:t>Kesimpulan</w:t>
      </w:r>
    </w:p>
    <w:p w:rsidR="007F07B9" w:rsidRPr="008842E7" w:rsidRDefault="007F07B9" w:rsidP="008842E7">
      <w:pPr>
        <w:spacing w:after="0" w:line="360" w:lineRule="auto"/>
        <w:ind w:firstLine="567"/>
        <w:jc w:val="both"/>
        <w:rPr>
          <w:rFonts w:ascii="Arial" w:hAnsi="Arial" w:cs="Arial"/>
          <w:sz w:val="20"/>
          <w:szCs w:val="20"/>
        </w:rPr>
      </w:pPr>
      <w:r w:rsidRPr="008842E7">
        <w:rPr>
          <w:rFonts w:ascii="Arial" w:hAnsi="Arial" w:cs="Arial"/>
          <w:sz w:val="20"/>
          <w:szCs w:val="20"/>
        </w:rPr>
        <w:t xml:space="preserve">Berdasarkan hasil penelitian yang telah dilakukan dapat disimpulkan bahwa penambahan morfin 0,1 mg pada bupivakain 0,5% 12,5 mg hiperbarik intratekal dapat memperpanjang lama analgesia pada pasien yang menjalani operasi dengan anestesi spinal. </w:t>
      </w:r>
    </w:p>
    <w:p w:rsidR="007F07B9" w:rsidRPr="008842E7" w:rsidRDefault="007F07B9" w:rsidP="008842E7">
      <w:pPr>
        <w:spacing w:line="360" w:lineRule="auto"/>
        <w:rPr>
          <w:rFonts w:ascii="Arial" w:hAnsi="Arial" w:cs="Arial"/>
          <w:b/>
          <w:bCs/>
          <w:sz w:val="20"/>
          <w:szCs w:val="20"/>
        </w:rPr>
      </w:pPr>
      <w:r w:rsidRPr="008842E7">
        <w:rPr>
          <w:rFonts w:ascii="Arial" w:hAnsi="Arial" w:cs="Arial"/>
          <w:b/>
          <w:bCs/>
          <w:sz w:val="20"/>
          <w:szCs w:val="20"/>
        </w:rPr>
        <w:t>Saran</w:t>
      </w:r>
    </w:p>
    <w:p w:rsidR="007F07B9" w:rsidRPr="008842E7" w:rsidRDefault="007F07B9" w:rsidP="008842E7">
      <w:pPr>
        <w:spacing w:after="0" w:line="360" w:lineRule="auto"/>
        <w:ind w:left="426"/>
        <w:jc w:val="both"/>
        <w:rPr>
          <w:rFonts w:ascii="Arial" w:hAnsi="Arial" w:cs="Arial"/>
          <w:sz w:val="20"/>
          <w:szCs w:val="20"/>
        </w:rPr>
      </w:pPr>
      <w:r w:rsidRPr="008842E7">
        <w:rPr>
          <w:rFonts w:ascii="Arial" w:hAnsi="Arial" w:cs="Arial"/>
          <w:b/>
          <w:bCs/>
          <w:sz w:val="20"/>
          <w:szCs w:val="20"/>
        </w:rPr>
        <w:t xml:space="preserve">1. </w:t>
      </w:r>
      <w:r w:rsidRPr="008842E7">
        <w:rPr>
          <w:rFonts w:ascii="Arial" w:hAnsi="Arial" w:cs="Arial"/>
          <w:sz w:val="20"/>
          <w:szCs w:val="20"/>
        </w:rPr>
        <w:t xml:space="preserve">Morfin dapat digunakan sebagai salah satu obat </w:t>
      </w:r>
      <w:r w:rsidRPr="008842E7">
        <w:rPr>
          <w:rFonts w:ascii="Arial" w:hAnsi="Arial" w:cs="Arial"/>
          <w:i/>
          <w:iCs/>
          <w:sz w:val="20"/>
          <w:szCs w:val="20"/>
        </w:rPr>
        <w:t>adjuvant</w:t>
      </w:r>
      <w:r w:rsidRPr="008842E7">
        <w:rPr>
          <w:rFonts w:ascii="Arial" w:hAnsi="Arial" w:cs="Arial"/>
          <w:sz w:val="20"/>
          <w:szCs w:val="20"/>
        </w:rPr>
        <w:t xml:space="preserve"> pada anastesi spinal</w:t>
      </w:r>
    </w:p>
    <w:p w:rsidR="007F07B9" w:rsidRPr="008842E7" w:rsidRDefault="007F07B9" w:rsidP="008842E7">
      <w:pPr>
        <w:spacing w:after="0" w:line="360" w:lineRule="auto"/>
        <w:ind w:left="426"/>
        <w:jc w:val="both"/>
        <w:rPr>
          <w:rFonts w:ascii="Arial" w:hAnsi="Arial" w:cs="Arial"/>
          <w:sz w:val="20"/>
          <w:szCs w:val="20"/>
        </w:rPr>
      </w:pPr>
      <w:r w:rsidRPr="008842E7">
        <w:rPr>
          <w:rFonts w:ascii="Arial" w:hAnsi="Arial" w:cs="Arial"/>
          <w:b/>
          <w:bCs/>
          <w:sz w:val="20"/>
          <w:szCs w:val="20"/>
        </w:rPr>
        <w:t xml:space="preserve">2. </w:t>
      </w:r>
      <w:r w:rsidRPr="008842E7">
        <w:rPr>
          <w:rFonts w:ascii="Arial" w:hAnsi="Arial" w:cs="Arial"/>
          <w:sz w:val="20"/>
          <w:szCs w:val="20"/>
        </w:rPr>
        <w:t xml:space="preserve">Perlu dilakukan penelitian lebih lanjut terhadap dosis morfin intratekal yang berbeda-beda. </w:t>
      </w:r>
    </w:p>
    <w:p w:rsidR="007F07B9" w:rsidRPr="008842E7" w:rsidRDefault="007F07B9" w:rsidP="008842E7">
      <w:pPr>
        <w:spacing w:after="0" w:line="360" w:lineRule="auto"/>
        <w:ind w:left="426"/>
        <w:jc w:val="both"/>
        <w:rPr>
          <w:rFonts w:ascii="Arial" w:hAnsi="Arial" w:cs="Arial"/>
          <w:sz w:val="20"/>
          <w:szCs w:val="20"/>
        </w:rPr>
      </w:pPr>
      <w:r w:rsidRPr="008842E7">
        <w:rPr>
          <w:rFonts w:ascii="Arial" w:hAnsi="Arial" w:cs="Arial"/>
          <w:b/>
          <w:bCs/>
          <w:sz w:val="20"/>
          <w:szCs w:val="20"/>
        </w:rPr>
        <w:t>3.</w:t>
      </w:r>
      <w:r w:rsidRPr="008842E7">
        <w:rPr>
          <w:rFonts w:ascii="Arial" w:hAnsi="Arial" w:cs="Arial"/>
          <w:sz w:val="20"/>
          <w:szCs w:val="20"/>
        </w:rPr>
        <w:t xml:space="preserve"> Perlu dilakukan penelitian lebih lanjut dengan metode yang berbeda-beda untuk mendapatkan hasil yang lebih baik.</w:t>
      </w:r>
    </w:p>
    <w:p w:rsidR="007F07B9" w:rsidRPr="008842E7" w:rsidRDefault="007F07B9" w:rsidP="008842E7">
      <w:pPr>
        <w:spacing w:line="360" w:lineRule="auto"/>
        <w:rPr>
          <w:rFonts w:ascii="Arial" w:hAnsi="Arial" w:cs="Arial"/>
          <w:b/>
          <w:bCs/>
          <w:sz w:val="20"/>
          <w:szCs w:val="20"/>
        </w:rPr>
      </w:pPr>
    </w:p>
    <w:p w:rsidR="007F07B9" w:rsidRPr="008842E7" w:rsidRDefault="007F07B9" w:rsidP="008842E7">
      <w:pPr>
        <w:spacing w:line="360" w:lineRule="auto"/>
        <w:rPr>
          <w:rFonts w:ascii="Arial" w:hAnsi="Arial" w:cs="Arial"/>
          <w:b/>
          <w:bCs/>
          <w:sz w:val="20"/>
          <w:szCs w:val="20"/>
        </w:rPr>
      </w:pPr>
    </w:p>
    <w:p w:rsidR="007F07B9" w:rsidRPr="008842E7" w:rsidRDefault="007F07B9" w:rsidP="008842E7">
      <w:pPr>
        <w:spacing w:line="360" w:lineRule="auto"/>
        <w:rPr>
          <w:rFonts w:ascii="Arial" w:hAnsi="Arial" w:cs="Arial"/>
          <w:b/>
          <w:bCs/>
          <w:sz w:val="20"/>
          <w:szCs w:val="20"/>
        </w:rPr>
      </w:pPr>
    </w:p>
    <w:p w:rsidR="007F07B9" w:rsidRPr="008842E7" w:rsidRDefault="007F07B9" w:rsidP="008842E7">
      <w:pPr>
        <w:spacing w:line="360" w:lineRule="auto"/>
        <w:rPr>
          <w:rFonts w:ascii="Arial" w:hAnsi="Arial" w:cs="Arial"/>
          <w:b/>
          <w:bCs/>
          <w:sz w:val="20"/>
          <w:szCs w:val="20"/>
        </w:rPr>
      </w:pPr>
    </w:p>
    <w:p w:rsidR="007F07B9" w:rsidRPr="008842E7" w:rsidRDefault="007F07B9" w:rsidP="008842E7">
      <w:pPr>
        <w:spacing w:line="360" w:lineRule="auto"/>
        <w:rPr>
          <w:rFonts w:ascii="Arial" w:hAnsi="Arial" w:cs="Arial"/>
          <w:b/>
          <w:bCs/>
          <w:sz w:val="20"/>
          <w:szCs w:val="20"/>
        </w:rPr>
      </w:pPr>
    </w:p>
    <w:p w:rsidR="007F07B9" w:rsidRPr="008842E7" w:rsidRDefault="007F07B9" w:rsidP="008842E7">
      <w:pPr>
        <w:spacing w:line="360" w:lineRule="auto"/>
        <w:rPr>
          <w:rFonts w:ascii="Arial" w:hAnsi="Arial" w:cs="Arial"/>
          <w:b/>
          <w:bCs/>
          <w:sz w:val="20"/>
          <w:szCs w:val="20"/>
        </w:rPr>
      </w:pPr>
    </w:p>
    <w:p w:rsidR="007F07B9" w:rsidRPr="008842E7" w:rsidRDefault="007F07B9" w:rsidP="008842E7">
      <w:pPr>
        <w:spacing w:line="360" w:lineRule="auto"/>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8842E7" w:rsidRDefault="008842E7" w:rsidP="008842E7">
      <w:pPr>
        <w:spacing w:line="360" w:lineRule="auto"/>
        <w:jc w:val="center"/>
        <w:rPr>
          <w:rFonts w:ascii="Arial" w:hAnsi="Arial" w:cs="Arial"/>
          <w:b/>
          <w:bCs/>
          <w:sz w:val="20"/>
          <w:szCs w:val="20"/>
        </w:rPr>
      </w:pPr>
    </w:p>
    <w:p w:rsidR="007F07B9" w:rsidRPr="008842E7" w:rsidRDefault="007F07B9" w:rsidP="0061112E">
      <w:pPr>
        <w:spacing w:before="100" w:beforeAutospacing="1" w:after="100" w:afterAutospacing="1" w:line="240" w:lineRule="auto"/>
        <w:jc w:val="center"/>
        <w:rPr>
          <w:rFonts w:ascii="Arial" w:hAnsi="Arial" w:cs="Arial"/>
          <w:b/>
          <w:bCs/>
          <w:sz w:val="20"/>
          <w:szCs w:val="20"/>
        </w:rPr>
      </w:pPr>
      <w:r w:rsidRPr="008842E7">
        <w:rPr>
          <w:rFonts w:ascii="Arial" w:hAnsi="Arial" w:cs="Arial"/>
          <w:b/>
          <w:bCs/>
          <w:sz w:val="20"/>
          <w:szCs w:val="20"/>
        </w:rPr>
        <w:lastRenderedPageBreak/>
        <w:t>DAFTAR PUSTAKA</w:t>
      </w:r>
    </w:p>
    <w:p w:rsidR="00377340" w:rsidRPr="008842E7" w:rsidRDefault="00377340" w:rsidP="0061112E">
      <w:pPr>
        <w:pStyle w:val="ListParagraph"/>
        <w:numPr>
          <w:ilvl w:val="0"/>
          <w:numId w:val="7"/>
        </w:numPr>
        <w:spacing w:before="100" w:beforeAutospacing="1" w:after="100" w:afterAutospacing="1" w:line="240" w:lineRule="auto"/>
        <w:jc w:val="both"/>
        <w:rPr>
          <w:rFonts w:ascii="Arial" w:hAnsi="Arial" w:cs="Arial"/>
          <w:color w:val="000000"/>
          <w:sz w:val="20"/>
          <w:szCs w:val="20"/>
        </w:rPr>
      </w:pPr>
      <w:r w:rsidRPr="008842E7">
        <w:rPr>
          <w:rFonts w:ascii="Arial" w:hAnsi="Arial" w:cs="Arial"/>
          <w:color w:val="000000"/>
          <w:sz w:val="20"/>
          <w:szCs w:val="20"/>
        </w:rPr>
        <w:t xml:space="preserve">Ciani, S.D., </w:t>
      </w:r>
      <w:r w:rsidRPr="008842E7">
        <w:rPr>
          <w:rFonts w:ascii="Arial" w:hAnsi="Arial" w:cs="Arial"/>
          <w:i/>
          <w:iCs/>
          <w:color w:val="000000"/>
          <w:sz w:val="20"/>
          <w:szCs w:val="20"/>
        </w:rPr>
        <w:t xml:space="preserve">et </w:t>
      </w:r>
      <w:proofErr w:type="gramStart"/>
      <w:r w:rsidRPr="008842E7">
        <w:rPr>
          <w:rFonts w:ascii="Arial" w:hAnsi="Arial" w:cs="Arial"/>
          <w:i/>
          <w:iCs/>
          <w:color w:val="000000"/>
          <w:sz w:val="20"/>
          <w:szCs w:val="20"/>
        </w:rPr>
        <w:t>al</w:t>
      </w:r>
      <w:r w:rsidR="007113A4" w:rsidRPr="008842E7">
        <w:rPr>
          <w:rFonts w:ascii="Arial" w:hAnsi="Arial" w:cs="Arial"/>
          <w:color w:val="000000"/>
          <w:sz w:val="20"/>
          <w:szCs w:val="20"/>
        </w:rPr>
        <w:t>,.</w:t>
      </w:r>
      <w:proofErr w:type="gramEnd"/>
      <w:r w:rsidR="007113A4" w:rsidRPr="008842E7">
        <w:rPr>
          <w:rFonts w:ascii="Arial" w:hAnsi="Arial" w:cs="Arial"/>
          <w:color w:val="000000"/>
          <w:sz w:val="20"/>
          <w:szCs w:val="20"/>
        </w:rPr>
        <w:t xml:space="preserve"> </w:t>
      </w:r>
      <w:r w:rsidR="007113A4" w:rsidRPr="008842E7">
        <w:rPr>
          <w:rFonts w:ascii="Arial" w:hAnsi="Arial" w:cs="Arial"/>
          <w:i/>
          <w:iCs/>
          <w:color w:val="000000"/>
          <w:sz w:val="20"/>
          <w:szCs w:val="20"/>
        </w:rPr>
        <w:t>S</w:t>
      </w:r>
      <w:r w:rsidR="007B4FAE">
        <w:rPr>
          <w:rFonts w:ascii="Arial" w:hAnsi="Arial" w:cs="Arial"/>
          <w:i/>
          <w:iCs/>
          <w:color w:val="000000"/>
          <w:sz w:val="20"/>
          <w:szCs w:val="20"/>
        </w:rPr>
        <w:t xml:space="preserve">pinal anesthesia: an evergreen </w:t>
      </w:r>
      <w:r w:rsidR="007113A4" w:rsidRPr="008842E7">
        <w:rPr>
          <w:rFonts w:ascii="Arial" w:hAnsi="Arial" w:cs="Arial"/>
          <w:i/>
          <w:iCs/>
          <w:color w:val="000000"/>
          <w:sz w:val="20"/>
          <w:szCs w:val="20"/>
        </w:rPr>
        <w:t>technique</w:t>
      </w:r>
      <w:r w:rsidR="007113A4" w:rsidRPr="008842E7">
        <w:rPr>
          <w:rFonts w:ascii="Arial" w:hAnsi="Arial" w:cs="Arial"/>
          <w:color w:val="000000"/>
          <w:sz w:val="20"/>
          <w:szCs w:val="20"/>
        </w:rPr>
        <w:t>. Acta Biomed; 9: 9-17.</w:t>
      </w:r>
    </w:p>
    <w:p w:rsidR="007113A4" w:rsidRPr="008842E7" w:rsidRDefault="007113A4" w:rsidP="0061112E">
      <w:pPr>
        <w:pStyle w:val="ListParagraph"/>
        <w:numPr>
          <w:ilvl w:val="0"/>
          <w:numId w:val="7"/>
        </w:numPr>
        <w:spacing w:before="100" w:beforeAutospacing="1" w:after="100" w:afterAutospacing="1" w:line="240" w:lineRule="auto"/>
        <w:jc w:val="both"/>
        <w:rPr>
          <w:rFonts w:ascii="Arial" w:hAnsi="Arial" w:cs="Arial"/>
          <w:color w:val="000000"/>
          <w:sz w:val="20"/>
          <w:szCs w:val="20"/>
        </w:rPr>
      </w:pPr>
      <w:r w:rsidRPr="008842E7">
        <w:rPr>
          <w:rFonts w:ascii="Arial" w:hAnsi="Arial" w:cs="Arial"/>
          <w:color w:val="000000"/>
          <w:sz w:val="20"/>
          <w:szCs w:val="20"/>
        </w:rPr>
        <w:t xml:space="preserve">Duke, J. 2006. </w:t>
      </w:r>
      <w:r w:rsidRPr="008842E7">
        <w:rPr>
          <w:rFonts w:ascii="Arial" w:hAnsi="Arial" w:cs="Arial"/>
          <w:i/>
          <w:iCs/>
          <w:color w:val="000000"/>
          <w:sz w:val="20"/>
          <w:szCs w:val="20"/>
        </w:rPr>
        <w:t>Spinal anesthesia</w:t>
      </w:r>
      <w:r w:rsidRPr="008842E7">
        <w:rPr>
          <w:rFonts w:ascii="Arial" w:hAnsi="Arial" w:cs="Arial"/>
          <w:color w:val="000000"/>
          <w:sz w:val="20"/>
          <w:szCs w:val="20"/>
        </w:rPr>
        <w:t xml:space="preserve">. </w:t>
      </w:r>
      <w:r w:rsidR="007B4FAE">
        <w:rPr>
          <w:rFonts w:ascii="Arial" w:hAnsi="Arial" w:cs="Arial"/>
          <w:color w:val="000000"/>
          <w:sz w:val="20"/>
          <w:szCs w:val="20"/>
        </w:rPr>
        <w:t xml:space="preserve">Anesthesia secrets. Edisi ke-3. </w:t>
      </w:r>
      <w:r w:rsidR="007B4FAE" w:rsidRPr="008842E7">
        <w:rPr>
          <w:rFonts w:ascii="Arial" w:hAnsi="Arial" w:cs="Arial"/>
          <w:color w:val="000000"/>
          <w:sz w:val="20"/>
          <w:szCs w:val="20"/>
        </w:rPr>
        <w:t>2008</w:t>
      </w:r>
      <w:r w:rsidR="007B4FAE">
        <w:rPr>
          <w:rFonts w:ascii="Arial" w:hAnsi="Arial" w:cs="Arial"/>
          <w:color w:val="000000"/>
          <w:sz w:val="20"/>
          <w:szCs w:val="20"/>
        </w:rPr>
        <w:t>.</w:t>
      </w:r>
    </w:p>
    <w:p w:rsidR="008946F6" w:rsidRPr="008842E7" w:rsidRDefault="008946F6" w:rsidP="0061112E">
      <w:pPr>
        <w:pStyle w:val="ListParagraph"/>
        <w:numPr>
          <w:ilvl w:val="0"/>
          <w:numId w:val="7"/>
        </w:numPr>
        <w:spacing w:before="100" w:beforeAutospacing="1" w:after="100" w:afterAutospacing="1" w:line="240" w:lineRule="auto"/>
        <w:jc w:val="both"/>
        <w:rPr>
          <w:rFonts w:ascii="Arial" w:hAnsi="Arial" w:cs="Arial"/>
          <w:color w:val="000000"/>
          <w:sz w:val="20"/>
          <w:szCs w:val="20"/>
          <w:shd w:val="clear" w:color="auto" w:fill="FFFFFF"/>
        </w:rPr>
      </w:pPr>
      <w:r w:rsidRPr="008842E7">
        <w:rPr>
          <w:rFonts w:ascii="Arial" w:hAnsi="Arial" w:cs="Arial"/>
          <w:color w:val="000000"/>
          <w:sz w:val="20"/>
          <w:szCs w:val="20"/>
          <w:shd w:val="clear" w:color="auto" w:fill="FFFFFF"/>
        </w:rPr>
        <w:t>Brown, D.</w:t>
      </w:r>
      <w:r w:rsidR="00026B55">
        <w:rPr>
          <w:rFonts w:ascii="Arial" w:hAnsi="Arial" w:cs="Arial"/>
          <w:color w:val="000000"/>
          <w:sz w:val="20"/>
          <w:szCs w:val="20"/>
          <w:shd w:val="clear" w:color="auto" w:fill="FFFFFF"/>
        </w:rPr>
        <w:t xml:space="preserve"> </w:t>
      </w:r>
      <w:r w:rsidRPr="008842E7">
        <w:rPr>
          <w:rFonts w:ascii="Arial" w:hAnsi="Arial" w:cs="Arial"/>
          <w:i/>
          <w:iCs/>
          <w:color w:val="000000"/>
          <w:sz w:val="20"/>
          <w:szCs w:val="20"/>
          <w:shd w:val="clear" w:color="auto" w:fill="FFFFFF"/>
        </w:rPr>
        <w:t>Spinal, Epidural and caudal anesthesia. In: Miller RD, editor</w:t>
      </w:r>
      <w:r w:rsidRPr="008842E7">
        <w:rPr>
          <w:rFonts w:ascii="Arial" w:hAnsi="Arial" w:cs="Arial"/>
          <w:color w:val="000000"/>
          <w:sz w:val="20"/>
          <w:szCs w:val="20"/>
          <w:shd w:val="clear" w:color="auto" w:fill="FFFFFF"/>
        </w:rPr>
        <w:t>.</w:t>
      </w:r>
      <w:r w:rsidRPr="008842E7">
        <w:rPr>
          <w:rStyle w:val="apple-converted-space"/>
          <w:rFonts w:ascii="Arial" w:hAnsi="Arial" w:cs="Arial"/>
          <w:color w:val="000000"/>
          <w:sz w:val="20"/>
          <w:szCs w:val="20"/>
          <w:shd w:val="clear" w:color="auto" w:fill="FFFFFF"/>
        </w:rPr>
        <w:t> </w:t>
      </w:r>
      <w:r w:rsidR="008842E7">
        <w:rPr>
          <w:rStyle w:val="ref-journal"/>
          <w:rFonts w:ascii="Arial" w:hAnsi="Arial" w:cs="Arial"/>
          <w:sz w:val="20"/>
          <w:szCs w:val="20"/>
          <w:shd w:val="clear" w:color="auto" w:fill="FFFFFF"/>
        </w:rPr>
        <w:t xml:space="preserve">Miller's </w:t>
      </w:r>
      <w:r w:rsidRPr="008842E7">
        <w:rPr>
          <w:rStyle w:val="ref-journal"/>
          <w:rFonts w:ascii="Arial" w:hAnsi="Arial" w:cs="Arial"/>
          <w:sz w:val="20"/>
          <w:szCs w:val="20"/>
          <w:shd w:val="clear" w:color="auto" w:fill="FFFFFF"/>
        </w:rPr>
        <w:t>Anesthesia.</w:t>
      </w:r>
      <w:r w:rsidRPr="008842E7">
        <w:rPr>
          <w:rStyle w:val="apple-converted-space"/>
          <w:rFonts w:ascii="Arial" w:hAnsi="Arial" w:cs="Arial"/>
          <w:color w:val="000000"/>
          <w:sz w:val="20"/>
          <w:szCs w:val="20"/>
          <w:shd w:val="clear" w:color="auto" w:fill="FFFFFF"/>
        </w:rPr>
        <w:t> </w:t>
      </w:r>
      <w:r w:rsidRPr="008842E7">
        <w:rPr>
          <w:rFonts w:ascii="Arial" w:hAnsi="Arial" w:cs="Arial"/>
          <w:color w:val="000000"/>
          <w:sz w:val="20"/>
          <w:szCs w:val="20"/>
          <w:shd w:val="clear" w:color="auto" w:fill="FFFFFF"/>
        </w:rPr>
        <w:t>7th ed. Philadel</w:t>
      </w:r>
      <w:r w:rsidR="007B4FAE">
        <w:rPr>
          <w:rFonts w:ascii="Arial" w:hAnsi="Arial" w:cs="Arial"/>
          <w:color w:val="000000"/>
          <w:sz w:val="20"/>
          <w:szCs w:val="20"/>
          <w:shd w:val="clear" w:color="auto" w:fill="FFFFFF"/>
        </w:rPr>
        <w:t>phia: Churchill living stone;</w:t>
      </w:r>
      <w:r w:rsidRPr="008842E7">
        <w:rPr>
          <w:rFonts w:ascii="Arial" w:hAnsi="Arial" w:cs="Arial"/>
          <w:color w:val="000000"/>
          <w:sz w:val="20"/>
          <w:szCs w:val="20"/>
          <w:shd w:val="clear" w:color="auto" w:fill="FFFFFF"/>
        </w:rPr>
        <w:t>1611-1638.</w:t>
      </w:r>
      <w:r w:rsidR="00026B55">
        <w:rPr>
          <w:rFonts w:ascii="Arial" w:hAnsi="Arial" w:cs="Arial"/>
          <w:color w:val="000000"/>
          <w:sz w:val="20"/>
          <w:szCs w:val="20"/>
          <w:shd w:val="clear" w:color="auto" w:fill="FFFFFF"/>
        </w:rPr>
        <w:t xml:space="preserve"> </w:t>
      </w:r>
      <w:r w:rsidR="00026B55" w:rsidRPr="008842E7">
        <w:rPr>
          <w:rFonts w:ascii="Arial" w:hAnsi="Arial" w:cs="Arial"/>
          <w:color w:val="000000"/>
          <w:sz w:val="20"/>
          <w:szCs w:val="20"/>
          <w:shd w:val="clear" w:color="auto" w:fill="FFFFFF"/>
        </w:rPr>
        <w:t>2010.</w:t>
      </w:r>
    </w:p>
    <w:p w:rsidR="007113A4" w:rsidRPr="008842E7" w:rsidRDefault="007113A4" w:rsidP="0061112E">
      <w:pPr>
        <w:pStyle w:val="ListParagraph"/>
        <w:numPr>
          <w:ilvl w:val="0"/>
          <w:numId w:val="7"/>
        </w:numPr>
        <w:spacing w:before="100" w:beforeAutospacing="1" w:after="100" w:afterAutospacing="1" w:line="240" w:lineRule="auto"/>
        <w:jc w:val="both"/>
        <w:rPr>
          <w:rFonts w:ascii="Arial" w:hAnsi="Arial" w:cs="Arial"/>
          <w:iCs/>
          <w:sz w:val="20"/>
          <w:szCs w:val="20"/>
        </w:rPr>
      </w:pPr>
      <w:r w:rsidRPr="008842E7">
        <w:rPr>
          <w:rFonts w:ascii="Arial" w:hAnsi="Arial" w:cs="Arial"/>
          <w:iCs/>
          <w:sz w:val="20"/>
          <w:szCs w:val="20"/>
        </w:rPr>
        <w:t xml:space="preserve">Tejwani, G.A., Rattan, A.K., McDonald, J.S. </w:t>
      </w:r>
      <w:r w:rsidRPr="008842E7">
        <w:rPr>
          <w:rFonts w:ascii="Arial" w:hAnsi="Arial" w:cs="Arial"/>
          <w:i/>
          <w:sz w:val="20"/>
          <w:szCs w:val="20"/>
        </w:rPr>
        <w:t>Rol</w:t>
      </w:r>
      <w:r w:rsidR="008842E7">
        <w:rPr>
          <w:rFonts w:ascii="Arial" w:hAnsi="Arial" w:cs="Arial"/>
          <w:i/>
          <w:sz w:val="20"/>
          <w:szCs w:val="20"/>
        </w:rPr>
        <w:t xml:space="preserve">e of spinal opioid receptos in the </w:t>
      </w:r>
      <w:r w:rsidRPr="008842E7">
        <w:rPr>
          <w:rFonts w:ascii="Arial" w:hAnsi="Arial" w:cs="Arial"/>
          <w:i/>
          <w:sz w:val="20"/>
          <w:szCs w:val="20"/>
        </w:rPr>
        <w:t>antinociceptive interaction be</w:t>
      </w:r>
      <w:r w:rsidR="008842E7">
        <w:rPr>
          <w:rFonts w:ascii="Arial" w:hAnsi="Arial" w:cs="Arial"/>
          <w:i/>
          <w:sz w:val="20"/>
          <w:szCs w:val="20"/>
        </w:rPr>
        <w:t xml:space="preserve">tween intrathecal morphine and </w:t>
      </w:r>
      <w:r w:rsidRPr="008842E7">
        <w:rPr>
          <w:rFonts w:ascii="Arial" w:hAnsi="Arial" w:cs="Arial"/>
          <w:i/>
          <w:sz w:val="20"/>
          <w:szCs w:val="20"/>
        </w:rPr>
        <w:t>bupivacaine.</w:t>
      </w:r>
      <w:r w:rsidR="008842E7">
        <w:rPr>
          <w:rFonts w:ascii="Arial" w:hAnsi="Arial" w:cs="Arial"/>
          <w:iCs/>
          <w:sz w:val="20"/>
          <w:szCs w:val="20"/>
        </w:rPr>
        <w:t xml:space="preserve"> </w:t>
      </w:r>
      <w:r w:rsidRPr="008842E7">
        <w:rPr>
          <w:rFonts w:ascii="Arial" w:hAnsi="Arial" w:cs="Arial"/>
          <w:iCs/>
          <w:sz w:val="20"/>
          <w:szCs w:val="20"/>
        </w:rPr>
        <w:t>Anesthesia and Analgesia;74: 726-734.</w:t>
      </w:r>
      <w:r w:rsidR="00026B55">
        <w:rPr>
          <w:rFonts w:ascii="Arial" w:hAnsi="Arial" w:cs="Arial"/>
          <w:iCs/>
          <w:sz w:val="20"/>
          <w:szCs w:val="20"/>
        </w:rPr>
        <w:t xml:space="preserve"> </w:t>
      </w:r>
      <w:r w:rsidR="00026B55" w:rsidRPr="008842E7">
        <w:rPr>
          <w:rFonts w:ascii="Arial" w:hAnsi="Arial" w:cs="Arial"/>
          <w:iCs/>
          <w:sz w:val="20"/>
          <w:szCs w:val="20"/>
        </w:rPr>
        <w:t>1992</w:t>
      </w:r>
      <w:r w:rsidR="00026B55">
        <w:rPr>
          <w:rFonts w:ascii="Arial" w:hAnsi="Arial" w:cs="Arial"/>
          <w:iCs/>
          <w:sz w:val="20"/>
          <w:szCs w:val="20"/>
        </w:rPr>
        <w:t>.</w:t>
      </w:r>
    </w:p>
    <w:p w:rsidR="00377340" w:rsidRPr="008842E7" w:rsidRDefault="007113A4" w:rsidP="0061112E">
      <w:pPr>
        <w:pStyle w:val="ListParagraph"/>
        <w:numPr>
          <w:ilvl w:val="0"/>
          <w:numId w:val="7"/>
        </w:numPr>
        <w:spacing w:before="100" w:beforeAutospacing="1" w:after="100" w:afterAutospacing="1" w:line="240" w:lineRule="auto"/>
        <w:jc w:val="both"/>
        <w:rPr>
          <w:rFonts w:ascii="Arial" w:hAnsi="Arial" w:cs="Arial"/>
          <w:sz w:val="20"/>
          <w:szCs w:val="20"/>
        </w:rPr>
      </w:pPr>
      <w:r w:rsidRPr="008842E7">
        <w:rPr>
          <w:rFonts w:ascii="Arial" w:hAnsi="Arial" w:cs="Arial"/>
          <w:sz w:val="20"/>
          <w:szCs w:val="20"/>
        </w:rPr>
        <w:t xml:space="preserve">Hunt, C.O., </w:t>
      </w:r>
      <w:r w:rsidR="00377340" w:rsidRPr="008842E7">
        <w:rPr>
          <w:rFonts w:ascii="Arial" w:hAnsi="Arial" w:cs="Arial"/>
          <w:i/>
          <w:iCs/>
          <w:sz w:val="20"/>
          <w:szCs w:val="20"/>
        </w:rPr>
        <w:t>et al</w:t>
      </w:r>
      <w:r w:rsidRPr="008842E7">
        <w:rPr>
          <w:rFonts w:ascii="Arial" w:hAnsi="Arial" w:cs="Arial"/>
          <w:sz w:val="20"/>
          <w:szCs w:val="20"/>
        </w:rPr>
        <w:t>.</w:t>
      </w:r>
      <w:r w:rsidRPr="008842E7">
        <w:rPr>
          <w:rFonts w:ascii="Arial" w:hAnsi="Arial" w:cs="Arial"/>
          <w:i/>
          <w:sz w:val="20"/>
          <w:szCs w:val="20"/>
        </w:rPr>
        <w:t xml:space="preserve"> Perioperal ve analge</w:t>
      </w:r>
      <w:r w:rsidR="00377340" w:rsidRPr="008842E7">
        <w:rPr>
          <w:rFonts w:ascii="Arial" w:hAnsi="Arial" w:cs="Arial"/>
          <w:i/>
          <w:sz w:val="20"/>
          <w:szCs w:val="20"/>
        </w:rPr>
        <w:t>sia with subarachnoid fentanyl-</w:t>
      </w:r>
      <w:r w:rsidR="007B4FAE">
        <w:rPr>
          <w:rFonts w:ascii="Arial" w:hAnsi="Arial" w:cs="Arial"/>
          <w:i/>
          <w:sz w:val="20"/>
          <w:szCs w:val="20"/>
        </w:rPr>
        <w:t xml:space="preserve">bupivacaine </w:t>
      </w:r>
      <w:r w:rsidRPr="008842E7">
        <w:rPr>
          <w:rFonts w:ascii="Arial" w:hAnsi="Arial" w:cs="Arial"/>
          <w:i/>
          <w:sz w:val="20"/>
          <w:szCs w:val="20"/>
        </w:rPr>
        <w:t xml:space="preserve">for cesarean section. </w:t>
      </w:r>
      <w:r w:rsidRPr="008842E7">
        <w:rPr>
          <w:rFonts w:ascii="Arial" w:hAnsi="Arial" w:cs="Arial"/>
          <w:sz w:val="20"/>
          <w:szCs w:val="20"/>
        </w:rPr>
        <w:t>Anesthesiologi; 71:535-40.</w:t>
      </w:r>
      <w:r w:rsidR="00026B55">
        <w:rPr>
          <w:rFonts w:ascii="Arial" w:hAnsi="Arial" w:cs="Arial"/>
          <w:sz w:val="20"/>
          <w:szCs w:val="20"/>
        </w:rPr>
        <w:t xml:space="preserve"> </w:t>
      </w:r>
      <w:r w:rsidR="00026B55" w:rsidRPr="008842E7">
        <w:rPr>
          <w:rFonts w:ascii="Arial" w:hAnsi="Arial" w:cs="Arial"/>
          <w:sz w:val="20"/>
          <w:szCs w:val="20"/>
        </w:rPr>
        <w:t>1999.</w:t>
      </w:r>
      <w:r w:rsidR="00026B55" w:rsidRPr="008842E7">
        <w:rPr>
          <w:rFonts w:ascii="Arial" w:hAnsi="Arial" w:cs="Arial"/>
          <w:i/>
          <w:sz w:val="20"/>
          <w:szCs w:val="20"/>
        </w:rPr>
        <w:t xml:space="preserve">  </w:t>
      </w:r>
    </w:p>
    <w:p w:rsidR="007113A4" w:rsidRPr="008842E7" w:rsidRDefault="007113A4" w:rsidP="0061112E">
      <w:pPr>
        <w:pStyle w:val="ListParagraph"/>
        <w:numPr>
          <w:ilvl w:val="0"/>
          <w:numId w:val="7"/>
        </w:numPr>
        <w:spacing w:before="100" w:beforeAutospacing="1" w:after="100" w:afterAutospacing="1" w:line="240" w:lineRule="auto"/>
        <w:jc w:val="both"/>
        <w:rPr>
          <w:rFonts w:ascii="Arial" w:hAnsi="Arial" w:cs="Arial"/>
          <w:sz w:val="20"/>
          <w:szCs w:val="20"/>
        </w:rPr>
      </w:pPr>
      <w:r w:rsidRPr="008842E7">
        <w:rPr>
          <w:rFonts w:ascii="Arial" w:hAnsi="Arial" w:cs="Arial"/>
          <w:sz w:val="20"/>
          <w:szCs w:val="20"/>
        </w:rPr>
        <w:t xml:space="preserve">Benhamou, D., </w:t>
      </w:r>
      <w:r w:rsidR="00377340" w:rsidRPr="008842E7">
        <w:rPr>
          <w:rFonts w:ascii="Arial" w:hAnsi="Arial" w:cs="Arial"/>
          <w:i/>
          <w:iCs/>
          <w:sz w:val="20"/>
          <w:szCs w:val="20"/>
        </w:rPr>
        <w:t>et al</w:t>
      </w:r>
      <w:r w:rsidRPr="008842E7">
        <w:rPr>
          <w:rFonts w:ascii="Arial" w:hAnsi="Arial" w:cs="Arial"/>
          <w:sz w:val="20"/>
          <w:szCs w:val="20"/>
        </w:rPr>
        <w:t xml:space="preserve">. </w:t>
      </w:r>
      <w:r w:rsidRPr="008842E7">
        <w:rPr>
          <w:rFonts w:ascii="Arial" w:hAnsi="Arial" w:cs="Arial"/>
          <w:i/>
          <w:sz w:val="20"/>
          <w:szCs w:val="20"/>
        </w:rPr>
        <w:t>Intrathecal clonidine and fentanyl with hyperbaric bupivacaine improves analgesia during cesarean section</w:t>
      </w:r>
      <w:r w:rsidRPr="008842E7">
        <w:rPr>
          <w:rFonts w:ascii="Arial" w:hAnsi="Arial" w:cs="Arial"/>
          <w:sz w:val="20"/>
          <w:szCs w:val="20"/>
        </w:rPr>
        <w:t>. Anesth Analg; 87:609-13.</w:t>
      </w:r>
      <w:r w:rsidR="00026B55">
        <w:rPr>
          <w:rFonts w:ascii="Arial" w:hAnsi="Arial" w:cs="Arial"/>
          <w:sz w:val="20"/>
          <w:szCs w:val="20"/>
        </w:rPr>
        <w:t xml:space="preserve"> </w:t>
      </w:r>
      <w:r w:rsidR="00026B55" w:rsidRPr="008842E7">
        <w:rPr>
          <w:rFonts w:ascii="Arial" w:hAnsi="Arial" w:cs="Arial"/>
          <w:sz w:val="20"/>
          <w:szCs w:val="20"/>
        </w:rPr>
        <w:t>1998.</w:t>
      </w:r>
      <w:r w:rsidR="00026B55" w:rsidRPr="008842E7">
        <w:rPr>
          <w:rFonts w:ascii="Arial" w:hAnsi="Arial" w:cs="Arial"/>
          <w:i/>
          <w:sz w:val="20"/>
          <w:szCs w:val="20"/>
        </w:rPr>
        <w:t xml:space="preserve">  </w:t>
      </w:r>
    </w:p>
    <w:p w:rsidR="007113A4" w:rsidRPr="008842E7" w:rsidRDefault="007113A4" w:rsidP="0061112E">
      <w:pPr>
        <w:pStyle w:val="ListParagraph"/>
        <w:numPr>
          <w:ilvl w:val="0"/>
          <w:numId w:val="7"/>
        </w:numPr>
        <w:spacing w:before="100" w:beforeAutospacing="1" w:after="100" w:afterAutospacing="1" w:line="240" w:lineRule="auto"/>
        <w:jc w:val="both"/>
        <w:rPr>
          <w:rFonts w:ascii="Arial" w:eastAsia="Times New Roman" w:hAnsi="Arial" w:cs="Arial"/>
          <w:color w:val="000000"/>
          <w:sz w:val="20"/>
          <w:szCs w:val="20"/>
        </w:rPr>
      </w:pPr>
      <w:r w:rsidRPr="008842E7">
        <w:rPr>
          <w:rFonts w:ascii="Arial" w:eastAsia="Times New Roman" w:hAnsi="Arial" w:cs="Arial"/>
          <w:color w:val="222222"/>
          <w:sz w:val="20"/>
          <w:szCs w:val="20"/>
        </w:rPr>
        <w:t xml:space="preserve">Gehling, M., Tryba, M. </w:t>
      </w:r>
      <w:r w:rsidRPr="008842E7">
        <w:rPr>
          <w:rFonts w:ascii="Arial" w:eastAsia="Times New Roman" w:hAnsi="Arial" w:cs="Arial"/>
          <w:i/>
          <w:iCs/>
          <w:color w:val="000000"/>
          <w:sz w:val="20"/>
          <w:szCs w:val="20"/>
        </w:rPr>
        <w:t>Risks and side-effects of intr</w:t>
      </w:r>
      <w:r w:rsidR="00026B55">
        <w:rPr>
          <w:rFonts w:ascii="Arial" w:eastAsia="Times New Roman" w:hAnsi="Arial" w:cs="Arial"/>
          <w:i/>
          <w:iCs/>
          <w:color w:val="000000"/>
          <w:sz w:val="20"/>
          <w:szCs w:val="20"/>
        </w:rPr>
        <w:t xml:space="preserve">athecal morphine combined with </w:t>
      </w:r>
      <w:r w:rsidRPr="008842E7">
        <w:rPr>
          <w:rFonts w:ascii="Arial" w:eastAsia="Times New Roman" w:hAnsi="Arial" w:cs="Arial"/>
          <w:i/>
          <w:iCs/>
          <w:color w:val="000000"/>
          <w:sz w:val="20"/>
          <w:szCs w:val="20"/>
        </w:rPr>
        <w:t>spinal anaesthesia: a meta-analysis.</w:t>
      </w:r>
      <w:r w:rsidRPr="008842E7">
        <w:rPr>
          <w:rFonts w:ascii="Arial" w:eastAsia="Times New Roman" w:hAnsi="Arial" w:cs="Arial"/>
          <w:color w:val="000000"/>
          <w:sz w:val="20"/>
          <w:szCs w:val="20"/>
        </w:rPr>
        <w:t> Anaesthesia; 64:643-651.</w:t>
      </w:r>
      <w:r w:rsidR="00026B55">
        <w:rPr>
          <w:rFonts w:ascii="Arial" w:eastAsia="Times New Roman" w:hAnsi="Arial" w:cs="Arial"/>
          <w:color w:val="000000"/>
          <w:sz w:val="20"/>
          <w:szCs w:val="20"/>
        </w:rPr>
        <w:t xml:space="preserve"> </w:t>
      </w:r>
      <w:r w:rsidR="00026B55" w:rsidRPr="008842E7">
        <w:rPr>
          <w:rFonts w:ascii="Arial" w:eastAsia="Times New Roman" w:hAnsi="Arial" w:cs="Arial"/>
          <w:color w:val="000000"/>
          <w:sz w:val="20"/>
          <w:szCs w:val="20"/>
        </w:rPr>
        <w:t>2009.</w:t>
      </w:r>
    </w:p>
    <w:p w:rsidR="007113A4" w:rsidRPr="008842E7" w:rsidRDefault="007113A4" w:rsidP="0061112E">
      <w:pPr>
        <w:pStyle w:val="ListParagraph"/>
        <w:numPr>
          <w:ilvl w:val="0"/>
          <w:numId w:val="7"/>
        </w:numPr>
        <w:spacing w:before="100" w:beforeAutospacing="1" w:after="100" w:afterAutospacing="1" w:line="240" w:lineRule="auto"/>
        <w:jc w:val="both"/>
        <w:rPr>
          <w:rFonts w:ascii="Arial" w:hAnsi="Arial" w:cs="Arial"/>
          <w:i/>
          <w:sz w:val="20"/>
          <w:szCs w:val="20"/>
        </w:rPr>
      </w:pPr>
      <w:r w:rsidRPr="008842E7">
        <w:rPr>
          <w:rFonts w:ascii="Arial" w:hAnsi="Arial" w:cs="Arial"/>
          <w:sz w:val="20"/>
          <w:szCs w:val="20"/>
        </w:rPr>
        <w:t xml:space="preserve">Masaaki, M., </w:t>
      </w:r>
      <w:r w:rsidR="00377340" w:rsidRPr="008842E7">
        <w:rPr>
          <w:rFonts w:ascii="Arial" w:hAnsi="Arial" w:cs="Arial"/>
          <w:i/>
          <w:iCs/>
          <w:sz w:val="20"/>
          <w:szCs w:val="20"/>
        </w:rPr>
        <w:t>et al</w:t>
      </w:r>
      <w:r w:rsidRPr="008842E7">
        <w:rPr>
          <w:rFonts w:ascii="Arial" w:hAnsi="Arial" w:cs="Arial"/>
          <w:i/>
          <w:sz w:val="20"/>
          <w:szCs w:val="20"/>
        </w:rPr>
        <w:t>. Postoperative pain relief of lower e</w:t>
      </w:r>
      <w:r w:rsidR="007B4FAE">
        <w:rPr>
          <w:rFonts w:ascii="Arial" w:hAnsi="Arial" w:cs="Arial"/>
          <w:i/>
          <w:sz w:val="20"/>
          <w:szCs w:val="20"/>
        </w:rPr>
        <w:t xml:space="preserve">xtremity </w:t>
      </w:r>
      <w:proofErr w:type="gramStart"/>
      <w:r w:rsidR="007B4FAE">
        <w:rPr>
          <w:rFonts w:ascii="Arial" w:hAnsi="Arial" w:cs="Arial"/>
          <w:i/>
          <w:sz w:val="20"/>
          <w:szCs w:val="20"/>
        </w:rPr>
        <w:t>fractures:efficacy</w:t>
      </w:r>
      <w:proofErr w:type="gramEnd"/>
      <w:r w:rsidR="007B4FAE">
        <w:rPr>
          <w:rFonts w:ascii="Arial" w:hAnsi="Arial" w:cs="Arial"/>
          <w:i/>
          <w:sz w:val="20"/>
          <w:szCs w:val="20"/>
        </w:rPr>
        <w:t xml:space="preserve"> of </w:t>
      </w:r>
      <w:r w:rsidRPr="008842E7">
        <w:rPr>
          <w:rFonts w:ascii="Arial" w:hAnsi="Arial" w:cs="Arial"/>
          <w:i/>
          <w:sz w:val="20"/>
          <w:szCs w:val="20"/>
        </w:rPr>
        <w:t xml:space="preserve">intrathecal morphine administration. </w:t>
      </w:r>
      <w:r w:rsidRPr="008842E7">
        <w:rPr>
          <w:rFonts w:ascii="Arial" w:hAnsi="Arial" w:cs="Arial"/>
          <w:sz w:val="20"/>
          <w:szCs w:val="20"/>
        </w:rPr>
        <w:t>Nagoya J. Med Sci; 72:145-150.</w:t>
      </w:r>
      <w:r w:rsidR="00026B55">
        <w:rPr>
          <w:rFonts w:ascii="Arial" w:hAnsi="Arial" w:cs="Arial"/>
          <w:sz w:val="20"/>
          <w:szCs w:val="20"/>
        </w:rPr>
        <w:t xml:space="preserve"> </w:t>
      </w:r>
      <w:r w:rsidR="00026B55" w:rsidRPr="008842E7">
        <w:rPr>
          <w:rFonts w:ascii="Arial" w:hAnsi="Arial" w:cs="Arial"/>
          <w:sz w:val="20"/>
          <w:szCs w:val="20"/>
        </w:rPr>
        <w:t>2010.</w:t>
      </w:r>
    </w:p>
    <w:p w:rsidR="008946F6" w:rsidRPr="008842E7" w:rsidRDefault="008946F6" w:rsidP="0061112E">
      <w:pPr>
        <w:pStyle w:val="ListParagraph"/>
        <w:numPr>
          <w:ilvl w:val="0"/>
          <w:numId w:val="7"/>
        </w:numPr>
        <w:spacing w:before="100" w:beforeAutospacing="1" w:after="100" w:afterAutospacing="1" w:line="240" w:lineRule="auto"/>
        <w:jc w:val="both"/>
        <w:rPr>
          <w:rFonts w:ascii="Arial" w:hAnsi="Arial" w:cs="Arial"/>
          <w:color w:val="000000"/>
          <w:sz w:val="20"/>
          <w:szCs w:val="20"/>
        </w:rPr>
      </w:pPr>
      <w:r w:rsidRPr="008842E7">
        <w:rPr>
          <w:rFonts w:ascii="Arial" w:hAnsi="Arial" w:cs="Arial"/>
          <w:color w:val="000000"/>
          <w:sz w:val="20"/>
          <w:szCs w:val="20"/>
        </w:rPr>
        <w:t xml:space="preserve">Malinovsky, M.J., dkk. </w:t>
      </w:r>
      <w:r w:rsidRPr="008842E7">
        <w:rPr>
          <w:rFonts w:ascii="Arial" w:hAnsi="Arial" w:cs="Arial"/>
          <w:i/>
          <w:iCs/>
          <w:color w:val="000000"/>
          <w:sz w:val="20"/>
          <w:szCs w:val="20"/>
        </w:rPr>
        <w:t>Intrathecal Bupivacaine in Humans.</w:t>
      </w:r>
      <w:r w:rsidRPr="008842E7">
        <w:rPr>
          <w:rFonts w:ascii="Arial" w:hAnsi="Arial" w:cs="Arial"/>
          <w:color w:val="000000"/>
          <w:sz w:val="20"/>
          <w:szCs w:val="20"/>
        </w:rPr>
        <w:t xml:space="preserve"> Anesthesiology; 91:5.</w:t>
      </w:r>
      <w:r w:rsidR="00026B55">
        <w:rPr>
          <w:rFonts w:ascii="Arial" w:hAnsi="Arial" w:cs="Arial"/>
          <w:color w:val="000000"/>
          <w:sz w:val="20"/>
          <w:szCs w:val="20"/>
        </w:rPr>
        <w:t xml:space="preserve"> </w:t>
      </w:r>
      <w:r w:rsidR="00026B55" w:rsidRPr="008842E7">
        <w:rPr>
          <w:rFonts w:ascii="Arial" w:hAnsi="Arial" w:cs="Arial"/>
          <w:color w:val="000000"/>
          <w:sz w:val="20"/>
          <w:szCs w:val="20"/>
        </w:rPr>
        <w:t>1999.</w:t>
      </w:r>
    </w:p>
    <w:p w:rsidR="008946F6" w:rsidRPr="008842E7" w:rsidRDefault="008946F6" w:rsidP="0061112E">
      <w:pPr>
        <w:pStyle w:val="ListParagraph"/>
        <w:spacing w:before="100" w:beforeAutospacing="1" w:after="100" w:afterAutospacing="1" w:line="240" w:lineRule="auto"/>
        <w:jc w:val="both"/>
        <w:rPr>
          <w:rFonts w:ascii="Arial" w:hAnsi="Arial" w:cs="Arial"/>
          <w:color w:val="000000"/>
          <w:sz w:val="20"/>
          <w:szCs w:val="20"/>
        </w:rPr>
      </w:pPr>
    </w:p>
    <w:p w:rsidR="008946F6" w:rsidRPr="008842E7" w:rsidRDefault="008946F6" w:rsidP="0061112E">
      <w:pPr>
        <w:pStyle w:val="ListParagraph"/>
        <w:spacing w:before="100" w:beforeAutospacing="1" w:after="100" w:afterAutospacing="1" w:line="240" w:lineRule="auto"/>
        <w:jc w:val="both"/>
        <w:rPr>
          <w:rFonts w:ascii="Arial" w:hAnsi="Arial" w:cs="Arial"/>
          <w:i/>
          <w:sz w:val="20"/>
          <w:szCs w:val="20"/>
        </w:rPr>
      </w:pPr>
    </w:p>
    <w:p w:rsidR="007113A4" w:rsidRPr="008842E7" w:rsidRDefault="007113A4" w:rsidP="00AB437F">
      <w:pPr>
        <w:pStyle w:val="ListParagraph"/>
        <w:spacing w:before="100" w:beforeAutospacing="1" w:after="100" w:afterAutospacing="1" w:line="360" w:lineRule="auto"/>
        <w:jc w:val="both"/>
        <w:rPr>
          <w:rFonts w:ascii="Arial" w:hAnsi="Arial" w:cs="Arial"/>
          <w:color w:val="000000"/>
          <w:sz w:val="20"/>
          <w:szCs w:val="20"/>
        </w:rPr>
      </w:pPr>
    </w:p>
    <w:p w:rsidR="007113A4" w:rsidRPr="008842E7" w:rsidRDefault="007113A4" w:rsidP="00AB437F">
      <w:pPr>
        <w:pStyle w:val="ListParagraph"/>
        <w:spacing w:before="100" w:beforeAutospacing="1" w:after="100" w:afterAutospacing="1" w:line="360" w:lineRule="auto"/>
        <w:rPr>
          <w:rFonts w:ascii="Arial" w:hAnsi="Arial" w:cs="Arial"/>
          <w:b/>
          <w:bCs/>
          <w:sz w:val="20"/>
          <w:szCs w:val="20"/>
        </w:rPr>
      </w:pPr>
      <w:bookmarkStart w:id="0" w:name="_GoBack"/>
      <w:bookmarkEnd w:id="0"/>
    </w:p>
    <w:sectPr w:rsidR="007113A4" w:rsidRPr="008842E7" w:rsidSect="00492FD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0A6"/>
    <w:multiLevelType w:val="hybridMultilevel"/>
    <w:tmpl w:val="B3206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86E93"/>
    <w:multiLevelType w:val="hybridMultilevel"/>
    <w:tmpl w:val="C5CCB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F571F"/>
    <w:multiLevelType w:val="hybridMultilevel"/>
    <w:tmpl w:val="F63C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333B4"/>
    <w:multiLevelType w:val="hybridMultilevel"/>
    <w:tmpl w:val="C5B65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8611C"/>
    <w:multiLevelType w:val="hybridMultilevel"/>
    <w:tmpl w:val="A8148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23C44"/>
    <w:multiLevelType w:val="hybridMultilevel"/>
    <w:tmpl w:val="65725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4050D"/>
    <w:multiLevelType w:val="hybridMultilevel"/>
    <w:tmpl w:val="A1163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078D1"/>
    <w:multiLevelType w:val="hybridMultilevel"/>
    <w:tmpl w:val="8E4A4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D0"/>
    <w:rsid w:val="00000901"/>
    <w:rsid w:val="00002A4E"/>
    <w:rsid w:val="00002CD8"/>
    <w:rsid w:val="000072CB"/>
    <w:rsid w:val="00007C50"/>
    <w:rsid w:val="00011561"/>
    <w:rsid w:val="000116E4"/>
    <w:rsid w:val="00011BA6"/>
    <w:rsid w:val="000126B7"/>
    <w:rsid w:val="000157F0"/>
    <w:rsid w:val="0001642F"/>
    <w:rsid w:val="00017986"/>
    <w:rsid w:val="00020326"/>
    <w:rsid w:val="00020AEC"/>
    <w:rsid w:val="00021B86"/>
    <w:rsid w:val="000226FE"/>
    <w:rsid w:val="000238B9"/>
    <w:rsid w:val="00025EEA"/>
    <w:rsid w:val="00026B55"/>
    <w:rsid w:val="000275CC"/>
    <w:rsid w:val="00030267"/>
    <w:rsid w:val="000307AA"/>
    <w:rsid w:val="00030990"/>
    <w:rsid w:val="00032DA3"/>
    <w:rsid w:val="00032F52"/>
    <w:rsid w:val="00034A29"/>
    <w:rsid w:val="00034FA1"/>
    <w:rsid w:val="000358EE"/>
    <w:rsid w:val="00036819"/>
    <w:rsid w:val="00041076"/>
    <w:rsid w:val="00041A1E"/>
    <w:rsid w:val="00043F79"/>
    <w:rsid w:val="00046F7D"/>
    <w:rsid w:val="00047527"/>
    <w:rsid w:val="00047DD4"/>
    <w:rsid w:val="0005143D"/>
    <w:rsid w:val="00051964"/>
    <w:rsid w:val="0005213D"/>
    <w:rsid w:val="00052627"/>
    <w:rsid w:val="000548C0"/>
    <w:rsid w:val="00055036"/>
    <w:rsid w:val="0006183B"/>
    <w:rsid w:val="00062E19"/>
    <w:rsid w:val="00066207"/>
    <w:rsid w:val="000668B7"/>
    <w:rsid w:val="00066D5E"/>
    <w:rsid w:val="00070A86"/>
    <w:rsid w:val="0007322B"/>
    <w:rsid w:val="0007392B"/>
    <w:rsid w:val="00074C1F"/>
    <w:rsid w:val="0007590D"/>
    <w:rsid w:val="00076CA2"/>
    <w:rsid w:val="00076DF7"/>
    <w:rsid w:val="000773AF"/>
    <w:rsid w:val="000775F0"/>
    <w:rsid w:val="00081B40"/>
    <w:rsid w:val="0008247F"/>
    <w:rsid w:val="00083356"/>
    <w:rsid w:val="000834A7"/>
    <w:rsid w:val="00083F61"/>
    <w:rsid w:val="000844B2"/>
    <w:rsid w:val="00084E2A"/>
    <w:rsid w:val="000869F1"/>
    <w:rsid w:val="00090D7F"/>
    <w:rsid w:val="000910B7"/>
    <w:rsid w:val="00091B68"/>
    <w:rsid w:val="00096486"/>
    <w:rsid w:val="00096A1C"/>
    <w:rsid w:val="00096EA5"/>
    <w:rsid w:val="0009772B"/>
    <w:rsid w:val="000A0298"/>
    <w:rsid w:val="000A0BC4"/>
    <w:rsid w:val="000A0E2A"/>
    <w:rsid w:val="000A1C60"/>
    <w:rsid w:val="000A2472"/>
    <w:rsid w:val="000A2CEA"/>
    <w:rsid w:val="000A2E26"/>
    <w:rsid w:val="000A344B"/>
    <w:rsid w:val="000A352C"/>
    <w:rsid w:val="000A3E6D"/>
    <w:rsid w:val="000A4D64"/>
    <w:rsid w:val="000A7423"/>
    <w:rsid w:val="000B01B2"/>
    <w:rsid w:val="000B2A59"/>
    <w:rsid w:val="000B2E93"/>
    <w:rsid w:val="000B2FB3"/>
    <w:rsid w:val="000B59CB"/>
    <w:rsid w:val="000C2D57"/>
    <w:rsid w:val="000C2EDF"/>
    <w:rsid w:val="000C30FA"/>
    <w:rsid w:val="000C456B"/>
    <w:rsid w:val="000C4B85"/>
    <w:rsid w:val="000C56E4"/>
    <w:rsid w:val="000C57CE"/>
    <w:rsid w:val="000C5C57"/>
    <w:rsid w:val="000C7610"/>
    <w:rsid w:val="000D26C7"/>
    <w:rsid w:val="000D2870"/>
    <w:rsid w:val="000D55E3"/>
    <w:rsid w:val="000D5695"/>
    <w:rsid w:val="000D5F84"/>
    <w:rsid w:val="000D604D"/>
    <w:rsid w:val="000D782F"/>
    <w:rsid w:val="000E0452"/>
    <w:rsid w:val="000E584F"/>
    <w:rsid w:val="000E6B04"/>
    <w:rsid w:val="000E6E28"/>
    <w:rsid w:val="000F1FB0"/>
    <w:rsid w:val="000F2F88"/>
    <w:rsid w:val="000F3DBE"/>
    <w:rsid w:val="000F655E"/>
    <w:rsid w:val="000F6D59"/>
    <w:rsid w:val="000F712B"/>
    <w:rsid w:val="00100B2C"/>
    <w:rsid w:val="001018CC"/>
    <w:rsid w:val="00101E9F"/>
    <w:rsid w:val="001069BC"/>
    <w:rsid w:val="00107194"/>
    <w:rsid w:val="00107881"/>
    <w:rsid w:val="001101CC"/>
    <w:rsid w:val="00112A43"/>
    <w:rsid w:val="00113B55"/>
    <w:rsid w:val="00113CB7"/>
    <w:rsid w:val="00117683"/>
    <w:rsid w:val="001178D4"/>
    <w:rsid w:val="00117B30"/>
    <w:rsid w:val="00121BFF"/>
    <w:rsid w:val="00121FA1"/>
    <w:rsid w:val="00122679"/>
    <w:rsid w:val="001232D2"/>
    <w:rsid w:val="001254DE"/>
    <w:rsid w:val="00125650"/>
    <w:rsid w:val="00127231"/>
    <w:rsid w:val="001276E1"/>
    <w:rsid w:val="00130997"/>
    <w:rsid w:val="00130C6C"/>
    <w:rsid w:val="00130C9E"/>
    <w:rsid w:val="00131EAD"/>
    <w:rsid w:val="00132B21"/>
    <w:rsid w:val="001355DF"/>
    <w:rsid w:val="00135C3A"/>
    <w:rsid w:val="00141790"/>
    <w:rsid w:val="001450AE"/>
    <w:rsid w:val="001453DD"/>
    <w:rsid w:val="00145F69"/>
    <w:rsid w:val="00146E41"/>
    <w:rsid w:val="001532D1"/>
    <w:rsid w:val="001535FB"/>
    <w:rsid w:val="00153AC4"/>
    <w:rsid w:val="001553F4"/>
    <w:rsid w:val="001554B2"/>
    <w:rsid w:val="00157C95"/>
    <w:rsid w:val="001603F4"/>
    <w:rsid w:val="00160813"/>
    <w:rsid w:val="00160FA4"/>
    <w:rsid w:val="00161785"/>
    <w:rsid w:val="00161959"/>
    <w:rsid w:val="001619AB"/>
    <w:rsid w:val="00161D04"/>
    <w:rsid w:val="001623C8"/>
    <w:rsid w:val="00162ACD"/>
    <w:rsid w:val="00162F0A"/>
    <w:rsid w:val="00164467"/>
    <w:rsid w:val="00164952"/>
    <w:rsid w:val="00164C6D"/>
    <w:rsid w:val="001651B1"/>
    <w:rsid w:val="0016561F"/>
    <w:rsid w:val="00167572"/>
    <w:rsid w:val="0017157B"/>
    <w:rsid w:val="001727AB"/>
    <w:rsid w:val="00173D72"/>
    <w:rsid w:val="00174060"/>
    <w:rsid w:val="00174942"/>
    <w:rsid w:val="00177BB6"/>
    <w:rsid w:val="00182BE0"/>
    <w:rsid w:val="00184ABF"/>
    <w:rsid w:val="001918DC"/>
    <w:rsid w:val="00191BB7"/>
    <w:rsid w:val="0019345A"/>
    <w:rsid w:val="0019424D"/>
    <w:rsid w:val="00194CE1"/>
    <w:rsid w:val="001950E0"/>
    <w:rsid w:val="0019621F"/>
    <w:rsid w:val="00196249"/>
    <w:rsid w:val="00197565"/>
    <w:rsid w:val="00197EB1"/>
    <w:rsid w:val="001A0AF2"/>
    <w:rsid w:val="001A0C2C"/>
    <w:rsid w:val="001A2EBC"/>
    <w:rsid w:val="001A3C87"/>
    <w:rsid w:val="001A46C4"/>
    <w:rsid w:val="001A48A1"/>
    <w:rsid w:val="001A647B"/>
    <w:rsid w:val="001B1574"/>
    <w:rsid w:val="001B2FA6"/>
    <w:rsid w:val="001B4BF2"/>
    <w:rsid w:val="001B6988"/>
    <w:rsid w:val="001C40FB"/>
    <w:rsid w:val="001C556A"/>
    <w:rsid w:val="001C610B"/>
    <w:rsid w:val="001C7776"/>
    <w:rsid w:val="001C77C0"/>
    <w:rsid w:val="001D28DF"/>
    <w:rsid w:val="001D2DE2"/>
    <w:rsid w:val="001D3DEF"/>
    <w:rsid w:val="001D477E"/>
    <w:rsid w:val="001D5AEB"/>
    <w:rsid w:val="001D5F93"/>
    <w:rsid w:val="001E0BF8"/>
    <w:rsid w:val="001E1A3A"/>
    <w:rsid w:val="001E250A"/>
    <w:rsid w:val="001E432B"/>
    <w:rsid w:val="001E5D33"/>
    <w:rsid w:val="001E6763"/>
    <w:rsid w:val="001E6FE9"/>
    <w:rsid w:val="001E76AA"/>
    <w:rsid w:val="001F0A02"/>
    <w:rsid w:val="001F212A"/>
    <w:rsid w:val="001F3F3D"/>
    <w:rsid w:val="001F66C1"/>
    <w:rsid w:val="001F6D9A"/>
    <w:rsid w:val="001F7017"/>
    <w:rsid w:val="00200853"/>
    <w:rsid w:val="002042F0"/>
    <w:rsid w:val="00206317"/>
    <w:rsid w:val="00207D91"/>
    <w:rsid w:val="00210398"/>
    <w:rsid w:val="002121A0"/>
    <w:rsid w:val="00212A5A"/>
    <w:rsid w:val="00213C24"/>
    <w:rsid w:val="0021439D"/>
    <w:rsid w:val="00215282"/>
    <w:rsid w:val="002154E6"/>
    <w:rsid w:val="002156D7"/>
    <w:rsid w:val="00216234"/>
    <w:rsid w:val="00216B96"/>
    <w:rsid w:val="00220EE3"/>
    <w:rsid w:val="00221440"/>
    <w:rsid w:val="00221F9C"/>
    <w:rsid w:val="00222451"/>
    <w:rsid w:val="00223200"/>
    <w:rsid w:val="00223556"/>
    <w:rsid w:val="0022507A"/>
    <w:rsid w:val="0022517D"/>
    <w:rsid w:val="00230D43"/>
    <w:rsid w:val="00232678"/>
    <w:rsid w:val="00236710"/>
    <w:rsid w:val="002415C0"/>
    <w:rsid w:val="00241698"/>
    <w:rsid w:val="0024346A"/>
    <w:rsid w:val="00243B30"/>
    <w:rsid w:val="00244343"/>
    <w:rsid w:val="00245D98"/>
    <w:rsid w:val="0024708E"/>
    <w:rsid w:val="00247E38"/>
    <w:rsid w:val="00250324"/>
    <w:rsid w:val="002517F2"/>
    <w:rsid w:val="00252E96"/>
    <w:rsid w:val="00253A95"/>
    <w:rsid w:val="00253BA4"/>
    <w:rsid w:val="002546D0"/>
    <w:rsid w:val="00254E31"/>
    <w:rsid w:val="00255674"/>
    <w:rsid w:val="00262CCD"/>
    <w:rsid w:val="00263C23"/>
    <w:rsid w:val="00265660"/>
    <w:rsid w:val="002707E3"/>
    <w:rsid w:val="00271F0E"/>
    <w:rsid w:val="00273136"/>
    <w:rsid w:val="002742F7"/>
    <w:rsid w:val="00275A85"/>
    <w:rsid w:val="002766E1"/>
    <w:rsid w:val="00276E15"/>
    <w:rsid w:val="00277C4F"/>
    <w:rsid w:val="00280163"/>
    <w:rsid w:val="002823B7"/>
    <w:rsid w:val="002829A2"/>
    <w:rsid w:val="00283D57"/>
    <w:rsid w:val="002843CB"/>
    <w:rsid w:val="00284F48"/>
    <w:rsid w:val="00285DDB"/>
    <w:rsid w:val="00287A11"/>
    <w:rsid w:val="00287FC3"/>
    <w:rsid w:val="00292BBD"/>
    <w:rsid w:val="00294C0F"/>
    <w:rsid w:val="00295BF5"/>
    <w:rsid w:val="0029737D"/>
    <w:rsid w:val="002A20E4"/>
    <w:rsid w:val="002A4EC9"/>
    <w:rsid w:val="002A651C"/>
    <w:rsid w:val="002A6CB6"/>
    <w:rsid w:val="002A7ADD"/>
    <w:rsid w:val="002A7CEA"/>
    <w:rsid w:val="002B004B"/>
    <w:rsid w:val="002B134C"/>
    <w:rsid w:val="002B135E"/>
    <w:rsid w:val="002B1EF9"/>
    <w:rsid w:val="002B1FCD"/>
    <w:rsid w:val="002B23B1"/>
    <w:rsid w:val="002B2C8A"/>
    <w:rsid w:val="002C1850"/>
    <w:rsid w:val="002C2124"/>
    <w:rsid w:val="002C348A"/>
    <w:rsid w:val="002C4AC0"/>
    <w:rsid w:val="002D34E7"/>
    <w:rsid w:val="002D3DAF"/>
    <w:rsid w:val="002D510B"/>
    <w:rsid w:val="002D7C54"/>
    <w:rsid w:val="002E00D7"/>
    <w:rsid w:val="002E03FF"/>
    <w:rsid w:val="002E1F6B"/>
    <w:rsid w:val="002E26F8"/>
    <w:rsid w:val="002E637C"/>
    <w:rsid w:val="002E7777"/>
    <w:rsid w:val="002F0F45"/>
    <w:rsid w:val="002F2166"/>
    <w:rsid w:val="002F356F"/>
    <w:rsid w:val="002F46B8"/>
    <w:rsid w:val="002F550D"/>
    <w:rsid w:val="002F6230"/>
    <w:rsid w:val="002F7DBA"/>
    <w:rsid w:val="00300769"/>
    <w:rsid w:val="00300C01"/>
    <w:rsid w:val="00301407"/>
    <w:rsid w:val="00302EC0"/>
    <w:rsid w:val="00303473"/>
    <w:rsid w:val="003036D1"/>
    <w:rsid w:val="00303786"/>
    <w:rsid w:val="00305C6C"/>
    <w:rsid w:val="003069CA"/>
    <w:rsid w:val="003077CE"/>
    <w:rsid w:val="003117CF"/>
    <w:rsid w:val="0031285F"/>
    <w:rsid w:val="0031298E"/>
    <w:rsid w:val="003150D1"/>
    <w:rsid w:val="00316AE6"/>
    <w:rsid w:val="00317998"/>
    <w:rsid w:val="00320E01"/>
    <w:rsid w:val="00320F74"/>
    <w:rsid w:val="00321901"/>
    <w:rsid w:val="0032216F"/>
    <w:rsid w:val="00322861"/>
    <w:rsid w:val="00322C78"/>
    <w:rsid w:val="00322CD7"/>
    <w:rsid w:val="00323742"/>
    <w:rsid w:val="0032561E"/>
    <w:rsid w:val="003267AC"/>
    <w:rsid w:val="0032699D"/>
    <w:rsid w:val="00327197"/>
    <w:rsid w:val="00331B08"/>
    <w:rsid w:val="00333AFF"/>
    <w:rsid w:val="00335D62"/>
    <w:rsid w:val="00341F1A"/>
    <w:rsid w:val="00342201"/>
    <w:rsid w:val="00342BA3"/>
    <w:rsid w:val="003439F0"/>
    <w:rsid w:val="00343CE3"/>
    <w:rsid w:val="0034732D"/>
    <w:rsid w:val="003474E3"/>
    <w:rsid w:val="0034767B"/>
    <w:rsid w:val="00347952"/>
    <w:rsid w:val="00350621"/>
    <w:rsid w:val="003530F6"/>
    <w:rsid w:val="0035350D"/>
    <w:rsid w:val="00353729"/>
    <w:rsid w:val="003547C2"/>
    <w:rsid w:val="00355560"/>
    <w:rsid w:val="00357BAF"/>
    <w:rsid w:val="00360D19"/>
    <w:rsid w:val="00363F9E"/>
    <w:rsid w:val="00364F2C"/>
    <w:rsid w:val="00366474"/>
    <w:rsid w:val="003670C9"/>
    <w:rsid w:val="00371D49"/>
    <w:rsid w:val="00374DE9"/>
    <w:rsid w:val="0037674C"/>
    <w:rsid w:val="00377340"/>
    <w:rsid w:val="0038143D"/>
    <w:rsid w:val="00382047"/>
    <w:rsid w:val="00382BEC"/>
    <w:rsid w:val="00382FB9"/>
    <w:rsid w:val="00387E8A"/>
    <w:rsid w:val="0039016B"/>
    <w:rsid w:val="00390E31"/>
    <w:rsid w:val="003918F0"/>
    <w:rsid w:val="00391AF3"/>
    <w:rsid w:val="003929C4"/>
    <w:rsid w:val="00392AB6"/>
    <w:rsid w:val="00393282"/>
    <w:rsid w:val="00393BC8"/>
    <w:rsid w:val="00394AAA"/>
    <w:rsid w:val="003977EF"/>
    <w:rsid w:val="00397BF2"/>
    <w:rsid w:val="00397E56"/>
    <w:rsid w:val="00397EB7"/>
    <w:rsid w:val="003A1553"/>
    <w:rsid w:val="003A2948"/>
    <w:rsid w:val="003A30E9"/>
    <w:rsid w:val="003A31F1"/>
    <w:rsid w:val="003A3C03"/>
    <w:rsid w:val="003A4FB3"/>
    <w:rsid w:val="003B1763"/>
    <w:rsid w:val="003B17E4"/>
    <w:rsid w:val="003B1F84"/>
    <w:rsid w:val="003B222C"/>
    <w:rsid w:val="003B2BEC"/>
    <w:rsid w:val="003B4C35"/>
    <w:rsid w:val="003B53C9"/>
    <w:rsid w:val="003B7F28"/>
    <w:rsid w:val="003C0765"/>
    <w:rsid w:val="003C2B29"/>
    <w:rsid w:val="003C30D5"/>
    <w:rsid w:val="003C3D73"/>
    <w:rsid w:val="003C5FA2"/>
    <w:rsid w:val="003C6BE3"/>
    <w:rsid w:val="003C6C22"/>
    <w:rsid w:val="003C6F19"/>
    <w:rsid w:val="003C7D01"/>
    <w:rsid w:val="003C7E09"/>
    <w:rsid w:val="003D015B"/>
    <w:rsid w:val="003D41F2"/>
    <w:rsid w:val="003D6B9A"/>
    <w:rsid w:val="003D7035"/>
    <w:rsid w:val="003E213D"/>
    <w:rsid w:val="003E5947"/>
    <w:rsid w:val="003E6A62"/>
    <w:rsid w:val="003F089C"/>
    <w:rsid w:val="003F2332"/>
    <w:rsid w:val="003F7981"/>
    <w:rsid w:val="004006DA"/>
    <w:rsid w:val="00400C53"/>
    <w:rsid w:val="00400D02"/>
    <w:rsid w:val="00400D8C"/>
    <w:rsid w:val="004016D8"/>
    <w:rsid w:val="004022F2"/>
    <w:rsid w:val="004035D4"/>
    <w:rsid w:val="004037B6"/>
    <w:rsid w:val="00403954"/>
    <w:rsid w:val="004049FA"/>
    <w:rsid w:val="00406A94"/>
    <w:rsid w:val="00410F7E"/>
    <w:rsid w:val="004141B9"/>
    <w:rsid w:val="00414533"/>
    <w:rsid w:val="00416517"/>
    <w:rsid w:val="00416B1A"/>
    <w:rsid w:val="0042089C"/>
    <w:rsid w:val="0042359B"/>
    <w:rsid w:val="00425C26"/>
    <w:rsid w:val="00426162"/>
    <w:rsid w:val="0043014D"/>
    <w:rsid w:val="004305A3"/>
    <w:rsid w:val="004306E4"/>
    <w:rsid w:val="00431F6B"/>
    <w:rsid w:val="0043323B"/>
    <w:rsid w:val="00433761"/>
    <w:rsid w:val="00433A2C"/>
    <w:rsid w:val="004345C8"/>
    <w:rsid w:val="00436AEA"/>
    <w:rsid w:val="00436E3A"/>
    <w:rsid w:val="00440BBA"/>
    <w:rsid w:val="00440FE3"/>
    <w:rsid w:val="00442D91"/>
    <w:rsid w:val="00446E1C"/>
    <w:rsid w:val="004507E1"/>
    <w:rsid w:val="00452511"/>
    <w:rsid w:val="004528D8"/>
    <w:rsid w:val="00454E82"/>
    <w:rsid w:val="00456A7E"/>
    <w:rsid w:val="00464602"/>
    <w:rsid w:val="004657A3"/>
    <w:rsid w:val="00465E49"/>
    <w:rsid w:val="004700F4"/>
    <w:rsid w:val="00470BE7"/>
    <w:rsid w:val="00470F98"/>
    <w:rsid w:val="00471B04"/>
    <w:rsid w:val="00471B61"/>
    <w:rsid w:val="0047337A"/>
    <w:rsid w:val="004744FD"/>
    <w:rsid w:val="004755A2"/>
    <w:rsid w:val="00477D60"/>
    <w:rsid w:val="004868DA"/>
    <w:rsid w:val="00490B9D"/>
    <w:rsid w:val="00490FEA"/>
    <w:rsid w:val="00491AB8"/>
    <w:rsid w:val="004922A5"/>
    <w:rsid w:val="00492FD0"/>
    <w:rsid w:val="00494E85"/>
    <w:rsid w:val="004957FF"/>
    <w:rsid w:val="0049587C"/>
    <w:rsid w:val="00496B33"/>
    <w:rsid w:val="00497D0A"/>
    <w:rsid w:val="004A00E7"/>
    <w:rsid w:val="004A12DC"/>
    <w:rsid w:val="004A63AA"/>
    <w:rsid w:val="004A72F8"/>
    <w:rsid w:val="004B31C8"/>
    <w:rsid w:val="004B389F"/>
    <w:rsid w:val="004B4FE9"/>
    <w:rsid w:val="004B577D"/>
    <w:rsid w:val="004B63B2"/>
    <w:rsid w:val="004C0E62"/>
    <w:rsid w:val="004C144F"/>
    <w:rsid w:val="004C1EE5"/>
    <w:rsid w:val="004C2694"/>
    <w:rsid w:val="004C314A"/>
    <w:rsid w:val="004C62DD"/>
    <w:rsid w:val="004C7273"/>
    <w:rsid w:val="004D0162"/>
    <w:rsid w:val="004D1AF0"/>
    <w:rsid w:val="004D227B"/>
    <w:rsid w:val="004D2F85"/>
    <w:rsid w:val="004D3083"/>
    <w:rsid w:val="004D413F"/>
    <w:rsid w:val="004D4FCB"/>
    <w:rsid w:val="004D6850"/>
    <w:rsid w:val="004D68F9"/>
    <w:rsid w:val="004D6A41"/>
    <w:rsid w:val="004D77D3"/>
    <w:rsid w:val="004D7AC2"/>
    <w:rsid w:val="004D7D25"/>
    <w:rsid w:val="004E0242"/>
    <w:rsid w:val="004E35F3"/>
    <w:rsid w:val="004E5498"/>
    <w:rsid w:val="004E759E"/>
    <w:rsid w:val="004F1324"/>
    <w:rsid w:val="004F15D2"/>
    <w:rsid w:val="004F49A7"/>
    <w:rsid w:val="004F4C2D"/>
    <w:rsid w:val="004F582F"/>
    <w:rsid w:val="004F70B9"/>
    <w:rsid w:val="004F7461"/>
    <w:rsid w:val="004F7A75"/>
    <w:rsid w:val="00501BCC"/>
    <w:rsid w:val="00502E56"/>
    <w:rsid w:val="005030E9"/>
    <w:rsid w:val="005041A6"/>
    <w:rsid w:val="005049A4"/>
    <w:rsid w:val="005052A1"/>
    <w:rsid w:val="00506E5D"/>
    <w:rsid w:val="005078D4"/>
    <w:rsid w:val="00510BCF"/>
    <w:rsid w:val="00512DFD"/>
    <w:rsid w:val="005148DC"/>
    <w:rsid w:val="00516808"/>
    <w:rsid w:val="00516C69"/>
    <w:rsid w:val="005179F7"/>
    <w:rsid w:val="0052010E"/>
    <w:rsid w:val="005205DA"/>
    <w:rsid w:val="00520DF6"/>
    <w:rsid w:val="005211D3"/>
    <w:rsid w:val="0052525F"/>
    <w:rsid w:val="0052674E"/>
    <w:rsid w:val="00526877"/>
    <w:rsid w:val="00526D82"/>
    <w:rsid w:val="005270CB"/>
    <w:rsid w:val="00531D9C"/>
    <w:rsid w:val="00532627"/>
    <w:rsid w:val="00532A39"/>
    <w:rsid w:val="00532FD3"/>
    <w:rsid w:val="005330E8"/>
    <w:rsid w:val="00535DB0"/>
    <w:rsid w:val="005361C6"/>
    <w:rsid w:val="005364C6"/>
    <w:rsid w:val="00537119"/>
    <w:rsid w:val="005372D0"/>
    <w:rsid w:val="00537A18"/>
    <w:rsid w:val="0054086A"/>
    <w:rsid w:val="0054347F"/>
    <w:rsid w:val="0054483D"/>
    <w:rsid w:val="0054490A"/>
    <w:rsid w:val="00545A1E"/>
    <w:rsid w:val="00546BF7"/>
    <w:rsid w:val="00553B8B"/>
    <w:rsid w:val="00555692"/>
    <w:rsid w:val="00557E3E"/>
    <w:rsid w:val="00560CB3"/>
    <w:rsid w:val="00566C03"/>
    <w:rsid w:val="005703F0"/>
    <w:rsid w:val="0057280A"/>
    <w:rsid w:val="00572EB6"/>
    <w:rsid w:val="005740AC"/>
    <w:rsid w:val="0057764F"/>
    <w:rsid w:val="00577999"/>
    <w:rsid w:val="00582206"/>
    <w:rsid w:val="005834E7"/>
    <w:rsid w:val="0058361E"/>
    <w:rsid w:val="005841C0"/>
    <w:rsid w:val="0058444C"/>
    <w:rsid w:val="00585603"/>
    <w:rsid w:val="0058636B"/>
    <w:rsid w:val="00586493"/>
    <w:rsid w:val="005868F8"/>
    <w:rsid w:val="00586935"/>
    <w:rsid w:val="005873A9"/>
    <w:rsid w:val="005922E9"/>
    <w:rsid w:val="00592814"/>
    <w:rsid w:val="005938FA"/>
    <w:rsid w:val="00594A0B"/>
    <w:rsid w:val="005957A1"/>
    <w:rsid w:val="00595B4A"/>
    <w:rsid w:val="005968FF"/>
    <w:rsid w:val="005A3A3B"/>
    <w:rsid w:val="005A64D4"/>
    <w:rsid w:val="005A6BEA"/>
    <w:rsid w:val="005A781B"/>
    <w:rsid w:val="005A7D6B"/>
    <w:rsid w:val="005B106D"/>
    <w:rsid w:val="005B1721"/>
    <w:rsid w:val="005B2951"/>
    <w:rsid w:val="005B32C2"/>
    <w:rsid w:val="005B3CBD"/>
    <w:rsid w:val="005B5530"/>
    <w:rsid w:val="005B6B51"/>
    <w:rsid w:val="005B7C82"/>
    <w:rsid w:val="005C02C2"/>
    <w:rsid w:val="005C11C5"/>
    <w:rsid w:val="005C232A"/>
    <w:rsid w:val="005C27FC"/>
    <w:rsid w:val="005C30E7"/>
    <w:rsid w:val="005C392A"/>
    <w:rsid w:val="005C4FA6"/>
    <w:rsid w:val="005C75E0"/>
    <w:rsid w:val="005C7775"/>
    <w:rsid w:val="005C7C85"/>
    <w:rsid w:val="005D4E87"/>
    <w:rsid w:val="005D50F3"/>
    <w:rsid w:val="005D561A"/>
    <w:rsid w:val="005D5EEC"/>
    <w:rsid w:val="005D6248"/>
    <w:rsid w:val="005E1AB9"/>
    <w:rsid w:val="005E4C34"/>
    <w:rsid w:val="005E5F28"/>
    <w:rsid w:val="005E6867"/>
    <w:rsid w:val="005E6F8C"/>
    <w:rsid w:val="005F0D85"/>
    <w:rsid w:val="005F0DDC"/>
    <w:rsid w:val="005F15CF"/>
    <w:rsid w:val="005F2880"/>
    <w:rsid w:val="005F2A27"/>
    <w:rsid w:val="005F539F"/>
    <w:rsid w:val="005F57EE"/>
    <w:rsid w:val="0060069F"/>
    <w:rsid w:val="00601FD9"/>
    <w:rsid w:val="00603900"/>
    <w:rsid w:val="0060682F"/>
    <w:rsid w:val="00606968"/>
    <w:rsid w:val="00607C88"/>
    <w:rsid w:val="00607F88"/>
    <w:rsid w:val="0061112E"/>
    <w:rsid w:val="00611BC2"/>
    <w:rsid w:val="00612F4B"/>
    <w:rsid w:val="00614059"/>
    <w:rsid w:val="00614C0A"/>
    <w:rsid w:val="006150F3"/>
    <w:rsid w:val="00615131"/>
    <w:rsid w:val="00621C2E"/>
    <w:rsid w:val="00621F66"/>
    <w:rsid w:val="006221B1"/>
    <w:rsid w:val="00623496"/>
    <w:rsid w:val="006255AE"/>
    <w:rsid w:val="00625D93"/>
    <w:rsid w:val="006263CC"/>
    <w:rsid w:val="006265B2"/>
    <w:rsid w:val="00626B37"/>
    <w:rsid w:val="00627122"/>
    <w:rsid w:val="00627988"/>
    <w:rsid w:val="00630690"/>
    <w:rsid w:val="00633B2C"/>
    <w:rsid w:val="0063456B"/>
    <w:rsid w:val="00634BCB"/>
    <w:rsid w:val="006351B8"/>
    <w:rsid w:val="00636246"/>
    <w:rsid w:val="00640E2C"/>
    <w:rsid w:val="00640F01"/>
    <w:rsid w:val="0064229C"/>
    <w:rsid w:val="00642C4E"/>
    <w:rsid w:val="0064355D"/>
    <w:rsid w:val="006438A8"/>
    <w:rsid w:val="00643B5B"/>
    <w:rsid w:val="006445A1"/>
    <w:rsid w:val="00645037"/>
    <w:rsid w:val="00645F9C"/>
    <w:rsid w:val="0064602D"/>
    <w:rsid w:val="00646391"/>
    <w:rsid w:val="00647B0D"/>
    <w:rsid w:val="0065073B"/>
    <w:rsid w:val="00650C74"/>
    <w:rsid w:val="00651ED7"/>
    <w:rsid w:val="006538FB"/>
    <w:rsid w:val="00653D79"/>
    <w:rsid w:val="00654554"/>
    <w:rsid w:val="006546FA"/>
    <w:rsid w:val="0065484A"/>
    <w:rsid w:val="006560D1"/>
    <w:rsid w:val="006570B1"/>
    <w:rsid w:val="00657446"/>
    <w:rsid w:val="006610DB"/>
    <w:rsid w:val="0066134A"/>
    <w:rsid w:val="0066163A"/>
    <w:rsid w:val="00661FD7"/>
    <w:rsid w:val="0066375F"/>
    <w:rsid w:val="0066493B"/>
    <w:rsid w:val="0066509D"/>
    <w:rsid w:val="00665F04"/>
    <w:rsid w:val="006676EE"/>
    <w:rsid w:val="006706B2"/>
    <w:rsid w:val="00672886"/>
    <w:rsid w:val="00673003"/>
    <w:rsid w:val="0067390A"/>
    <w:rsid w:val="00673FD7"/>
    <w:rsid w:val="00676722"/>
    <w:rsid w:val="006817A0"/>
    <w:rsid w:val="006832C7"/>
    <w:rsid w:val="00684BCC"/>
    <w:rsid w:val="00686252"/>
    <w:rsid w:val="00687084"/>
    <w:rsid w:val="00687B7B"/>
    <w:rsid w:val="00687FD9"/>
    <w:rsid w:val="0069227A"/>
    <w:rsid w:val="006923DA"/>
    <w:rsid w:val="0069285D"/>
    <w:rsid w:val="0069298E"/>
    <w:rsid w:val="00692C3D"/>
    <w:rsid w:val="00693DE5"/>
    <w:rsid w:val="00695088"/>
    <w:rsid w:val="00695CB0"/>
    <w:rsid w:val="00697012"/>
    <w:rsid w:val="00697016"/>
    <w:rsid w:val="006970E1"/>
    <w:rsid w:val="006974C6"/>
    <w:rsid w:val="006A17B0"/>
    <w:rsid w:val="006A2B12"/>
    <w:rsid w:val="006A2ED4"/>
    <w:rsid w:val="006A47D1"/>
    <w:rsid w:val="006A51F1"/>
    <w:rsid w:val="006A7FA5"/>
    <w:rsid w:val="006B1B74"/>
    <w:rsid w:val="006B1F83"/>
    <w:rsid w:val="006B1FD9"/>
    <w:rsid w:val="006B25E4"/>
    <w:rsid w:val="006B30C6"/>
    <w:rsid w:val="006B343C"/>
    <w:rsid w:val="006B3B83"/>
    <w:rsid w:val="006B3FDA"/>
    <w:rsid w:val="006B45F3"/>
    <w:rsid w:val="006B555D"/>
    <w:rsid w:val="006B56DC"/>
    <w:rsid w:val="006C1F91"/>
    <w:rsid w:val="006C2343"/>
    <w:rsid w:val="006C27CB"/>
    <w:rsid w:val="006C36AA"/>
    <w:rsid w:val="006C4F8B"/>
    <w:rsid w:val="006C592E"/>
    <w:rsid w:val="006C5B0E"/>
    <w:rsid w:val="006C7341"/>
    <w:rsid w:val="006D1032"/>
    <w:rsid w:val="006D2B0A"/>
    <w:rsid w:val="006D424B"/>
    <w:rsid w:val="006D5422"/>
    <w:rsid w:val="006D5B0C"/>
    <w:rsid w:val="006D5C3E"/>
    <w:rsid w:val="006D6473"/>
    <w:rsid w:val="006D6A68"/>
    <w:rsid w:val="006D780A"/>
    <w:rsid w:val="006E13E7"/>
    <w:rsid w:val="006E2271"/>
    <w:rsid w:val="006E309B"/>
    <w:rsid w:val="006E4E66"/>
    <w:rsid w:val="006E5656"/>
    <w:rsid w:val="006E65B9"/>
    <w:rsid w:val="006E67C9"/>
    <w:rsid w:val="006E7954"/>
    <w:rsid w:val="006F2047"/>
    <w:rsid w:val="006F2559"/>
    <w:rsid w:val="006F3B99"/>
    <w:rsid w:val="006F3DD2"/>
    <w:rsid w:val="006F4AA5"/>
    <w:rsid w:val="006F5F8B"/>
    <w:rsid w:val="006F6D68"/>
    <w:rsid w:val="006F6F9F"/>
    <w:rsid w:val="00700358"/>
    <w:rsid w:val="00700A88"/>
    <w:rsid w:val="00701C55"/>
    <w:rsid w:val="00704BB9"/>
    <w:rsid w:val="00704C9F"/>
    <w:rsid w:val="0070503D"/>
    <w:rsid w:val="007059F6"/>
    <w:rsid w:val="0070733D"/>
    <w:rsid w:val="007113A4"/>
    <w:rsid w:val="0071262C"/>
    <w:rsid w:val="0071333D"/>
    <w:rsid w:val="007133E3"/>
    <w:rsid w:val="00713DA8"/>
    <w:rsid w:val="00714C01"/>
    <w:rsid w:val="00726625"/>
    <w:rsid w:val="0072674B"/>
    <w:rsid w:val="007268DA"/>
    <w:rsid w:val="0072749C"/>
    <w:rsid w:val="007305E3"/>
    <w:rsid w:val="00732A9A"/>
    <w:rsid w:val="00733008"/>
    <w:rsid w:val="00735D69"/>
    <w:rsid w:val="0073708C"/>
    <w:rsid w:val="00737BB4"/>
    <w:rsid w:val="0074033A"/>
    <w:rsid w:val="007406CE"/>
    <w:rsid w:val="00740A72"/>
    <w:rsid w:val="00741116"/>
    <w:rsid w:val="0074299A"/>
    <w:rsid w:val="00743779"/>
    <w:rsid w:val="007456DD"/>
    <w:rsid w:val="00745D76"/>
    <w:rsid w:val="00745D8E"/>
    <w:rsid w:val="007464D7"/>
    <w:rsid w:val="00746B3A"/>
    <w:rsid w:val="00747263"/>
    <w:rsid w:val="00751341"/>
    <w:rsid w:val="00752573"/>
    <w:rsid w:val="00754C42"/>
    <w:rsid w:val="00755C7E"/>
    <w:rsid w:val="00756853"/>
    <w:rsid w:val="007618D0"/>
    <w:rsid w:val="00762D7E"/>
    <w:rsid w:val="007636D3"/>
    <w:rsid w:val="0076613E"/>
    <w:rsid w:val="007663C5"/>
    <w:rsid w:val="00766BAD"/>
    <w:rsid w:val="00766F6D"/>
    <w:rsid w:val="00767FFD"/>
    <w:rsid w:val="00770E2C"/>
    <w:rsid w:val="0077148F"/>
    <w:rsid w:val="00771DD3"/>
    <w:rsid w:val="00775FD7"/>
    <w:rsid w:val="0077659A"/>
    <w:rsid w:val="00776BCD"/>
    <w:rsid w:val="0078478B"/>
    <w:rsid w:val="00785364"/>
    <w:rsid w:val="007854CC"/>
    <w:rsid w:val="00785C8A"/>
    <w:rsid w:val="0078724F"/>
    <w:rsid w:val="00790291"/>
    <w:rsid w:val="0079034F"/>
    <w:rsid w:val="00790432"/>
    <w:rsid w:val="007904F6"/>
    <w:rsid w:val="00790581"/>
    <w:rsid w:val="007906C4"/>
    <w:rsid w:val="0079219A"/>
    <w:rsid w:val="00792AEA"/>
    <w:rsid w:val="00792BE0"/>
    <w:rsid w:val="0079379D"/>
    <w:rsid w:val="007937D3"/>
    <w:rsid w:val="00793A90"/>
    <w:rsid w:val="00796D18"/>
    <w:rsid w:val="00797050"/>
    <w:rsid w:val="007A0888"/>
    <w:rsid w:val="007A16FF"/>
    <w:rsid w:val="007A389F"/>
    <w:rsid w:val="007A3E00"/>
    <w:rsid w:val="007A4158"/>
    <w:rsid w:val="007A4D36"/>
    <w:rsid w:val="007A55AE"/>
    <w:rsid w:val="007A7D33"/>
    <w:rsid w:val="007B0D07"/>
    <w:rsid w:val="007B20B0"/>
    <w:rsid w:val="007B282B"/>
    <w:rsid w:val="007B40C0"/>
    <w:rsid w:val="007B4FAE"/>
    <w:rsid w:val="007C2061"/>
    <w:rsid w:val="007C4355"/>
    <w:rsid w:val="007C4464"/>
    <w:rsid w:val="007C5A00"/>
    <w:rsid w:val="007C69C7"/>
    <w:rsid w:val="007C7892"/>
    <w:rsid w:val="007C7EA0"/>
    <w:rsid w:val="007D017E"/>
    <w:rsid w:val="007D04D5"/>
    <w:rsid w:val="007D0D31"/>
    <w:rsid w:val="007D4571"/>
    <w:rsid w:val="007D487A"/>
    <w:rsid w:val="007D74FA"/>
    <w:rsid w:val="007E0284"/>
    <w:rsid w:val="007E07C0"/>
    <w:rsid w:val="007E0CE7"/>
    <w:rsid w:val="007E250C"/>
    <w:rsid w:val="007E2644"/>
    <w:rsid w:val="007E4BE4"/>
    <w:rsid w:val="007F07B9"/>
    <w:rsid w:val="007F4EA8"/>
    <w:rsid w:val="007F4EE9"/>
    <w:rsid w:val="007F4EF0"/>
    <w:rsid w:val="007F5AB0"/>
    <w:rsid w:val="007F6F45"/>
    <w:rsid w:val="007F7080"/>
    <w:rsid w:val="007F79A6"/>
    <w:rsid w:val="007F7C7F"/>
    <w:rsid w:val="008013AC"/>
    <w:rsid w:val="008028DD"/>
    <w:rsid w:val="008074CB"/>
    <w:rsid w:val="008102AD"/>
    <w:rsid w:val="00811712"/>
    <w:rsid w:val="00811758"/>
    <w:rsid w:val="008119B5"/>
    <w:rsid w:val="00812D27"/>
    <w:rsid w:val="00813EAC"/>
    <w:rsid w:val="00814B09"/>
    <w:rsid w:val="00816DCB"/>
    <w:rsid w:val="008216A4"/>
    <w:rsid w:val="008218B2"/>
    <w:rsid w:val="0082191D"/>
    <w:rsid w:val="008229B2"/>
    <w:rsid w:val="0082361A"/>
    <w:rsid w:val="00825CB4"/>
    <w:rsid w:val="0082659E"/>
    <w:rsid w:val="00827834"/>
    <w:rsid w:val="008300A7"/>
    <w:rsid w:val="00832437"/>
    <w:rsid w:val="0083286E"/>
    <w:rsid w:val="00833F06"/>
    <w:rsid w:val="00835B7F"/>
    <w:rsid w:val="00836095"/>
    <w:rsid w:val="0083748B"/>
    <w:rsid w:val="00840637"/>
    <w:rsid w:val="008427B2"/>
    <w:rsid w:val="0084404B"/>
    <w:rsid w:val="00850620"/>
    <w:rsid w:val="00850947"/>
    <w:rsid w:val="0085131D"/>
    <w:rsid w:val="00851AAC"/>
    <w:rsid w:val="00851D45"/>
    <w:rsid w:val="0085201B"/>
    <w:rsid w:val="00852180"/>
    <w:rsid w:val="00852693"/>
    <w:rsid w:val="008531CA"/>
    <w:rsid w:val="0085368D"/>
    <w:rsid w:val="0085389B"/>
    <w:rsid w:val="0085785D"/>
    <w:rsid w:val="008601B9"/>
    <w:rsid w:val="00860B65"/>
    <w:rsid w:val="00862AA7"/>
    <w:rsid w:val="008647DC"/>
    <w:rsid w:val="00867B41"/>
    <w:rsid w:val="008730D4"/>
    <w:rsid w:val="00874483"/>
    <w:rsid w:val="00874F04"/>
    <w:rsid w:val="00875F4B"/>
    <w:rsid w:val="008760CA"/>
    <w:rsid w:val="0087709D"/>
    <w:rsid w:val="0088021A"/>
    <w:rsid w:val="008817FD"/>
    <w:rsid w:val="008842E7"/>
    <w:rsid w:val="00884333"/>
    <w:rsid w:val="00885E42"/>
    <w:rsid w:val="00887BB5"/>
    <w:rsid w:val="00892EE1"/>
    <w:rsid w:val="008935A4"/>
    <w:rsid w:val="00893C93"/>
    <w:rsid w:val="00893E65"/>
    <w:rsid w:val="00894086"/>
    <w:rsid w:val="008946F6"/>
    <w:rsid w:val="00897B7E"/>
    <w:rsid w:val="008A01F8"/>
    <w:rsid w:val="008A02EA"/>
    <w:rsid w:val="008A1E84"/>
    <w:rsid w:val="008A690E"/>
    <w:rsid w:val="008B0411"/>
    <w:rsid w:val="008B0A85"/>
    <w:rsid w:val="008B47E1"/>
    <w:rsid w:val="008B4CAB"/>
    <w:rsid w:val="008B56C4"/>
    <w:rsid w:val="008B5874"/>
    <w:rsid w:val="008B5EDF"/>
    <w:rsid w:val="008C2298"/>
    <w:rsid w:val="008C274F"/>
    <w:rsid w:val="008C3E4C"/>
    <w:rsid w:val="008C443D"/>
    <w:rsid w:val="008C47E2"/>
    <w:rsid w:val="008C5E06"/>
    <w:rsid w:val="008C641D"/>
    <w:rsid w:val="008C793D"/>
    <w:rsid w:val="008C7FFD"/>
    <w:rsid w:val="008D0C6B"/>
    <w:rsid w:val="008D0FDB"/>
    <w:rsid w:val="008D1261"/>
    <w:rsid w:val="008D1A10"/>
    <w:rsid w:val="008D2064"/>
    <w:rsid w:val="008E02C2"/>
    <w:rsid w:val="008E0A33"/>
    <w:rsid w:val="008E14D0"/>
    <w:rsid w:val="008E1F66"/>
    <w:rsid w:val="008E28E2"/>
    <w:rsid w:val="008E33A2"/>
    <w:rsid w:val="008E61E7"/>
    <w:rsid w:val="008F3409"/>
    <w:rsid w:val="008F368F"/>
    <w:rsid w:val="008F6B60"/>
    <w:rsid w:val="00900600"/>
    <w:rsid w:val="00901213"/>
    <w:rsid w:val="00902A1A"/>
    <w:rsid w:val="00902F83"/>
    <w:rsid w:val="00903421"/>
    <w:rsid w:val="009052A7"/>
    <w:rsid w:val="00907290"/>
    <w:rsid w:val="009113DB"/>
    <w:rsid w:val="00911EDB"/>
    <w:rsid w:val="0091384D"/>
    <w:rsid w:val="00914E14"/>
    <w:rsid w:val="00916549"/>
    <w:rsid w:val="00916C47"/>
    <w:rsid w:val="00917061"/>
    <w:rsid w:val="00917828"/>
    <w:rsid w:val="00921559"/>
    <w:rsid w:val="00921646"/>
    <w:rsid w:val="009218C2"/>
    <w:rsid w:val="0092223A"/>
    <w:rsid w:val="00922748"/>
    <w:rsid w:val="00924630"/>
    <w:rsid w:val="00926846"/>
    <w:rsid w:val="009276C9"/>
    <w:rsid w:val="00932C6A"/>
    <w:rsid w:val="009338B3"/>
    <w:rsid w:val="009347A0"/>
    <w:rsid w:val="009351EA"/>
    <w:rsid w:val="009358B9"/>
    <w:rsid w:val="009377B4"/>
    <w:rsid w:val="00940FA2"/>
    <w:rsid w:val="00942B99"/>
    <w:rsid w:val="00942C56"/>
    <w:rsid w:val="00944401"/>
    <w:rsid w:val="00944D62"/>
    <w:rsid w:val="0094591C"/>
    <w:rsid w:val="00946DCD"/>
    <w:rsid w:val="00947BC4"/>
    <w:rsid w:val="0095009B"/>
    <w:rsid w:val="00950888"/>
    <w:rsid w:val="00950F2E"/>
    <w:rsid w:val="00951861"/>
    <w:rsid w:val="0095564F"/>
    <w:rsid w:val="00956A80"/>
    <w:rsid w:val="00957218"/>
    <w:rsid w:val="009621AA"/>
    <w:rsid w:val="0096231B"/>
    <w:rsid w:val="00965854"/>
    <w:rsid w:val="00967414"/>
    <w:rsid w:val="00970100"/>
    <w:rsid w:val="009702AB"/>
    <w:rsid w:val="00970A3E"/>
    <w:rsid w:val="009718DD"/>
    <w:rsid w:val="00974020"/>
    <w:rsid w:val="00974590"/>
    <w:rsid w:val="009756AF"/>
    <w:rsid w:val="00977018"/>
    <w:rsid w:val="00977752"/>
    <w:rsid w:val="00977F40"/>
    <w:rsid w:val="00983218"/>
    <w:rsid w:val="0098560C"/>
    <w:rsid w:val="00986191"/>
    <w:rsid w:val="00986211"/>
    <w:rsid w:val="00987FC4"/>
    <w:rsid w:val="0099158A"/>
    <w:rsid w:val="009916F0"/>
    <w:rsid w:val="0099186A"/>
    <w:rsid w:val="00991C9A"/>
    <w:rsid w:val="00993A48"/>
    <w:rsid w:val="00993BA1"/>
    <w:rsid w:val="0099631A"/>
    <w:rsid w:val="00996970"/>
    <w:rsid w:val="00997CFF"/>
    <w:rsid w:val="00997E6E"/>
    <w:rsid w:val="009A2E9B"/>
    <w:rsid w:val="009B1A55"/>
    <w:rsid w:val="009B322B"/>
    <w:rsid w:val="009B3881"/>
    <w:rsid w:val="009B3CED"/>
    <w:rsid w:val="009B4B37"/>
    <w:rsid w:val="009B54B5"/>
    <w:rsid w:val="009B718A"/>
    <w:rsid w:val="009C1B43"/>
    <w:rsid w:val="009C6E55"/>
    <w:rsid w:val="009D012B"/>
    <w:rsid w:val="009D07F1"/>
    <w:rsid w:val="009D0C60"/>
    <w:rsid w:val="009D17C3"/>
    <w:rsid w:val="009D45F0"/>
    <w:rsid w:val="009D49A1"/>
    <w:rsid w:val="009D5D59"/>
    <w:rsid w:val="009D68E1"/>
    <w:rsid w:val="009E06F9"/>
    <w:rsid w:val="009E1A09"/>
    <w:rsid w:val="009E2149"/>
    <w:rsid w:val="009E3596"/>
    <w:rsid w:val="009E3E0E"/>
    <w:rsid w:val="009E4495"/>
    <w:rsid w:val="009E4F26"/>
    <w:rsid w:val="009E6D0B"/>
    <w:rsid w:val="009E75F0"/>
    <w:rsid w:val="009E7915"/>
    <w:rsid w:val="009F1E8A"/>
    <w:rsid w:val="009F4EA9"/>
    <w:rsid w:val="00A00DA8"/>
    <w:rsid w:val="00A0399B"/>
    <w:rsid w:val="00A1058E"/>
    <w:rsid w:val="00A106AA"/>
    <w:rsid w:val="00A11E49"/>
    <w:rsid w:val="00A1238E"/>
    <w:rsid w:val="00A15D73"/>
    <w:rsid w:val="00A22FE6"/>
    <w:rsid w:val="00A2644D"/>
    <w:rsid w:val="00A26710"/>
    <w:rsid w:val="00A270E9"/>
    <w:rsid w:val="00A30A7A"/>
    <w:rsid w:val="00A326B1"/>
    <w:rsid w:val="00A32C4F"/>
    <w:rsid w:val="00A33F47"/>
    <w:rsid w:val="00A36158"/>
    <w:rsid w:val="00A37229"/>
    <w:rsid w:val="00A37730"/>
    <w:rsid w:val="00A41D16"/>
    <w:rsid w:val="00A42FE4"/>
    <w:rsid w:val="00A43901"/>
    <w:rsid w:val="00A44611"/>
    <w:rsid w:val="00A451FD"/>
    <w:rsid w:val="00A45866"/>
    <w:rsid w:val="00A45DC8"/>
    <w:rsid w:val="00A47BA1"/>
    <w:rsid w:val="00A50858"/>
    <w:rsid w:val="00A53F4A"/>
    <w:rsid w:val="00A53F9A"/>
    <w:rsid w:val="00A55E21"/>
    <w:rsid w:val="00A5622B"/>
    <w:rsid w:val="00A5696D"/>
    <w:rsid w:val="00A63068"/>
    <w:rsid w:val="00A63350"/>
    <w:rsid w:val="00A6353D"/>
    <w:rsid w:val="00A658CB"/>
    <w:rsid w:val="00A66E16"/>
    <w:rsid w:val="00A7063E"/>
    <w:rsid w:val="00A70CA6"/>
    <w:rsid w:val="00A7269A"/>
    <w:rsid w:val="00A73E28"/>
    <w:rsid w:val="00A74492"/>
    <w:rsid w:val="00A74768"/>
    <w:rsid w:val="00A747B1"/>
    <w:rsid w:val="00A75B70"/>
    <w:rsid w:val="00A761C3"/>
    <w:rsid w:val="00A762AB"/>
    <w:rsid w:val="00A7676D"/>
    <w:rsid w:val="00A8369C"/>
    <w:rsid w:val="00A843D1"/>
    <w:rsid w:val="00A84F47"/>
    <w:rsid w:val="00A84FA0"/>
    <w:rsid w:val="00A85579"/>
    <w:rsid w:val="00A85B87"/>
    <w:rsid w:val="00A868E3"/>
    <w:rsid w:val="00A87C68"/>
    <w:rsid w:val="00A90810"/>
    <w:rsid w:val="00A912D9"/>
    <w:rsid w:val="00A917F6"/>
    <w:rsid w:val="00A925F4"/>
    <w:rsid w:val="00A93176"/>
    <w:rsid w:val="00A942B7"/>
    <w:rsid w:val="00A94416"/>
    <w:rsid w:val="00A9628E"/>
    <w:rsid w:val="00A96875"/>
    <w:rsid w:val="00AA011C"/>
    <w:rsid w:val="00AA046E"/>
    <w:rsid w:val="00AA1E69"/>
    <w:rsid w:val="00AA29CA"/>
    <w:rsid w:val="00AA30E5"/>
    <w:rsid w:val="00AA3320"/>
    <w:rsid w:val="00AA4307"/>
    <w:rsid w:val="00AA4A4B"/>
    <w:rsid w:val="00AA4E16"/>
    <w:rsid w:val="00AA59A5"/>
    <w:rsid w:val="00AA7401"/>
    <w:rsid w:val="00AB0226"/>
    <w:rsid w:val="00AB07EE"/>
    <w:rsid w:val="00AB2257"/>
    <w:rsid w:val="00AB232A"/>
    <w:rsid w:val="00AB2E74"/>
    <w:rsid w:val="00AB3A0D"/>
    <w:rsid w:val="00AB437F"/>
    <w:rsid w:val="00AB5841"/>
    <w:rsid w:val="00AB6E50"/>
    <w:rsid w:val="00AC1FE4"/>
    <w:rsid w:val="00AC52BA"/>
    <w:rsid w:val="00AC533E"/>
    <w:rsid w:val="00AC5CCD"/>
    <w:rsid w:val="00AC7058"/>
    <w:rsid w:val="00AC70EE"/>
    <w:rsid w:val="00AC74FE"/>
    <w:rsid w:val="00AC793E"/>
    <w:rsid w:val="00AC7F85"/>
    <w:rsid w:val="00AD0454"/>
    <w:rsid w:val="00AD0458"/>
    <w:rsid w:val="00AD0B58"/>
    <w:rsid w:val="00AD48A4"/>
    <w:rsid w:val="00AD5397"/>
    <w:rsid w:val="00AD587D"/>
    <w:rsid w:val="00AD7235"/>
    <w:rsid w:val="00AD7E4F"/>
    <w:rsid w:val="00AE376F"/>
    <w:rsid w:val="00AE3CFE"/>
    <w:rsid w:val="00AE6B1F"/>
    <w:rsid w:val="00AE6FD7"/>
    <w:rsid w:val="00AE77D9"/>
    <w:rsid w:val="00AF2896"/>
    <w:rsid w:val="00AF2C00"/>
    <w:rsid w:val="00AF3609"/>
    <w:rsid w:val="00AF608A"/>
    <w:rsid w:val="00AF7E99"/>
    <w:rsid w:val="00B01CDB"/>
    <w:rsid w:val="00B01EAD"/>
    <w:rsid w:val="00B022E0"/>
    <w:rsid w:val="00B03324"/>
    <w:rsid w:val="00B04E21"/>
    <w:rsid w:val="00B06F84"/>
    <w:rsid w:val="00B072C3"/>
    <w:rsid w:val="00B11B74"/>
    <w:rsid w:val="00B12ECE"/>
    <w:rsid w:val="00B130B5"/>
    <w:rsid w:val="00B1326E"/>
    <w:rsid w:val="00B13CD0"/>
    <w:rsid w:val="00B177A7"/>
    <w:rsid w:val="00B17F15"/>
    <w:rsid w:val="00B20FD5"/>
    <w:rsid w:val="00B227C6"/>
    <w:rsid w:val="00B22B8F"/>
    <w:rsid w:val="00B2535E"/>
    <w:rsid w:val="00B2552C"/>
    <w:rsid w:val="00B25886"/>
    <w:rsid w:val="00B261C5"/>
    <w:rsid w:val="00B2621A"/>
    <w:rsid w:val="00B26806"/>
    <w:rsid w:val="00B27020"/>
    <w:rsid w:val="00B2752E"/>
    <w:rsid w:val="00B2778E"/>
    <w:rsid w:val="00B27E22"/>
    <w:rsid w:val="00B3004C"/>
    <w:rsid w:val="00B31D3B"/>
    <w:rsid w:val="00B32F18"/>
    <w:rsid w:val="00B33B79"/>
    <w:rsid w:val="00B3470E"/>
    <w:rsid w:val="00B34A7A"/>
    <w:rsid w:val="00B34B5B"/>
    <w:rsid w:val="00B34FB4"/>
    <w:rsid w:val="00B35499"/>
    <w:rsid w:val="00B35E85"/>
    <w:rsid w:val="00B36CCB"/>
    <w:rsid w:val="00B37183"/>
    <w:rsid w:val="00B40338"/>
    <w:rsid w:val="00B406DF"/>
    <w:rsid w:val="00B419CD"/>
    <w:rsid w:val="00B42615"/>
    <w:rsid w:val="00B42CAC"/>
    <w:rsid w:val="00B431A2"/>
    <w:rsid w:val="00B47520"/>
    <w:rsid w:val="00B502D0"/>
    <w:rsid w:val="00B50CAC"/>
    <w:rsid w:val="00B510D1"/>
    <w:rsid w:val="00B51740"/>
    <w:rsid w:val="00B53258"/>
    <w:rsid w:val="00B54403"/>
    <w:rsid w:val="00B5528A"/>
    <w:rsid w:val="00B569DC"/>
    <w:rsid w:val="00B56C59"/>
    <w:rsid w:val="00B62D09"/>
    <w:rsid w:val="00B63A36"/>
    <w:rsid w:val="00B63AB1"/>
    <w:rsid w:val="00B6408C"/>
    <w:rsid w:val="00B643B5"/>
    <w:rsid w:val="00B65DBD"/>
    <w:rsid w:val="00B66E0F"/>
    <w:rsid w:val="00B67406"/>
    <w:rsid w:val="00B67CC2"/>
    <w:rsid w:val="00B7053F"/>
    <w:rsid w:val="00B70546"/>
    <w:rsid w:val="00B7097A"/>
    <w:rsid w:val="00B71DFF"/>
    <w:rsid w:val="00B72562"/>
    <w:rsid w:val="00B726CB"/>
    <w:rsid w:val="00B74395"/>
    <w:rsid w:val="00B75470"/>
    <w:rsid w:val="00B75D34"/>
    <w:rsid w:val="00B76998"/>
    <w:rsid w:val="00B8165F"/>
    <w:rsid w:val="00B81C5A"/>
    <w:rsid w:val="00B81DCD"/>
    <w:rsid w:val="00B828A7"/>
    <w:rsid w:val="00B828C3"/>
    <w:rsid w:val="00B85010"/>
    <w:rsid w:val="00B85A26"/>
    <w:rsid w:val="00B85BC4"/>
    <w:rsid w:val="00B87740"/>
    <w:rsid w:val="00B87887"/>
    <w:rsid w:val="00B91B7B"/>
    <w:rsid w:val="00B91C8C"/>
    <w:rsid w:val="00B92402"/>
    <w:rsid w:val="00B92899"/>
    <w:rsid w:val="00B93B41"/>
    <w:rsid w:val="00B9444A"/>
    <w:rsid w:val="00B94A5A"/>
    <w:rsid w:val="00B961A2"/>
    <w:rsid w:val="00B97505"/>
    <w:rsid w:val="00B9767C"/>
    <w:rsid w:val="00B97936"/>
    <w:rsid w:val="00BA11A5"/>
    <w:rsid w:val="00BA2B6C"/>
    <w:rsid w:val="00BA391E"/>
    <w:rsid w:val="00BA3C2D"/>
    <w:rsid w:val="00BA3F54"/>
    <w:rsid w:val="00BA4C24"/>
    <w:rsid w:val="00BA501A"/>
    <w:rsid w:val="00BA743F"/>
    <w:rsid w:val="00BB08BD"/>
    <w:rsid w:val="00BB1436"/>
    <w:rsid w:val="00BB43B3"/>
    <w:rsid w:val="00BC02ED"/>
    <w:rsid w:val="00BC1D2D"/>
    <w:rsid w:val="00BC2491"/>
    <w:rsid w:val="00BC2A74"/>
    <w:rsid w:val="00BC2E94"/>
    <w:rsid w:val="00BC45B4"/>
    <w:rsid w:val="00BC46BE"/>
    <w:rsid w:val="00BD040B"/>
    <w:rsid w:val="00BD0654"/>
    <w:rsid w:val="00BD0E91"/>
    <w:rsid w:val="00BD102E"/>
    <w:rsid w:val="00BD22AA"/>
    <w:rsid w:val="00BD34CA"/>
    <w:rsid w:val="00BD3914"/>
    <w:rsid w:val="00BD39B8"/>
    <w:rsid w:val="00BD3CDF"/>
    <w:rsid w:val="00BD4031"/>
    <w:rsid w:val="00BD4859"/>
    <w:rsid w:val="00BD491E"/>
    <w:rsid w:val="00BD6969"/>
    <w:rsid w:val="00BD7370"/>
    <w:rsid w:val="00BD7E8B"/>
    <w:rsid w:val="00BE1316"/>
    <w:rsid w:val="00BE163D"/>
    <w:rsid w:val="00BE2EB8"/>
    <w:rsid w:val="00BE3049"/>
    <w:rsid w:val="00BE3B06"/>
    <w:rsid w:val="00BE4D56"/>
    <w:rsid w:val="00BE580B"/>
    <w:rsid w:val="00BE676D"/>
    <w:rsid w:val="00BE679F"/>
    <w:rsid w:val="00BF0842"/>
    <w:rsid w:val="00BF2D42"/>
    <w:rsid w:val="00BF3F6C"/>
    <w:rsid w:val="00BF5148"/>
    <w:rsid w:val="00BF7DD2"/>
    <w:rsid w:val="00C011AE"/>
    <w:rsid w:val="00C011C9"/>
    <w:rsid w:val="00C02811"/>
    <w:rsid w:val="00C02BAD"/>
    <w:rsid w:val="00C03BAB"/>
    <w:rsid w:val="00C05275"/>
    <w:rsid w:val="00C054A5"/>
    <w:rsid w:val="00C05C89"/>
    <w:rsid w:val="00C068CD"/>
    <w:rsid w:val="00C07810"/>
    <w:rsid w:val="00C12D91"/>
    <w:rsid w:val="00C14B95"/>
    <w:rsid w:val="00C16998"/>
    <w:rsid w:val="00C233C5"/>
    <w:rsid w:val="00C235FD"/>
    <w:rsid w:val="00C24D1A"/>
    <w:rsid w:val="00C26C73"/>
    <w:rsid w:val="00C27403"/>
    <w:rsid w:val="00C27504"/>
    <w:rsid w:val="00C3030A"/>
    <w:rsid w:val="00C311AC"/>
    <w:rsid w:val="00C323E9"/>
    <w:rsid w:val="00C349DF"/>
    <w:rsid w:val="00C34DE8"/>
    <w:rsid w:val="00C34E26"/>
    <w:rsid w:val="00C355F2"/>
    <w:rsid w:val="00C367C6"/>
    <w:rsid w:val="00C4033D"/>
    <w:rsid w:val="00C4120C"/>
    <w:rsid w:val="00C42A6D"/>
    <w:rsid w:val="00C43B87"/>
    <w:rsid w:val="00C448CE"/>
    <w:rsid w:val="00C44D66"/>
    <w:rsid w:val="00C4525D"/>
    <w:rsid w:val="00C46A56"/>
    <w:rsid w:val="00C474B6"/>
    <w:rsid w:val="00C47F6D"/>
    <w:rsid w:val="00C51054"/>
    <w:rsid w:val="00C519E8"/>
    <w:rsid w:val="00C520A0"/>
    <w:rsid w:val="00C5211C"/>
    <w:rsid w:val="00C52A9D"/>
    <w:rsid w:val="00C53B5D"/>
    <w:rsid w:val="00C540A3"/>
    <w:rsid w:val="00C544A8"/>
    <w:rsid w:val="00C55F91"/>
    <w:rsid w:val="00C565D2"/>
    <w:rsid w:val="00C57861"/>
    <w:rsid w:val="00C607CA"/>
    <w:rsid w:val="00C60922"/>
    <w:rsid w:val="00C62F38"/>
    <w:rsid w:val="00C63B42"/>
    <w:rsid w:val="00C6473B"/>
    <w:rsid w:val="00C64FD6"/>
    <w:rsid w:val="00C66329"/>
    <w:rsid w:val="00C66A85"/>
    <w:rsid w:val="00C66E0A"/>
    <w:rsid w:val="00C67C0C"/>
    <w:rsid w:val="00C70EDC"/>
    <w:rsid w:val="00C72D23"/>
    <w:rsid w:val="00C739E3"/>
    <w:rsid w:val="00C7457D"/>
    <w:rsid w:val="00C74F92"/>
    <w:rsid w:val="00C76735"/>
    <w:rsid w:val="00C80265"/>
    <w:rsid w:val="00C81F64"/>
    <w:rsid w:val="00C82990"/>
    <w:rsid w:val="00C86396"/>
    <w:rsid w:val="00C869E0"/>
    <w:rsid w:val="00C90096"/>
    <w:rsid w:val="00C90F5D"/>
    <w:rsid w:val="00C91C37"/>
    <w:rsid w:val="00C92184"/>
    <w:rsid w:val="00C925CB"/>
    <w:rsid w:val="00C92B22"/>
    <w:rsid w:val="00C95BBB"/>
    <w:rsid w:val="00C95F4B"/>
    <w:rsid w:val="00CA0673"/>
    <w:rsid w:val="00CA17DE"/>
    <w:rsid w:val="00CA25CC"/>
    <w:rsid w:val="00CA2711"/>
    <w:rsid w:val="00CA2D69"/>
    <w:rsid w:val="00CA2E93"/>
    <w:rsid w:val="00CA4888"/>
    <w:rsid w:val="00CA6FC1"/>
    <w:rsid w:val="00CA739D"/>
    <w:rsid w:val="00CB03AB"/>
    <w:rsid w:val="00CB2205"/>
    <w:rsid w:val="00CB2BD5"/>
    <w:rsid w:val="00CB347F"/>
    <w:rsid w:val="00CB5589"/>
    <w:rsid w:val="00CB61F8"/>
    <w:rsid w:val="00CB6D0C"/>
    <w:rsid w:val="00CB723C"/>
    <w:rsid w:val="00CC0009"/>
    <w:rsid w:val="00CC1954"/>
    <w:rsid w:val="00CC30A8"/>
    <w:rsid w:val="00CC3C19"/>
    <w:rsid w:val="00CC5869"/>
    <w:rsid w:val="00CC6EB4"/>
    <w:rsid w:val="00CD056D"/>
    <w:rsid w:val="00CD5F64"/>
    <w:rsid w:val="00CD7CE3"/>
    <w:rsid w:val="00CE19C3"/>
    <w:rsid w:val="00CE6D06"/>
    <w:rsid w:val="00CF1B0D"/>
    <w:rsid w:val="00CF23BA"/>
    <w:rsid w:val="00CF3CFC"/>
    <w:rsid w:val="00CF5309"/>
    <w:rsid w:val="00D002C0"/>
    <w:rsid w:val="00D022DD"/>
    <w:rsid w:val="00D02DAE"/>
    <w:rsid w:val="00D0510F"/>
    <w:rsid w:val="00D053D3"/>
    <w:rsid w:val="00D06092"/>
    <w:rsid w:val="00D0642C"/>
    <w:rsid w:val="00D066C4"/>
    <w:rsid w:val="00D06C11"/>
    <w:rsid w:val="00D11970"/>
    <w:rsid w:val="00D12A5E"/>
    <w:rsid w:val="00D15CF7"/>
    <w:rsid w:val="00D15F95"/>
    <w:rsid w:val="00D16DDC"/>
    <w:rsid w:val="00D17A7F"/>
    <w:rsid w:val="00D17B09"/>
    <w:rsid w:val="00D218B9"/>
    <w:rsid w:val="00D21D57"/>
    <w:rsid w:val="00D230A0"/>
    <w:rsid w:val="00D23230"/>
    <w:rsid w:val="00D23502"/>
    <w:rsid w:val="00D2398D"/>
    <w:rsid w:val="00D24C81"/>
    <w:rsid w:val="00D25B62"/>
    <w:rsid w:val="00D273A9"/>
    <w:rsid w:val="00D27542"/>
    <w:rsid w:val="00D27EF1"/>
    <w:rsid w:val="00D30983"/>
    <w:rsid w:val="00D31553"/>
    <w:rsid w:val="00D342C3"/>
    <w:rsid w:val="00D36208"/>
    <w:rsid w:val="00D36AE7"/>
    <w:rsid w:val="00D40836"/>
    <w:rsid w:val="00D42DBB"/>
    <w:rsid w:val="00D43205"/>
    <w:rsid w:val="00D479F1"/>
    <w:rsid w:val="00D50519"/>
    <w:rsid w:val="00D53D14"/>
    <w:rsid w:val="00D55D2A"/>
    <w:rsid w:val="00D55F6C"/>
    <w:rsid w:val="00D561A7"/>
    <w:rsid w:val="00D5681B"/>
    <w:rsid w:val="00D57DDE"/>
    <w:rsid w:val="00D60333"/>
    <w:rsid w:val="00D60740"/>
    <w:rsid w:val="00D6152B"/>
    <w:rsid w:val="00D61D78"/>
    <w:rsid w:val="00D62BA0"/>
    <w:rsid w:val="00D641AA"/>
    <w:rsid w:val="00D64FF4"/>
    <w:rsid w:val="00D674A8"/>
    <w:rsid w:val="00D67A0E"/>
    <w:rsid w:val="00D70B16"/>
    <w:rsid w:val="00D71628"/>
    <w:rsid w:val="00D728F8"/>
    <w:rsid w:val="00D735FF"/>
    <w:rsid w:val="00D73AED"/>
    <w:rsid w:val="00D73F4A"/>
    <w:rsid w:val="00D74C58"/>
    <w:rsid w:val="00D77244"/>
    <w:rsid w:val="00D812C5"/>
    <w:rsid w:val="00D81841"/>
    <w:rsid w:val="00D824EC"/>
    <w:rsid w:val="00D83372"/>
    <w:rsid w:val="00D84506"/>
    <w:rsid w:val="00D8518F"/>
    <w:rsid w:val="00D85E05"/>
    <w:rsid w:val="00D872BC"/>
    <w:rsid w:val="00D9121E"/>
    <w:rsid w:val="00D93DD6"/>
    <w:rsid w:val="00D974E1"/>
    <w:rsid w:val="00DA02E7"/>
    <w:rsid w:val="00DA0A6D"/>
    <w:rsid w:val="00DA130A"/>
    <w:rsid w:val="00DA379D"/>
    <w:rsid w:val="00DA3BAA"/>
    <w:rsid w:val="00DA412D"/>
    <w:rsid w:val="00DB1686"/>
    <w:rsid w:val="00DB4778"/>
    <w:rsid w:val="00DB4C59"/>
    <w:rsid w:val="00DB5DA3"/>
    <w:rsid w:val="00DB5DE8"/>
    <w:rsid w:val="00DB7B6B"/>
    <w:rsid w:val="00DC0370"/>
    <w:rsid w:val="00DC354D"/>
    <w:rsid w:val="00DC5320"/>
    <w:rsid w:val="00DC7B7A"/>
    <w:rsid w:val="00DD0DA9"/>
    <w:rsid w:val="00DD1F6F"/>
    <w:rsid w:val="00DD4386"/>
    <w:rsid w:val="00DD43CE"/>
    <w:rsid w:val="00DD4B20"/>
    <w:rsid w:val="00DD505D"/>
    <w:rsid w:val="00DD6888"/>
    <w:rsid w:val="00DE0CD9"/>
    <w:rsid w:val="00DE0D8C"/>
    <w:rsid w:val="00DE1B68"/>
    <w:rsid w:val="00DE1BE6"/>
    <w:rsid w:val="00DE5412"/>
    <w:rsid w:val="00DE5AA2"/>
    <w:rsid w:val="00DE68DF"/>
    <w:rsid w:val="00DE767F"/>
    <w:rsid w:val="00DE799C"/>
    <w:rsid w:val="00DF04E7"/>
    <w:rsid w:val="00DF16E1"/>
    <w:rsid w:val="00DF2DCC"/>
    <w:rsid w:val="00DF72E0"/>
    <w:rsid w:val="00E021D6"/>
    <w:rsid w:val="00E05542"/>
    <w:rsid w:val="00E056C5"/>
    <w:rsid w:val="00E1196D"/>
    <w:rsid w:val="00E132D0"/>
    <w:rsid w:val="00E149D6"/>
    <w:rsid w:val="00E15AAF"/>
    <w:rsid w:val="00E17242"/>
    <w:rsid w:val="00E201F4"/>
    <w:rsid w:val="00E207AD"/>
    <w:rsid w:val="00E236CC"/>
    <w:rsid w:val="00E24B2F"/>
    <w:rsid w:val="00E27E39"/>
    <w:rsid w:val="00E32901"/>
    <w:rsid w:val="00E344FD"/>
    <w:rsid w:val="00E34EA2"/>
    <w:rsid w:val="00E355BA"/>
    <w:rsid w:val="00E409DA"/>
    <w:rsid w:val="00E4216C"/>
    <w:rsid w:val="00E43AF4"/>
    <w:rsid w:val="00E43FD7"/>
    <w:rsid w:val="00E45998"/>
    <w:rsid w:val="00E46432"/>
    <w:rsid w:val="00E50F1F"/>
    <w:rsid w:val="00E513F2"/>
    <w:rsid w:val="00E52C2F"/>
    <w:rsid w:val="00E535C8"/>
    <w:rsid w:val="00E54B4A"/>
    <w:rsid w:val="00E562FE"/>
    <w:rsid w:val="00E56542"/>
    <w:rsid w:val="00E606ED"/>
    <w:rsid w:val="00E60EC8"/>
    <w:rsid w:val="00E61A7A"/>
    <w:rsid w:val="00E61D2D"/>
    <w:rsid w:val="00E62732"/>
    <w:rsid w:val="00E6285E"/>
    <w:rsid w:val="00E6351B"/>
    <w:rsid w:val="00E63686"/>
    <w:rsid w:val="00E63B3C"/>
    <w:rsid w:val="00E65156"/>
    <w:rsid w:val="00E655B2"/>
    <w:rsid w:val="00E658AA"/>
    <w:rsid w:val="00E67BCB"/>
    <w:rsid w:val="00E7133B"/>
    <w:rsid w:val="00E71D2F"/>
    <w:rsid w:val="00E72673"/>
    <w:rsid w:val="00E72CA6"/>
    <w:rsid w:val="00E72D25"/>
    <w:rsid w:val="00E738BA"/>
    <w:rsid w:val="00E7658C"/>
    <w:rsid w:val="00E76CF7"/>
    <w:rsid w:val="00E77E24"/>
    <w:rsid w:val="00E8031D"/>
    <w:rsid w:val="00E84146"/>
    <w:rsid w:val="00E8434E"/>
    <w:rsid w:val="00E85457"/>
    <w:rsid w:val="00E860A6"/>
    <w:rsid w:val="00E864E1"/>
    <w:rsid w:val="00E91799"/>
    <w:rsid w:val="00E92BE8"/>
    <w:rsid w:val="00E93AEC"/>
    <w:rsid w:val="00E94537"/>
    <w:rsid w:val="00E95804"/>
    <w:rsid w:val="00E96117"/>
    <w:rsid w:val="00E967C6"/>
    <w:rsid w:val="00E972BA"/>
    <w:rsid w:val="00E9757D"/>
    <w:rsid w:val="00EA08C6"/>
    <w:rsid w:val="00EA12D7"/>
    <w:rsid w:val="00EA1EE5"/>
    <w:rsid w:val="00EA22E6"/>
    <w:rsid w:val="00EA5487"/>
    <w:rsid w:val="00EA7D33"/>
    <w:rsid w:val="00EA7EDF"/>
    <w:rsid w:val="00EB07DD"/>
    <w:rsid w:val="00EB1076"/>
    <w:rsid w:val="00EB1981"/>
    <w:rsid w:val="00EB2D19"/>
    <w:rsid w:val="00EB57B5"/>
    <w:rsid w:val="00EB61F0"/>
    <w:rsid w:val="00EC0575"/>
    <w:rsid w:val="00EC0C03"/>
    <w:rsid w:val="00EC3D48"/>
    <w:rsid w:val="00EC3F2C"/>
    <w:rsid w:val="00EC40E2"/>
    <w:rsid w:val="00EC4587"/>
    <w:rsid w:val="00EC6843"/>
    <w:rsid w:val="00EC74F5"/>
    <w:rsid w:val="00ED0A91"/>
    <w:rsid w:val="00ED13CF"/>
    <w:rsid w:val="00ED2328"/>
    <w:rsid w:val="00ED5178"/>
    <w:rsid w:val="00ED61EE"/>
    <w:rsid w:val="00ED707F"/>
    <w:rsid w:val="00ED71D6"/>
    <w:rsid w:val="00EE075D"/>
    <w:rsid w:val="00EE0D79"/>
    <w:rsid w:val="00EE1468"/>
    <w:rsid w:val="00EE2C30"/>
    <w:rsid w:val="00EE559C"/>
    <w:rsid w:val="00EE6326"/>
    <w:rsid w:val="00EE64FE"/>
    <w:rsid w:val="00EF05ED"/>
    <w:rsid w:val="00EF07AD"/>
    <w:rsid w:val="00EF0961"/>
    <w:rsid w:val="00EF1A09"/>
    <w:rsid w:val="00EF3AAA"/>
    <w:rsid w:val="00EF42C4"/>
    <w:rsid w:val="00EF497F"/>
    <w:rsid w:val="00EF4DA4"/>
    <w:rsid w:val="00F0074C"/>
    <w:rsid w:val="00F01FF7"/>
    <w:rsid w:val="00F02DA9"/>
    <w:rsid w:val="00F02DFF"/>
    <w:rsid w:val="00F10BFA"/>
    <w:rsid w:val="00F114AD"/>
    <w:rsid w:val="00F13F1F"/>
    <w:rsid w:val="00F168EA"/>
    <w:rsid w:val="00F22F5B"/>
    <w:rsid w:val="00F23D2D"/>
    <w:rsid w:val="00F2433A"/>
    <w:rsid w:val="00F25988"/>
    <w:rsid w:val="00F265F0"/>
    <w:rsid w:val="00F273A8"/>
    <w:rsid w:val="00F30F7F"/>
    <w:rsid w:val="00F332B0"/>
    <w:rsid w:val="00F35DC6"/>
    <w:rsid w:val="00F37301"/>
    <w:rsid w:val="00F41FB0"/>
    <w:rsid w:val="00F43CB1"/>
    <w:rsid w:val="00F43CD1"/>
    <w:rsid w:val="00F45286"/>
    <w:rsid w:val="00F46690"/>
    <w:rsid w:val="00F51C65"/>
    <w:rsid w:val="00F53329"/>
    <w:rsid w:val="00F55D12"/>
    <w:rsid w:val="00F5693A"/>
    <w:rsid w:val="00F57123"/>
    <w:rsid w:val="00F60FC6"/>
    <w:rsid w:val="00F62236"/>
    <w:rsid w:val="00F666DC"/>
    <w:rsid w:val="00F6692C"/>
    <w:rsid w:val="00F67016"/>
    <w:rsid w:val="00F670DC"/>
    <w:rsid w:val="00F67993"/>
    <w:rsid w:val="00F700DC"/>
    <w:rsid w:val="00F70B2F"/>
    <w:rsid w:val="00F72385"/>
    <w:rsid w:val="00F74D1B"/>
    <w:rsid w:val="00F7543D"/>
    <w:rsid w:val="00F76522"/>
    <w:rsid w:val="00F82C9F"/>
    <w:rsid w:val="00F830D5"/>
    <w:rsid w:val="00F832AC"/>
    <w:rsid w:val="00F83402"/>
    <w:rsid w:val="00F834F1"/>
    <w:rsid w:val="00F84582"/>
    <w:rsid w:val="00F861F5"/>
    <w:rsid w:val="00F86C50"/>
    <w:rsid w:val="00F86EED"/>
    <w:rsid w:val="00F870FE"/>
    <w:rsid w:val="00F876C2"/>
    <w:rsid w:val="00F87DB6"/>
    <w:rsid w:val="00F92D72"/>
    <w:rsid w:val="00F93C8F"/>
    <w:rsid w:val="00F94019"/>
    <w:rsid w:val="00F95550"/>
    <w:rsid w:val="00F95E86"/>
    <w:rsid w:val="00F97D53"/>
    <w:rsid w:val="00FA1527"/>
    <w:rsid w:val="00FA16C3"/>
    <w:rsid w:val="00FA3321"/>
    <w:rsid w:val="00FA3D9A"/>
    <w:rsid w:val="00FA4972"/>
    <w:rsid w:val="00FA557A"/>
    <w:rsid w:val="00FA60FF"/>
    <w:rsid w:val="00FB0DD0"/>
    <w:rsid w:val="00FB1127"/>
    <w:rsid w:val="00FB4319"/>
    <w:rsid w:val="00FB61FA"/>
    <w:rsid w:val="00FC1DED"/>
    <w:rsid w:val="00FC1F45"/>
    <w:rsid w:val="00FC217A"/>
    <w:rsid w:val="00FC2318"/>
    <w:rsid w:val="00FC534D"/>
    <w:rsid w:val="00FC73E0"/>
    <w:rsid w:val="00FC7C25"/>
    <w:rsid w:val="00FC7D9C"/>
    <w:rsid w:val="00FD2B35"/>
    <w:rsid w:val="00FD39FA"/>
    <w:rsid w:val="00FD3E9F"/>
    <w:rsid w:val="00FD5B61"/>
    <w:rsid w:val="00FD5D47"/>
    <w:rsid w:val="00FD7877"/>
    <w:rsid w:val="00FD7BFE"/>
    <w:rsid w:val="00FE4845"/>
    <w:rsid w:val="00FE4941"/>
    <w:rsid w:val="00FE4C54"/>
    <w:rsid w:val="00FE4CC0"/>
    <w:rsid w:val="00FE5B36"/>
    <w:rsid w:val="00FE7B5C"/>
    <w:rsid w:val="00FF1B81"/>
    <w:rsid w:val="00FF2685"/>
    <w:rsid w:val="00FF3C7B"/>
    <w:rsid w:val="00FF6270"/>
    <w:rsid w:val="00FF6EA4"/>
    <w:rsid w:val="00FF7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6BA4"/>
  <w15:docId w15:val="{72F458EC-35A7-480B-BE7B-889B80E6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D0"/>
    <w:rPr>
      <w:rFonts w:ascii="Tahoma" w:hAnsi="Tahoma" w:cs="Tahoma"/>
      <w:sz w:val="16"/>
      <w:szCs w:val="16"/>
    </w:rPr>
  </w:style>
  <w:style w:type="character" w:customStyle="1" w:styleId="CharAttribute0">
    <w:name w:val="CharAttribute0"/>
    <w:rsid w:val="00492FD0"/>
    <w:rPr>
      <w:rFonts w:ascii="Times New Roman" w:eastAsia="Times New Roman" w:hAnsi="Times New Roman"/>
    </w:rPr>
  </w:style>
  <w:style w:type="paragraph" w:styleId="ListParagraph">
    <w:name w:val="List Paragraph"/>
    <w:basedOn w:val="Normal"/>
    <w:uiPriority w:val="34"/>
    <w:qFormat/>
    <w:rsid w:val="00492FD0"/>
    <w:pPr>
      <w:ind w:left="720"/>
      <w:contextualSpacing/>
    </w:pPr>
  </w:style>
  <w:style w:type="table" w:styleId="TableGrid">
    <w:name w:val="Table Grid"/>
    <w:basedOn w:val="TableNormal"/>
    <w:uiPriority w:val="59"/>
    <w:rsid w:val="00492F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7113A4"/>
  </w:style>
  <w:style w:type="character" w:customStyle="1" w:styleId="ref-journal">
    <w:name w:val="ref-journal"/>
    <w:basedOn w:val="DefaultParagraphFont"/>
    <w:rsid w:val="007113A4"/>
  </w:style>
  <w:style w:type="character" w:styleId="Hyperlink">
    <w:name w:val="Hyperlink"/>
    <w:basedOn w:val="DefaultParagraphFont"/>
    <w:uiPriority w:val="99"/>
    <w:unhideWhenUsed/>
    <w:rsid w:val="006A5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6882">
      <w:bodyDiv w:val="1"/>
      <w:marLeft w:val="0"/>
      <w:marRight w:val="0"/>
      <w:marTop w:val="0"/>
      <w:marBottom w:val="0"/>
      <w:divBdr>
        <w:top w:val="none" w:sz="0" w:space="0" w:color="auto"/>
        <w:left w:val="none" w:sz="0" w:space="0" w:color="auto"/>
        <w:bottom w:val="none" w:sz="0" w:space="0" w:color="auto"/>
        <w:right w:val="none" w:sz="0" w:space="0" w:color="auto"/>
      </w:divBdr>
    </w:div>
    <w:div w:id="620723542">
      <w:bodyDiv w:val="1"/>
      <w:marLeft w:val="0"/>
      <w:marRight w:val="0"/>
      <w:marTop w:val="0"/>
      <w:marBottom w:val="0"/>
      <w:divBdr>
        <w:top w:val="none" w:sz="0" w:space="0" w:color="auto"/>
        <w:left w:val="none" w:sz="0" w:space="0" w:color="auto"/>
        <w:bottom w:val="none" w:sz="0" w:space="0" w:color="auto"/>
        <w:right w:val="none" w:sz="0" w:space="0" w:color="auto"/>
      </w:divBdr>
    </w:div>
    <w:div w:id="666907166">
      <w:bodyDiv w:val="1"/>
      <w:marLeft w:val="0"/>
      <w:marRight w:val="0"/>
      <w:marTop w:val="0"/>
      <w:marBottom w:val="0"/>
      <w:divBdr>
        <w:top w:val="none" w:sz="0" w:space="0" w:color="auto"/>
        <w:left w:val="none" w:sz="0" w:space="0" w:color="auto"/>
        <w:bottom w:val="none" w:sz="0" w:space="0" w:color="auto"/>
        <w:right w:val="none" w:sz="0" w:space="0" w:color="auto"/>
      </w:divBdr>
    </w:div>
    <w:div w:id="706101450">
      <w:bodyDiv w:val="1"/>
      <w:marLeft w:val="0"/>
      <w:marRight w:val="0"/>
      <w:marTop w:val="0"/>
      <w:marBottom w:val="0"/>
      <w:divBdr>
        <w:top w:val="none" w:sz="0" w:space="0" w:color="auto"/>
        <w:left w:val="none" w:sz="0" w:space="0" w:color="auto"/>
        <w:bottom w:val="none" w:sz="0" w:space="0" w:color="auto"/>
        <w:right w:val="none" w:sz="0" w:space="0" w:color="auto"/>
      </w:divBdr>
    </w:div>
    <w:div w:id="865827177">
      <w:bodyDiv w:val="1"/>
      <w:marLeft w:val="0"/>
      <w:marRight w:val="0"/>
      <w:marTop w:val="0"/>
      <w:marBottom w:val="0"/>
      <w:divBdr>
        <w:top w:val="none" w:sz="0" w:space="0" w:color="auto"/>
        <w:left w:val="none" w:sz="0" w:space="0" w:color="auto"/>
        <w:bottom w:val="none" w:sz="0" w:space="0" w:color="auto"/>
        <w:right w:val="none" w:sz="0" w:space="0" w:color="auto"/>
      </w:divBdr>
    </w:div>
    <w:div w:id="1725106392">
      <w:bodyDiv w:val="1"/>
      <w:marLeft w:val="0"/>
      <w:marRight w:val="0"/>
      <w:marTop w:val="0"/>
      <w:marBottom w:val="0"/>
      <w:divBdr>
        <w:top w:val="none" w:sz="0" w:space="0" w:color="auto"/>
        <w:left w:val="none" w:sz="0" w:space="0" w:color="auto"/>
        <w:bottom w:val="none" w:sz="0" w:space="0" w:color="auto"/>
        <w:right w:val="none" w:sz="0" w:space="0" w:color="auto"/>
      </w:divBdr>
    </w:div>
    <w:div w:id="1831173683">
      <w:bodyDiv w:val="1"/>
      <w:marLeft w:val="0"/>
      <w:marRight w:val="0"/>
      <w:marTop w:val="0"/>
      <w:marBottom w:val="0"/>
      <w:divBdr>
        <w:top w:val="none" w:sz="0" w:space="0" w:color="auto"/>
        <w:left w:val="none" w:sz="0" w:space="0" w:color="auto"/>
        <w:bottom w:val="none" w:sz="0" w:space="0" w:color="auto"/>
        <w:right w:val="none" w:sz="0" w:space="0" w:color="auto"/>
      </w:divBdr>
    </w:div>
    <w:div w:id="19110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_Erwin_k@yahoo.co.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Rocked Hacker</dc:creator>
  <cp:lastModifiedBy>HABIB-PC</cp:lastModifiedBy>
  <cp:revision>8</cp:revision>
  <dcterms:created xsi:type="dcterms:W3CDTF">2016-01-11T14:50:00Z</dcterms:created>
  <dcterms:modified xsi:type="dcterms:W3CDTF">2016-02-10T00:34:00Z</dcterms:modified>
</cp:coreProperties>
</file>