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6E8" w:rsidRPr="00A43483" w:rsidRDefault="003D76E8" w:rsidP="001E143F">
      <w:pPr>
        <w:tabs>
          <w:tab w:val="left" w:pos="142"/>
          <w:tab w:val="left" w:pos="2268"/>
        </w:tabs>
        <w:spacing w:after="0" w:line="360" w:lineRule="auto"/>
        <w:rPr>
          <w:rFonts w:ascii="Times New Roman" w:hAnsi="Times New Roman" w:cs="Times New Roman"/>
          <w:b/>
          <w:sz w:val="26"/>
          <w:szCs w:val="26"/>
          <w:lang w:val="en-US"/>
        </w:rPr>
      </w:pPr>
      <w:r w:rsidRPr="00A43483">
        <w:rPr>
          <w:rFonts w:ascii="Times New Roman" w:hAnsi="Times New Roman" w:cs="Times New Roman"/>
          <w:b/>
          <w:sz w:val="26"/>
          <w:szCs w:val="26"/>
        </w:rPr>
        <w:t>PER</w:t>
      </w:r>
      <w:r w:rsidR="001E143F" w:rsidRPr="00A43483">
        <w:rPr>
          <w:rFonts w:ascii="Times New Roman" w:hAnsi="Times New Roman" w:cs="Times New Roman"/>
          <w:b/>
          <w:sz w:val="26"/>
          <w:szCs w:val="26"/>
          <w:lang w:val="en-US"/>
        </w:rPr>
        <w:t>BEDAAN HASIL PENGUKURAN KADAR KOLESTEROL LDL ANTARA METODE DIREK DAN INDIREK DENGAN MENGGUNAKAN RUMUS FRIEDEWALD PADA TIKUS PUTIH (RATTUS NORVEG</w:t>
      </w:r>
      <w:r w:rsidR="00A43483" w:rsidRPr="00A43483">
        <w:rPr>
          <w:rFonts w:ascii="Times New Roman" w:hAnsi="Times New Roman" w:cs="Times New Roman"/>
          <w:b/>
          <w:sz w:val="26"/>
          <w:szCs w:val="26"/>
          <w:lang w:val="en-US"/>
        </w:rPr>
        <w:t>ICUS)</w:t>
      </w:r>
    </w:p>
    <w:p w:rsidR="00614F3C" w:rsidRPr="00A43483" w:rsidRDefault="00A43483" w:rsidP="008967CA">
      <w:pPr>
        <w:spacing w:line="360" w:lineRule="auto"/>
        <w:rPr>
          <w:rStyle w:val="Emphasis"/>
          <w:rFonts w:asciiTheme="majorBidi" w:hAnsiTheme="majorBidi" w:cstheme="majorBidi"/>
          <w:i w:val="0"/>
          <w:sz w:val="24"/>
          <w:szCs w:val="24"/>
          <w:lang w:val="en-US"/>
        </w:rPr>
      </w:pPr>
      <w:r>
        <w:rPr>
          <w:rFonts w:asciiTheme="majorBidi" w:hAnsiTheme="majorBidi" w:cstheme="majorBidi"/>
          <w:color w:val="000000" w:themeColor="text1"/>
          <w:sz w:val="24"/>
          <w:szCs w:val="24"/>
          <w:lang w:val="en-US"/>
        </w:rPr>
        <w:t>Ahia Zakira Rosmala, I Gede Yasa Asmara, Ida Ayu Eka Widiastuti</w:t>
      </w:r>
    </w:p>
    <w:tbl>
      <w:tblPr>
        <w:tblStyle w:val="TableGrid"/>
        <w:tblW w:w="0" w:type="auto"/>
        <w:tblLook w:val="04A0"/>
      </w:tblPr>
      <w:tblGrid>
        <w:gridCol w:w="9006"/>
      </w:tblGrid>
      <w:tr w:rsidR="008967CA" w:rsidTr="008967CA">
        <w:tc>
          <w:tcPr>
            <w:tcW w:w="9006" w:type="dxa"/>
          </w:tcPr>
          <w:p w:rsidR="008967CA" w:rsidRPr="008967CA" w:rsidRDefault="008967CA" w:rsidP="008967CA">
            <w:pPr>
              <w:spacing w:line="360" w:lineRule="auto"/>
              <w:jc w:val="both"/>
              <w:rPr>
                <w:rFonts w:asciiTheme="majorBidi" w:hAnsiTheme="majorBidi" w:cstheme="majorBidi"/>
                <w:b/>
                <w:sz w:val="24"/>
                <w:szCs w:val="24"/>
                <w:lang w:val="en-US"/>
              </w:rPr>
            </w:pPr>
            <w:r w:rsidRPr="008967CA">
              <w:rPr>
                <w:rFonts w:asciiTheme="majorBidi" w:hAnsiTheme="majorBidi" w:cstheme="majorBidi"/>
                <w:b/>
                <w:sz w:val="24"/>
                <w:szCs w:val="24"/>
                <w:lang w:val="en-US"/>
              </w:rPr>
              <w:t>Abstrak</w:t>
            </w:r>
          </w:p>
          <w:p w:rsidR="00A43483" w:rsidRPr="00A43483" w:rsidRDefault="00A43483" w:rsidP="00A43483">
            <w:pPr>
              <w:pStyle w:val="NoSpacing"/>
              <w:spacing w:line="360" w:lineRule="auto"/>
              <w:jc w:val="both"/>
              <w:rPr>
                <w:rFonts w:asciiTheme="majorBidi" w:hAnsiTheme="majorBidi" w:cstheme="majorBidi"/>
                <w:sz w:val="24"/>
                <w:szCs w:val="24"/>
              </w:rPr>
            </w:pPr>
            <w:r w:rsidRPr="00A43483">
              <w:rPr>
                <w:rFonts w:asciiTheme="majorBidi" w:hAnsiTheme="majorBidi" w:cstheme="majorBidi"/>
                <w:sz w:val="24"/>
                <w:szCs w:val="24"/>
              </w:rPr>
              <w:t xml:space="preserve">Latar Belakang: </w:t>
            </w:r>
            <w:r w:rsidRPr="00A43483">
              <w:rPr>
                <w:rFonts w:asciiTheme="majorBidi" w:hAnsiTheme="majorBidi" w:cstheme="majorBidi"/>
                <w:sz w:val="24"/>
                <w:szCs w:val="24"/>
                <w:lang w:val="en-US"/>
              </w:rPr>
              <w:t xml:space="preserve">Metode direk </w:t>
            </w:r>
            <w:r w:rsidRPr="00A43483">
              <w:rPr>
                <w:rFonts w:asciiTheme="majorBidi" w:hAnsiTheme="majorBidi" w:cstheme="majorBidi"/>
                <w:sz w:val="24"/>
                <w:szCs w:val="24"/>
              </w:rPr>
              <w:t xml:space="preserve">merupakan </w:t>
            </w:r>
            <w:r w:rsidRPr="00A43483">
              <w:rPr>
                <w:rFonts w:asciiTheme="majorBidi" w:hAnsiTheme="majorBidi" w:cstheme="majorBidi"/>
                <w:sz w:val="24"/>
                <w:szCs w:val="24"/>
                <w:lang w:val="en-US"/>
              </w:rPr>
              <w:t>metode</w:t>
            </w:r>
            <w:r w:rsidRPr="00A43483">
              <w:rPr>
                <w:rFonts w:asciiTheme="majorBidi" w:hAnsiTheme="majorBidi" w:cstheme="majorBidi"/>
                <w:sz w:val="24"/>
                <w:szCs w:val="24"/>
              </w:rPr>
              <w:t xml:space="preserve"> yang </w:t>
            </w:r>
            <w:r w:rsidRPr="00A43483">
              <w:rPr>
                <w:rFonts w:asciiTheme="majorBidi" w:hAnsiTheme="majorBidi" w:cstheme="majorBidi"/>
                <w:sz w:val="24"/>
                <w:szCs w:val="24"/>
                <w:lang w:val="en-US"/>
              </w:rPr>
              <w:t xml:space="preserve">akurat dan dapat langsung </w:t>
            </w:r>
            <w:r w:rsidRPr="00A43483">
              <w:rPr>
                <w:rFonts w:asciiTheme="majorBidi" w:hAnsiTheme="majorBidi" w:cstheme="majorBidi"/>
                <w:sz w:val="24"/>
                <w:szCs w:val="24"/>
              </w:rPr>
              <w:t xml:space="preserve">digunakan untuk pemeriksaan kadar </w:t>
            </w:r>
            <w:r w:rsidRPr="00A43483">
              <w:rPr>
                <w:rFonts w:asciiTheme="majorBidi" w:hAnsiTheme="majorBidi" w:cstheme="majorBidi"/>
                <w:sz w:val="24"/>
                <w:szCs w:val="24"/>
                <w:lang w:val="en-US"/>
              </w:rPr>
              <w:t>kolesterol LDL</w:t>
            </w:r>
            <w:r w:rsidRPr="00A43483">
              <w:rPr>
                <w:rFonts w:asciiTheme="majorBidi" w:hAnsiTheme="majorBidi" w:cstheme="majorBidi"/>
                <w:sz w:val="24"/>
                <w:szCs w:val="24"/>
              </w:rPr>
              <w:t>. Metode indirek dengan rumus Friedewald merupakan metode yang lebih sering digunakan karena sederhana dan harganya yang lebih murah daripada metode direk.</w:t>
            </w:r>
            <w:r w:rsidRPr="00A43483">
              <w:rPr>
                <w:rFonts w:asciiTheme="majorBidi" w:hAnsiTheme="majorBidi" w:cstheme="majorBidi"/>
                <w:sz w:val="24"/>
                <w:szCs w:val="24"/>
                <w:lang w:val="en-US"/>
              </w:rPr>
              <w:t xml:space="preserve"> </w:t>
            </w:r>
            <w:r w:rsidRPr="00A43483">
              <w:rPr>
                <w:rFonts w:asciiTheme="majorBidi" w:hAnsiTheme="majorBidi" w:cstheme="majorBidi"/>
                <w:sz w:val="24"/>
                <w:szCs w:val="24"/>
              </w:rPr>
              <w:t xml:space="preserve">Sering kali dalam suatu penelitian yang menggunakan tikus putih sebagai hewan uji coba, perhitungan rumus Friedewald dilakukan tanpa mengetahui apakah rumus tersebut dapat digunakan atau tidak pada tikus putih. </w:t>
            </w:r>
          </w:p>
          <w:p w:rsidR="00A43483" w:rsidRPr="00A43483" w:rsidRDefault="00A43483" w:rsidP="00A43483">
            <w:pPr>
              <w:pStyle w:val="NoSpacing"/>
              <w:spacing w:line="360" w:lineRule="auto"/>
              <w:jc w:val="both"/>
              <w:rPr>
                <w:rFonts w:asciiTheme="majorBidi" w:hAnsiTheme="majorBidi" w:cstheme="majorBidi"/>
                <w:i/>
                <w:iCs/>
                <w:sz w:val="24"/>
                <w:szCs w:val="24"/>
                <w:lang w:val="en-US"/>
              </w:rPr>
            </w:pPr>
            <w:r w:rsidRPr="00A43483">
              <w:rPr>
                <w:rFonts w:asciiTheme="majorBidi" w:hAnsiTheme="majorBidi" w:cstheme="majorBidi"/>
                <w:sz w:val="24"/>
                <w:szCs w:val="24"/>
              </w:rPr>
              <w:t xml:space="preserve">Tujuan: Mengetahui apakah ada perbedaan yang signifikan antara hasil </w:t>
            </w:r>
            <w:r w:rsidRPr="00A43483">
              <w:rPr>
                <w:rFonts w:asciiTheme="majorBidi" w:hAnsiTheme="majorBidi" w:cstheme="majorBidi"/>
                <w:sz w:val="24"/>
                <w:szCs w:val="24"/>
                <w:lang w:val="en-US"/>
              </w:rPr>
              <w:t>pengukuran kadar kolesterol LDL antara metode direk dan indirek dengan menggunakan rumus Friedewald pada tikus putih (</w:t>
            </w:r>
            <w:r w:rsidRPr="00A43483">
              <w:rPr>
                <w:rFonts w:asciiTheme="majorBidi" w:hAnsiTheme="majorBidi" w:cstheme="majorBidi"/>
                <w:i/>
                <w:iCs/>
                <w:sz w:val="24"/>
                <w:szCs w:val="24"/>
                <w:lang w:val="en-US"/>
              </w:rPr>
              <w:t>Rattus norvegicus</w:t>
            </w:r>
            <w:r w:rsidRPr="00A43483">
              <w:rPr>
                <w:rFonts w:asciiTheme="majorBidi" w:hAnsiTheme="majorBidi" w:cstheme="majorBidi"/>
                <w:sz w:val="24"/>
                <w:szCs w:val="24"/>
                <w:lang w:val="en-US"/>
              </w:rPr>
              <w:t>)</w:t>
            </w:r>
          </w:p>
          <w:p w:rsidR="00A43483" w:rsidRPr="00A43483" w:rsidRDefault="00A43483" w:rsidP="00A43483">
            <w:pPr>
              <w:pStyle w:val="NoSpacing"/>
              <w:spacing w:line="360" w:lineRule="auto"/>
              <w:jc w:val="both"/>
              <w:rPr>
                <w:rFonts w:asciiTheme="majorBidi" w:hAnsiTheme="majorBidi" w:cstheme="majorBidi"/>
                <w:i/>
                <w:iCs/>
                <w:sz w:val="24"/>
                <w:szCs w:val="24"/>
              </w:rPr>
            </w:pPr>
            <w:r w:rsidRPr="00A43483">
              <w:rPr>
                <w:rFonts w:asciiTheme="majorBidi" w:hAnsiTheme="majorBidi" w:cstheme="majorBidi"/>
                <w:sz w:val="24"/>
                <w:szCs w:val="24"/>
              </w:rPr>
              <w:t xml:space="preserve">Metode: Penelitian ini menggunakan desain penelitian potong lintang atau </w:t>
            </w:r>
            <w:r w:rsidRPr="00A43483">
              <w:rPr>
                <w:rFonts w:asciiTheme="majorBidi" w:hAnsiTheme="majorBidi" w:cstheme="majorBidi"/>
                <w:i/>
                <w:iCs/>
                <w:sz w:val="24"/>
                <w:szCs w:val="24"/>
              </w:rPr>
              <w:t xml:space="preserve">cross sectional. </w:t>
            </w:r>
            <w:r w:rsidRPr="00A43483">
              <w:rPr>
                <w:rFonts w:asciiTheme="majorBidi" w:hAnsiTheme="majorBidi" w:cstheme="majorBidi"/>
                <w:sz w:val="24"/>
                <w:szCs w:val="24"/>
              </w:rPr>
              <w:t xml:space="preserve">Rancangan penelitian ini adalah penelitian yang pengukuran dan pengamatannya dilakukan secara simultan dalam satu waktu (pada waktu yang bersamaan). Sampel yang digunakan </w:t>
            </w:r>
            <w:r w:rsidRPr="00A43483">
              <w:rPr>
                <w:rFonts w:asciiTheme="majorBidi" w:hAnsiTheme="majorBidi" w:cstheme="majorBidi"/>
                <w:sz w:val="24"/>
                <w:szCs w:val="24"/>
                <w:lang w:val="en-US"/>
              </w:rPr>
              <w:t xml:space="preserve">diambil melalui intrakardial. </w:t>
            </w:r>
            <w:r w:rsidRPr="00A43483">
              <w:rPr>
                <w:rFonts w:asciiTheme="majorBidi" w:hAnsiTheme="majorBidi" w:cstheme="majorBidi"/>
                <w:sz w:val="24"/>
                <w:szCs w:val="24"/>
              </w:rPr>
              <w:t xml:space="preserve">Uji statistik yang digunakan adalah uji </w:t>
            </w:r>
            <w:r w:rsidRPr="00A43483">
              <w:rPr>
                <w:rFonts w:asciiTheme="majorBidi" w:hAnsiTheme="majorBidi" w:cstheme="majorBidi"/>
                <w:i/>
                <w:iCs/>
                <w:sz w:val="24"/>
                <w:szCs w:val="24"/>
              </w:rPr>
              <w:t xml:space="preserve">Wilcoxon </w:t>
            </w:r>
            <w:r w:rsidRPr="00A43483">
              <w:rPr>
                <w:rFonts w:asciiTheme="majorBidi" w:hAnsiTheme="majorBidi" w:cstheme="majorBidi"/>
                <w:sz w:val="24"/>
                <w:szCs w:val="24"/>
              </w:rPr>
              <w:t xml:space="preserve">untuk mengetahui perbedaan hasil pengukuran dengan </w:t>
            </w:r>
            <w:r w:rsidRPr="00A43483">
              <w:rPr>
                <w:rFonts w:asciiTheme="majorBidi" w:hAnsiTheme="majorBidi" w:cstheme="majorBidi"/>
                <w:sz w:val="24"/>
                <w:szCs w:val="24"/>
                <w:lang w:val="en-US"/>
              </w:rPr>
              <w:t>metode direk</w:t>
            </w:r>
            <w:r w:rsidRPr="00A43483">
              <w:rPr>
                <w:rFonts w:asciiTheme="majorBidi" w:hAnsiTheme="majorBidi" w:cstheme="majorBidi"/>
                <w:sz w:val="24"/>
                <w:szCs w:val="24"/>
              </w:rPr>
              <w:t xml:space="preserve"> dan </w:t>
            </w:r>
            <w:r w:rsidRPr="00A43483">
              <w:rPr>
                <w:rFonts w:asciiTheme="majorBidi" w:hAnsiTheme="majorBidi" w:cstheme="majorBidi"/>
                <w:sz w:val="24"/>
                <w:szCs w:val="24"/>
                <w:lang w:val="en-US"/>
              </w:rPr>
              <w:t>rumus Friedewald</w:t>
            </w:r>
            <w:r w:rsidRPr="00A43483">
              <w:rPr>
                <w:rFonts w:asciiTheme="majorBidi" w:hAnsiTheme="majorBidi" w:cstheme="majorBidi"/>
                <w:i/>
                <w:iCs/>
                <w:sz w:val="24"/>
                <w:szCs w:val="24"/>
              </w:rPr>
              <w:t xml:space="preserve">. </w:t>
            </w:r>
          </w:p>
          <w:p w:rsidR="00A43483" w:rsidRPr="00A43483" w:rsidRDefault="00A43483" w:rsidP="00A43483">
            <w:pPr>
              <w:pStyle w:val="NoSpacing"/>
              <w:spacing w:line="360" w:lineRule="auto"/>
              <w:jc w:val="both"/>
              <w:rPr>
                <w:rFonts w:asciiTheme="majorBidi" w:hAnsiTheme="majorBidi" w:cstheme="majorBidi"/>
                <w:sz w:val="24"/>
                <w:szCs w:val="24"/>
              </w:rPr>
            </w:pPr>
            <w:r w:rsidRPr="00A43483">
              <w:rPr>
                <w:rFonts w:asciiTheme="majorBidi" w:hAnsiTheme="majorBidi" w:cstheme="majorBidi"/>
                <w:sz w:val="24"/>
                <w:szCs w:val="24"/>
              </w:rPr>
              <w:t xml:space="preserve">Hasil: Nilai </w:t>
            </w:r>
            <w:r w:rsidRPr="00A43483">
              <w:rPr>
                <w:rFonts w:asciiTheme="majorBidi" w:hAnsiTheme="majorBidi" w:cstheme="majorBidi"/>
                <w:sz w:val="24"/>
                <w:szCs w:val="24"/>
                <w:lang w:val="en-US"/>
              </w:rPr>
              <w:t xml:space="preserve">rerata </w:t>
            </w:r>
            <w:r w:rsidRPr="00A43483">
              <w:rPr>
                <w:rFonts w:asciiTheme="majorBidi" w:hAnsiTheme="majorBidi" w:cstheme="majorBidi"/>
                <w:sz w:val="24"/>
                <w:szCs w:val="24"/>
              </w:rPr>
              <w:t xml:space="preserve">dari hasil pengukuran </w:t>
            </w:r>
            <w:r w:rsidRPr="00A43483">
              <w:rPr>
                <w:rFonts w:asciiTheme="majorBidi" w:hAnsiTheme="majorBidi" w:cstheme="majorBidi"/>
                <w:sz w:val="24"/>
                <w:szCs w:val="24"/>
                <w:lang w:val="en-US"/>
              </w:rPr>
              <w:t>kolesterol LDL</w:t>
            </w:r>
            <w:r w:rsidRPr="00A43483">
              <w:rPr>
                <w:rFonts w:asciiTheme="majorBidi" w:hAnsiTheme="majorBidi" w:cstheme="majorBidi"/>
                <w:sz w:val="24"/>
                <w:szCs w:val="24"/>
              </w:rPr>
              <w:t xml:space="preserve"> dengan menggunakan </w:t>
            </w:r>
            <w:r w:rsidRPr="00A43483">
              <w:rPr>
                <w:rFonts w:asciiTheme="majorBidi" w:hAnsiTheme="majorBidi" w:cstheme="majorBidi"/>
                <w:sz w:val="24"/>
                <w:szCs w:val="24"/>
                <w:lang w:val="en-US"/>
              </w:rPr>
              <w:t>metode direk</w:t>
            </w:r>
            <w:r w:rsidRPr="00A43483">
              <w:rPr>
                <w:rFonts w:asciiTheme="majorBidi" w:hAnsiTheme="majorBidi" w:cstheme="majorBidi"/>
                <w:sz w:val="24"/>
                <w:szCs w:val="24"/>
              </w:rPr>
              <w:t xml:space="preserve"> adalah 19.08 ± 6.34 mg/dl </w:t>
            </w:r>
            <w:r w:rsidRPr="00A43483">
              <w:rPr>
                <w:rFonts w:asciiTheme="majorBidi" w:hAnsiTheme="majorBidi" w:cstheme="majorBidi"/>
                <w:sz w:val="24"/>
                <w:szCs w:val="24"/>
                <w:lang w:val="en-US"/>
              </w:rPr>
              <w:t xml:space="preserve">dan nilai rerata </w:t>
            </w:r>
            <w:r w:rsidRPr="00A43483">
              <w:rPr>
                <w:rFonts w:asciiTheme="majorBidi" w:hAnsiTheme="majorBidi" w:cstheme="majorBidi"/>
                <w:sz w:val="24"/>
                <w:szCs w:val="24"/>
              </w:rPr>
              <w:t xml:space="preserve">dengan </w:t>
            </w:r>
            <w:r w:rsidRPr="00A43483">
              <w:rPr>
                <w:rFonts w:asciiTheme="majorBidi" w:hAnsiTheme="majorBidi" w:cstheme="majorBidi"/>
                <w:sz w:val="24"/>
                <w:szCs w:val="24"/>
                <w:lang w:val="en-US"/>
              </w:rPr>
              <w:t>rumus Friedewald</w:t>
            </w:r>
            <w:r w:rsidRPr="00A43483">
              <w:rPr>
                <w:rFonts w:asciiTheme="majorBidi" w:hAnsiTheme="majorBidi" w:cstheme="majorBidi"/>
                <w:i/>
                <w:iCs/>
                <w:sz w:val="24"/>
                <w:szCs w:val="24"/>
              </w:rPr>
              <w:t xml:space="preserve"> </w:t>
            </w:r>
            <w:r w:rsidRPr="00A43483">
              <w:rPr>
                <w:rFonts w:asciiTheme="majorBidi" w:hAnsiTheme="majorBidi" w:cstheme="majorBidi"/>
                <w:sz w:val="24"/>
                <w:szCs w:val="24"/>
              </w:rPr>
              <w:t>adalah 6.19 ± 3.95</w:t>
            </w:r>
            <w:r w:rsidRPr="00A43483">
              <w:rPr>
                <w:rFonts w:asciiTheme="majorBidi" w:hAnsiTheme="majorBidi" w:cstheme="majorBidi"/>
                <w:sz w:val="24"/>
                <w:szCs w:val="24"/>
                <w:lang w:val="en-US"/>
              </w:rPr>
              <w:t xml:space="preserve"> </w:t>
            </w:r>
            <w:r w:rsidRPr="00A43483">
              <w:rPr>
                <w:rFonts w:asciiTheme="majorBidi" w:hAnsiTheme="majorBidi" w:cstheme="majorBidi"/>
                <w:sz w:val="24"/>
                <w:szCs w:val="24"/>
              </w:rPr>
              <w:t xml:space="preserve">mg/dl. Pada pemeriksaan dengan </w:t>
            </w:r>
            <w:r w:rsidRPr="00A43483">
              <w:rPr>
                <w:rFonts w:asciiTheme="majorBidi" w:hAnsiTheme="majorBidi" w:cstheme="majorBidi"/>
                <w:sz w:val="24"/>
                <w:szCs w:val="24"/>
                <w:lang w:val="en-US"/>
              </w:rPr>
              <w:t>metode direk</w:t>
            </w:r>
            <w:r w:rsidRPr="00A43483">
              <w:rPr>
                <w:rFonts w:asciiTheme="majorBidi" w:hAnsiTheme="majorBidi" w:cstheme="majorBidi"/>
                <w:sz w:val="24"/>
                <w:szCs w:val="24"/>
              </w:rPr>
              <w:t xml:space="preserve"> didapatkan hasil minimal </w:t>
            </w:r>
            <w:r w:rsidRPr="00A43483">
              <w:rPr>
                <w:rFonts w:asciiTheme="majorBidi" w:hAnsiTheme="majorBidi" w:cstheme="majorBidi"/>
                <w:sz w:val="24"/>
                <w:szCs w:val="24"/>
                <w:lang w:val="en-US"/>
              </w:rPr>
              <w:t>10</w:t>
            </w:r>
            <w:r w:rsidRPr="00A43483">
              <w:rPr>
                <w:rFonts w:asciiTheme="majorBidi" w:hAnsiTheme="majorBidi" w:cstheme="majorBidi"/>
                <w:sz w:val="24"/>
                <w:szCs w:val="24"/>
              </w:rPr>
              <w:t xml:space="preserve">,0 mg/dl dan maksimal </w:t>
            </w:r>
            <w:r w:rsidRPr="00A43483">
              <w:rPr>
                <w:rFonts w:asciiTheme="majorBidi" w:hAnsiTheme="majorBidi" w:cstheme="majorBidi"/>
                <w:sz w:val="24"/>
                <w:szCs w:val="24"/>
                <w:lang w:val="en-US"/>
              </w:rPr>
              <w:t>40</w:t>
            </w:r>
            <w:r w:rsidRPr="00A43483">
              <w:rPr>
                <w:rFonts w:asciiTheme="majorBidi" w:hAnsiTheme="majorBidi" w:cstheme="majorBidi"/>
                <w:sz w:val="24"/>
                <w:szCs w:val="24"/>
              </w:rPr>
              <w:t xml:space="preserve">,0 mg/dl. Adapun hasil minimal dengan </w:t>
            </w:r>
            <w:r w:rsidRPr="00A43483">
              <w:rPr>
                <w:rFonts w:asciiTheme="majorBidi" w:hAnsiTheme="majorBidi" w:cstheme="majorBidi"/>
                <w:sz w:val="24"/>
                <w:szCs w:val="24"/>
                <w:lang w:val="en-US"/>
              </w:rPr>
              <w:t>rumus Friedewald</w:t>
            </w:r>
            <w:r w:rsidRPr="00A43483">
              <w:rPr>
                <w:rFonts w:asciiTheme="majorBidi" w:hAnsiTheme="majorBidi" w:cstheme="majorBidi"/>
                <w:i/>
                <w:iCs/>
                <w:sz w:val="24"/>
                <w:szCs w:val="24"/>
              </w:rPr>
              <w:t xml:space="preserve"> </w:t>
            </w:r>
            <w:r w:rsidRPr="00A43483">
              <w:rPr>
                <w:rFonts w:asciiTheme="majorBidi" w:hAnsiTheme="majorBidi" w:cstheme="majorBidi"/>
                <w:sz w:val="24"/>
                <w:szCs w:val="24"/>
              </w:rPr>
              <w:t xml:space="preserve">adalah </w:t>
            </w:r>
            <w:r w:rsidRPr="00A43483">
              <w:rPr>
                <w:rFonts w:asciiTheme="majorBidi" w:hAnsiTheme="majorBidi" w:cstheme="majorBidi"/>
                <w:sz w:val="24"/>
                <w:szCs w:val="24"/>
                <w:lang w:val="en-US"/>
              </w:rPr>
              <w:t>1</w:t>
            </w:r>
            <w:r w:rsidRPr="00A43483">
              <w:rPr>
                <w:rFonts w:asciiTheme="majorBidi" w:hAnsiTheme="majorBidi" w:cstheme="majorBidi"/>
                <w:sz w:val="24"/>
                <w:szCs w:val="24"/>
              </w:rPr>
              <w:t xml:space="preserve">,0 mg/dl dan hasil maksimal </w:t>
            </w:r>
            <w:r w:rsidRPr="00A43483">
              <w:rPr>
                <w:rFonts w:asciiTheme="majorBidi" w:hAnsiTheme="majorBidi" w:cstheme="majorBidi"/>
                <w:sz w:val="24"/>
                <w:szCs w:val="24"/>
                <w:lang w:val="en-US"/>
              </w:rPr>
              <w:t>14</w:t>
            </w:r>
            <w:r w:rsidRPr="00A43483">
              <w:rPr>
                <w:rFonts w:asciiTheme="majorBidi" w:hAnsiTheme="majorBidi" w:cstheme="majorBidi"/>
                <w:sz w:val="24"/>
                <w:szCs w:val="24"/>
              </w:rPr>
              <w:t xml:space="preserve">,0 mg/dl. Terdapat perbedaan yang signifikan pada hasil </w:t>
            </w:r>
            <w:r w:rsidRPr="00A43483">
              <w:rPr>
                <w:rFonts w:asciiTheme="majorBidi" w:hAnsiTheme="majorBidi" w:cstheme="majorBidi"/>
                <w:sz w:val="24"/>
                <w:szCs w:val="24"/>
                <w:lang w:val="en-US"/>
              </w:rPr>
              <w:t>pengukuran kadar kolesterol LDL</w:t>
            </w:r>
            <w:r w:rsidRPr="00A43483">
              <w:rPr>
                <w:rFonts w:asciiTheme="majorBidi" w:hAnsiTheme="majorBidi" w:cstheme="majorBidi"/>
                <w:sz w:val="24"/>
                <w:szCs w:val="24"/>
              </w:rPr>
              <w:t xml:space="preserve"> </w:t>
            </w:r>
            <w:r w:rsidRPr="00A43483">
              <w:rPr>
                <w:rFonts w:asciiTheme="majorBidi" w:hAnsiTheme="majorBidi" w:cstheme="majorBidi"/>
                <w:sz w:val="24"/>
                <w:szCs w:val="24"/>
                <w:lang w:val="en-US"/>
              </w:rPr>
              <w:t>antara metode direk</w:t>
            </w:r>
            <w:r w:rsidRPr="00A43483">
              <w:rPr>
                <w:rFonts w:asciiTheme="majorBidi" w:hAnsiTheme="majorBidi" w:cstheme="majorBidi"/>
                <w:sz w:val="24"/>
                <w:szCs w:val="24"/>
              </w:rPr>
              <w:t xml:space="preserve"> dan </w:t>
            </w:r>
            <w:r w:rsidRPr="00A43483">
              <w:rPr>
                <w:rFonts w:asciiTheme="majorBidi" w:hAnsiTheme="majorBidi" w:cstheme="majorBidi"/>
                <w:sz w:val="24"/>
                <w:szCs w:val="24"/>
                <w:lang w:val="en-US"/>
              </w:rPr>
              <w:t xml:space="preserve">indirek dengan menggunakan rumus Friedewald </w:t>
            </w:r>
            <w:r w:rsidRPr="00A43483">
              <w:rPr>
                <w:rFonts w:asciiTheme="majorBidi" w:hAnsiTheme="majorBidi" w:cstheme="majorBidi"/>
                <w:sz w:val="24"/>
                <w:szCs w:val="24"/>
              </w:rPr>
              <w:t>(p</w:t>
            </w:r>
            <w:r w:rsidRPr="00A43483">
              <w:rPr>
                <w:rFonts w:asciiTheme="majorBidi" w:hAnsiTheme="majorBidi" w:cstheme="majorBidi"/>
                <w:sz w:val="24"/>
                <w:szCs w:val="24"/>
                <w:lang w:val="en-US"/>
              </w:rPr>
              <w:t xml:space="preserve"> = </w:t>
            </w:r>
            <w:r w:rsidRPr="00A43483">
              <w:rPr>
                <w:rFonts w:asciiTheme="majorBidi" w:hAnsiTheme="majorBidi" w:cstheme="majorBidi"/>
                <w:sz w:val="24"/>
                <w:szCs w:val="24"/>
              </w:rPr>
              <w:t>0.00</w:t>
            </w:r>
            <w:r w:rsidRPr="00A43483">
              <w:rPr>
                <w:rFonts w:asciiTheme="majorBidi" w:hAnsiTheme="majorBidi" w:cstheme="majorBidi"/>
                <w:sz w:val="24"/>
                <w:szCs w:val="24"/>
                <w:lang w:val="en-US"/>
              </w:rPr>
              <w:t>0</w:t>
            </w:r>
            <w:r w:rsidRPr="00A43483">
              <w:rPr>
                <w:rFonts w:asciiTheme="majorBidi" w:hAnsiTheme="majorBidi" w:cstheme="majorBidi"/>
                <w:sz w:val="24"/>
                <w:szCs w:val="24"/>
              </w:rPr>
              <w:t xml:space="preserve"> ; uji </w:t>
            </w:r>
            <w:r w:rsidRPr="00A43483">
              <w:rPr>
                <w:rFonts w:asciiTheme="majorBidi" w:hAnsiTheme="majorBidi" w:cstheme="majorBidi"/>
                <w:i/>
                <w:iCs/>
                <w:sz w:val="24"/>
                <w:szCs w:val="24"/>
              </w:rPr>
              <w:t>Wilcoxon)</w:t>
            </w:r>
          </w:p>
          <w:p w:rsidR="00A43483" w:rsidRPr="00A43483" w:rsidRDefault="00A43483" w:rsidP="00A43483">
            <w:pPr>
              <w:pStyle w:val="NoSpacing"/>
              <w:spacing w:line="360" w:lineRule="auto"/>
              <w:jc w:val="both"/>
              <w:rPr>
                <w:rFonts w:asciiTheme="majorBidi" w:hAnsiTheme="majorBidi" w:cstheme="majorBidi"/>
                <w:sz w:val="24"/>
                <w:szCs w:val="24"/>
                <w:lang w:val="en-US"/>
              </w:rPr>
            </w:pPr>
            <w:r w:rsidRPr="00A43483">
              <w:rPr>
                <w:rFonts w:asciiTheme="majorBidi" w:hAnsiTheme="majorBidi" w:cstheme="majorBidi"/>
                <w:sz w:val="24"/>
                <w:szCs w:val="24"/>
              </w:rPr>
              <w:t xml:space="preserve">Kesimpulan: Terdapat perbedaan yang signifikan pada hasil </w:t>
            </w:r>
            <w:r w:rsidRPr="00A43483">
              <w:rPr>
                <w:rFonts w:asciiTheme="majorBidi" w:hAnsiTheme="majorBidi" w:cstheme="majorBidi"/>
                <w:sz w:val="24"/>
                <w:szCs w:val="24"/>
                <w:lang w:val="en-US"/>
              </w:rPr>
              <w:t>pengukuran kadar kolesterol LDL antara metode direk dan indirek dengan menggunakan rumus Friedewald pada tikus putih (</w:t>
            </w:r>
            <w:r w:rsidRPr="00A43483">
              <w:rPr>
                <w:rFonts w:asciiTheme="majorBidi" w:hAnsiTheme="majorBidi" w:cstheme="majorBidi"/>
                <w:i/>
                <w:iCs/>
                <w:sz w:val="24"/>
                <w:szCs w:val="24"/>
                <w:lang w:val="en-US"/>
              </w:rPr>
              <w:t>Rattus norvegicus</w:t>
            </w:r>
            <w:r w:rsidRPr="00A43483">
              <w:rPr>
                <w:rFonts w:asciiTheme="majorBidi" w:hAnsiTheme="majorBidi" w:cstheme="majorBidi"/>
                <w:sz w:val="24"/>
                <w:szCs w:val="24"/>
                <w:lang w:val="en-US"/>
              </w:rPr>
              <w:t>).</w:t>
            </w:r>
          </w:p>
          <w:p w:rsidR="008967CA" w:rsidRPr="00792970" w:rsidRDefault="00A43483" w:rsidP="00A43483">
            <w:pPr>
              <w:spacing w:line="360" w:lineRule="auto"/>
              <w:jc w:val="both"/>
              <w:rPr>
                <w:rFonts w:asciiTheme="majorBidi" w:hAnsiTheme="majorBidi" w:cstheme="majorBidi"/>
                <w:sz w:val="24"/>
                <w:szCs w:val="24"/>
                <w:lang w:val="en-US"/>
              </w:rPr>
            </w:pPr>
            <w:r w:rsidRPr="00A43483">
              <w:rPr>
                <w:rFonts w:asciiTheme="majorBidi" w:hAnsiTheme="majorBidi" w:cstheme="majorBidi"/>
                <w:sz w:val="24"/>
                <w:szCs w:val="24"/>
              </w:rPr>
              <w:t xml:space="preserve">Kata kunci: </w:t>
            </w:r>
            <w:r w:rsidRPr="00A43483">
              <w:rPr>
                <w:rFonts w:asciiTheme="majorBidi" w:hAnsiTheme="majorBidi" w:cstheme="majorBidi"/>
                <w:sz w:val="24"/>
                <w:szCs w:val="24"/>
                <w:lang w:val="en-US"/>
              </w:rPr>
              <w:t>Metode direk, rumus Friedewald, kolesterol LDL</w:t>
            </w:r>
          </w:p>
        </w:tc>
      </w:tr>
    </w:tbl>
    <w:p w:rsidR="00F57427" w:rsidRDefault="00F57427" w:rsidP="008967CA">
      <w:pPr>
        <w:spacing w:after="0" w:line="360" w:lineRule="auto"/>
        <w:jc w:val="both"/>
        <w:rPr>
          <w:rStyle w:val="longtext"/>
          <w:rFonts w:asciiTheme="majorBidi" w:hAnsiTheme="majorBidi" w:cstheme="majorBidi"/>
          <w:b/>
          <w:sz w:val="24"/>
          <w:szCs w:val="24"/>
          <w:shd w:val="clear" w:color="auto" w:fill="FFFFFF"/>
          <w:lang w:val="en-US"/>
        </w:rPr>
      </w:pPr>
    </w:p>
    <w:p w:rsidR="00BF502C" w:rsidRDefault="00BF502C" w:rsidP="008967CA">
      <w:pPr>
        <w:spacing w:after="0" w:line="360" w:lineRule="auto"/>
        <w:jc w:val="both"/>
        <w:rPr>
          <w:rStyle w:val="longtext"/>
          <w:rFonts w:asciiTheme="majorBidi" w:hAnsiTheme="majorBidi" w:cstheme="majorBidi"/>
          <w:b/>
          <w:sz w:val="24"/>
          <w:szCs w:val="24"/>
          <w:shd w:val="clear" w:color="auto" w:fill="FFFFFF"/>
          <w:lang w:val="en-US"/>
        </w:rPr>
      </w:pPr>
    </w:p>
    <w:p w:rsidR="00FA45BD" w:rsidRPr="008967CA" w:rsidRDefault="00FA45BD" w:rsidP="008967CA">
      <w:pPr>
        <w:spacing w:after="0" w:line="360" w:lineRule="auto"/>
        <w:jc w:val="both"/>
        <w:rPr>
          <w:rStyle w:val="longtext"/>
          <w:rFonts w:asciiTheme="majorBidi" w:hAnsiTheme="majorBidi" w:cstheme="majorBidi"/>
          <w:b/>
          <w:sz w:val="24"/>
          <w:szCs w:val="24"/>
          <w:shd w:val="clear" w:color="auto" w:fill="FFFFFF"/>
          <w:lang w:val="en-US"/>
        </w:rPr>
      </w:pPr>
      <w:r w:rsidRPr="008967CA">
        <w:rPr>
          <w:rStyle w:val="longtext"/>
          <w:rFonts w:asciiTheme="majorBidi" w:hAnsiTheme="majorBidi" w:cstheme="majorBidi"/>
          <w:b/>
          <w:sz w:val="24"/>
          <w:szCs w:val="24"/>
          <w:shd w:val="clear" w:color="auto" w:fill="FFFFFF"/>
          <w:lang w:val="en-US"/>
        </w:rPr>
        <w:t>PENDAHULUAN</w:t>
      </w:r>
    </w:p>
    <w:p w:rsidR="000418F1" w:rsidRPr="008967CA" w:rsidRDefault="000418F1" w:rsidP="008967CA">
      <w:pPr>
        <w:spacing w:line="360" w:lineRule="auto"/>
        <w:ind w:firstLine="720"/>
        <w:jc w:val="both"/>
        <w:rPr>
          <w:rStyle w:val="longtext"/>
          <w:rFonts w:asciiTheme="majorBidi" w:hAnsiTheme="majorBidi" w:cstheme="majorBidi"/>
          <w:sz w:val="24"/>
          <w:szCs w:val="24"/>
          <w:shd w:val="clear" w:color="auto" w:fill="FFFFFF"/>
        </w:rPr>
        <w:sectPr w:rsidR="000418F1" w:rsidRPr="008967CA" w:rsidSect="008967CA">
          <w:headerReference w:type="default" r:id="rId8"/>
          <w:footerReference w:type="default" r:id="rId9"/>
          <w:type w:val="continuous"/>
          <w:pgSz w:w="11907" w:h="16839" w:code="9"/>
          <w:pgMar w:top="1699" w:right="1418" w:bottom="1411" w:left="1699" w:header="562" w:footer="562" w:gutter="0"/>
          <w:pgNumType w:fmt="lowerRoman" w:start="1"/>
          <w:cols w:space="720"/>
          <w:docGrid w:linePitch="360"/>
        </w:sectPr>
      </w:pPr>
    </w:p>
    <w:p w:rsidR="00C32D23" w:rsidRPr="00734E3A" w:rsidRDefault="00C32D23" w:rsidP="00C32D23">
      <w:pPr>
        <w:spacing w:after="0" w:line="360" w:lineRule="auto"/>
        <w:ind w:firstLine="720"/>
        <w:jc w:val="both"/>
        <w:rPr>
          <w:rFonts w:ascii="Times New Roman" w:hAnsi="Times New Roman" w:cs="Times New Roman"/>
          <w:b/>
          <w:sz w:val="24"/>
          <w:szCs w:val="24"/>
          <w:shd w:val="clear" w:color="auto" w:fill="FFFFFF"/>
          <w:lang w:val="en-US"/>
        </w:rPr>
      </w:pPr>
      <w:r w:rsidRPr="00734E3A">
        <w:rPr>
          <w:rFonts w:asciiTheme="majorBidi" w:hAnsiTheme="majorBidi" w:cstheme="majorBidi"/>
          <w:sz w:val="24"/>
          <w:szCs w:val="24"/>
        </w:rPr>
        <w:lastRenderedPageBreak/>
        <w:t xml:space="preserve">Dislipidemia merupakan kelainan metabolisme lipid dengan gejala peningkatan kadar kolesterol total (hiperkolesterolemia), trigliserida (TG), kolesterol LDL, dan penurunan kadar </w:t>
      </w:r>
      <w:r w:rsidRPr="00734E3A">
        <w:rPr>
          <w:rFonts w:asciiTheme="majorBidi" w:hAnsiTheme="majorBidi" w:cstheme="majorBidi"/>
          <w:i/>
          <w:iCs/>
          <w:sz w:val="24"/>
          <w:szCs w:val="24"/>
        </w:rPr>
        <w:t xml:space="preserve">high-density lipoprotein cholesterol </w:t>
      </w:r>
      <w:r w:rsidRPr="00734E3A">
        <w:rPr>
          <w:rFonts w:asciiTheme="majorBidi" w:hAnsiTheme="majorBidi" w:cstheme="majorBidi"/>
          <w:sz w:val="24"/>
          <w:szCs w:val="24"/>
        </w:rPr>
        <w:t>(HDL-C) di dalam darah. Komponen lipid tersebut, dijadikan dasar dalam menegakkan dislipidemia dan umumnya diukur secara direk atau indirek dengan perhitungan rumus Friedewald</w:t>
      </w:r>
      <w:r>
        <w:rPr>
          <w:rFonts w:asciiTheme="majorBidi" w:hAnsiTheme="majorBidi" w:cstheme="majorBidi"/>
          <w:sz w:val="24"/>
          <w:szCs w:val="24"/>
          <w:vertAlign w:val="superscript"/>
          <w:lang w:val="en-US"/>
        </w:rPr>
        <w:t>1</w:t>
      </w:r>
      <w:r>
        <w:rPr>
          <w:rFonts w:asciiTheme="majorBidi" w:hAnsiTheme="majorBidi" w:cstheme="majorBidi"/>
          <w:sz w:val="24"/>
          <w:szCs w:val="24"/>
          <w:lang w:val="en-US"/>
        </w:rPr>
        <w:t xml:space="preserve">. </w:t>
      </w:r>
    </w:p>
    <w:p w:rsidR="00C32D23" w:rsidRPr="00734E3A" w:rsidRDefault="00C32D23" w:rsidP="00C32D23">
      <w:pPr>
        <w:spacing w:after="0" w:line="360" w:lineRule="auto"/>
        <w:ind w:firstLine="720"/>
        <w:jc w:val="both"/>
        <w:rPr>
          <w:rFonts w:ascii="Times New Roman" w:hAnsi="Times New Roman" w:cs="Times New Roman"/>
          <w:b/>
          <w:sz w:val="24"/>
          <w:szCs w:val="24"/>
          <w:shd w:val="clear" w:color="auto" w:fill="FFFFFF"/>
          <w:lang w:val="en-US"/>
        </w:rPr>
      </w:pPr>
      <w:r w:rsidRPr="00734E3A">
        <w:rPr>
          <w:rFonts w:asciiTheme="majorBidi" w:hAnsiTheme="majorBidi" w:cstheme="majorBidi"/>
          <w:sz w:val="24"/>
          <w:szCs w:val="24"/>
        </w:rPr>
        <w:t>Pengukuran kadar kolesterol LDL secara direk merupakan metode yang akurat, dapat langsung dilakukan, tanpa memeriksa kolestrol total, trigliserida dan HDL-Kolesterol. Kelemahan metode ini, adalah reagen yang digunakan cukup mahal dan waktu yang dibutuhkan lebih lama, sekitar 10 – 30 menit, bila dibandingkan dengan rumus Friedewald</w:t>
      </w:r>
      <w:r>
        <w:rPr>
          <w:rFonts w:asciiTheme="majorBidi" w:hAnsiTheme="majorBidi" w:cstheme="majorBidi"/>
          <w:sz w:val="24"/>
          <w:szCs w:val="24"/>
          <w:vertAlign w:val="superscript"/>
          <w:lang w:val="en-US"/>
        </w:rPr>
        <w:t>1,2</w:t>
      </w:r>
      <w:r>
        <w:rPr>
          <w:rFonts w:asciiTheme="majorBidi" w:hAnsiTheme="majorBidi" w:cstheme="majorBidi"/>
          <w:sz w:val="24"/>
          <w:szCs w:val="24"/>
          <w:lang w:val="en-US"/>
        </w:rPr>
        <w:t>.</w:t>
      </w:r>
    </w:p>
    <w:p w:rsidR="00C32D23" w:rsidRPr="00734E3A" w:rsidRDefault="00C32D23" w:rsidP="00C32D23">
      <w:pPr>
        <w:spacing w:after="0" w:line="360" w:lineRule="auto"/>
        <w:ind w:firstLine="720"/>
        <w:jc w:val="both"/>
        <w:rPr>
          <w:rFonts w:ascii="Times New Roman" w:hAnsi="Times New Roman" w:cs="Times New Roman"/>
          <w:b/>
          <w:sz w:val="24"/>
          <w:szCs w:val="24"/>
          <w:shd w:val="clear" w:color="auto" w:fill="FFFFFF"/>
          <w:lang w:val="en-US"/>
        </w:rPr>
      </w:pPr>
      <w:r w:rsidRPr="00734E3A">
        <w:rPr>
          <w:rFonts w:asciiTheme="majorBidi" w:hAnsiTheme="majorBidi" w:cstheme="majorBidi"/>
          <w:sz w:val="24"/>
          <w:szCs w:val="24"/>
        </w:rPr>
        <w:t xml:space="preserve">Rumus Friedewald, adalah suatu perhitungan yang memerlukan parameter, kolesterol, trigliserida dan HDL-C, sehingga ketepatannya bergantung pada ketiga parameter tersebut. Rumus Friedewald merupakan metode yang paling sering digunakan dalam mengukur kolesterol LDL dan lebih sering digunakan, karena sederhana dan harganya yang lebih murah daripada metode direk. Rumus Friedewald memiliki keterbatasan </w:t>
      </w:r>
      <w:r w:rsidRPr="00734E3A">
        <w:rPr>
          <w:rFonts w:asciiTheme="majorBidi" w:hAnsiTheme="majorBidi" w:cstheme="majorBidi"/>
          <w:sz w:val="24"/>
          <w:szCs w:val="24"/>
        </w:rPr>
        <w:lastRenderedPageBreak/>
        <w:t>dalam kondisi tertentu, yaitu perhitungannya sangat dipengaruhi oleh kadar trigliserida, dan tidak dapat dilakukan pada kadar plasma trigliserida &gt;400 mg/dl</w:t>
      </w:r>
      <w:r>
        <w:rPr>
          <w:rFonts w:asciiTheme="majorBidi" w:hAnsiTheme="majorBidi" w:cstheme="majorBidi"/>
          <w:sz w:val="24"/>
          <w:szCs w:val="24"/>
          <w:vertAlign w:val="superscript"/>
          <w:lang w:val="en-US"/>
        </w:rPr>
        <w:t>3,4</w:t>
      </w:r>
      <w:r>
        <w:rPr>
          <w:rFonts w:asciiTheme="majorBidi" w:hAnsiTheme="majorBidi" w:cstheme="majorBidi"/>
          <w:sz w:val="24"/>
          <w:szCs w:val="24"/>
          <w:lang w:val="en-US"/>
        </w:rPr>
        <w:t>.</w:t>
      </w:r>
    </w:p>
    <w:p w:rsidR="00C32D23" w:rsidRPr="00734E3A" w:rsidRDefault="00C32D23" w:rsidP="00C32D23">
      <w:pPr>
        <w:spacing w:after="0" w:line="360" w:lineRule="auto"/>
        <w:ind w:firstLine="720"/>
        <w:jc w:val="both"/>
        <w:rPr>
          <w:rFonts w:ascii="Times New Roman" w:hAnsi="Times New Roman" w:cs="Times New Roman"/>
          <w:b/>
          <w:sz w:val="24"/>
          <w:szCs w:val="24"/>
          <w:shd w:val="clear" w:color="auto" w:fill="FFFFFF"/>
          <w:lang w:val="en-US"/>
        </w:rPr>
      </w:pPr>
      <w:r w:rsidRPr="00734E3A">
        <w:rPr>
          <w:rFonts w:ascii="Times New Roman" w:eastAsia="Times New Roman" w:hAnsi="Times New Roman" w:cs="Times New Roman"/>
          <w:sz w:val="24"/>
          <w:szCs w:val="24"/>
        </w:rPr>
        <w:t xml:space="preserve">Perbandingan pengukuran kolesterol LDL metode direk dengan indirek pada manusia, telah banyak diteliti. Salah satunya, penelitian yang dilakukan oleh Widianto (2013) yang mendapatkan kesimpulan bahwa pada kadar trigliserida &gt;200 mg/dl metode direk memberikan hasil nilai kolesterol LDL lebih tinggi dibandingkan dengan rumus Friedewald. </w:t>
      </w:r>
      <w:r w:rsidRPr="00734E3A">
        <w:rPr>
          <w:rFonts w:asciiTheme="majorBidi" w:hAnsiTheme="majorBidi" w:cstheme="majorBidi"/>
          <w:sz w:val="24"/>
          <w:szCs w:val="24"/>
        </w:rPr>
        <w:t>Beberapa penelitian lain juga menunjukkan, bahkan pada kadar trigliserida &lt;400 mg/dl, metode direk memberikan hasil yang lebih akurat daripada rumus Friedewald. Namun, terdapat penelitian yang menunjukkan, bahwa rumus Friedewald merupakan metode yang tepat dan memberikan hasil yang terpercaya dalam menghitung nilai kolesterol LDL</w:t>
      </w:r>
      <w:r>
        <w:rPr>
          <w:rFonts w:asciiTheme="majorBidi" w:hAnsiTheme="majorBidi" w:cstheme="majorBidi"/>
          <w:sz w:val="24"/>
          <w:szCs w:val="24"/>
          <w:vertAlign w:val="superscript"/>
          <w:lang w:val="en-US"/>
        </w:rPr>
        <w:t>3,5</w:t>
      </w:r>
      <w:r>
        <w:rPr>
          <w:rFonts w:asciiTheme="majorBidi" w:hAnsiTheme="majorBidi" w:cstheme="majorBidi"/>
          <w:sz w:val="24"/>
          <w:szCs w:val="24"/>
          <w:lang w:val="en-US"/>
        </w:rPr>
        <w:t>.</w:t>
      </w:r>
    </w:p>
    <w:p w:rsidR="006B7D44" w:rsidRPr="00C32D23" w:rsidRDefault="00C32D23" w:rsidP="00C32D23">
      <w:pPr>
        <w:shd w:val="clear" w:color="auto" w:fill="FFFFFF"/>
        <w:spacing w:line="360" w:lineRule="auto"/>
        <w:ind w:firstLine="720"/>
        <w:jc w:val="both"/>
        <w:rPr>
          <w:rFonts w:asciiTheme="majorBidi" w:eastAsia="Times New Roman" w:hAnsiTheme="majorBidi" w:cstheme="majorBidi"/>
          <w:sz w:val="24"/>
          <w:szCs w:val="24"/>
        </w:rPr>
      </w:pPr>
      <w:r w:rsidRPr="00734E3A">
        <w:rPr>
          <w:rFonts w:ascii="Times New Roman" w:hAnsi="Times New Roman" w:cs="Times New Roman"/>
          <w:sz w:val="24"/>
          <w:szCs w:val="24"/>
        </w:rPr>
        <w:t xml:space="preserve">Berdasarkan uraian di atas terkait berbagai pendapat antara metode direk dan rumus Friedewald, yang keduanya dapat digunakan sebagai metode penegakan dislipidemia, maka perlu dilakukan penelitian tentang perbedaan hasil antara kedua metode tersebut. </w:t>
      </w:r>
      <w:r w:rsidRPr="00734E3A">
        <w:rPr>
          <w:rFonts w:asciiTheme="majorBidi" w:hAnsiTheme="majorBidi" w:cstheme="majorBidi"/>
          <w:color w:val="211F1F"/>
          <w:sz w:val="24"/>
          <w:szCs w:val="24"/>
        </w:rPr>
        <w:t xml:space="preserve">Pada banyak </w:t>
      </w:r>
      <w:r w:rsidRPr="00734E3A">
        <w:rPr>
          <w:rFonts w:asciiTheme="majorBidi" w:hAnsiTheme="majorBidi" w:cstheme="majorBidi"/>
          <w:color w:val="211F1F"/>
          <w:sz w:val="24"/>
          <w:szCs w:val="24"/>
        </w:rPr>
        <w:lastRenderedPageBreak/>
        <w:t xml:space="preserve">penelitian, tikus putih </w:t>
      </w:r>
      <w:r w:rsidRPr="00734E3A">
        <w:rPr>
          <w:rFonts w:asciiTheme="majorBidi" w:hAnsiTheme="majorBidi" w:cstheme="majorBidi"/>
          <w:sz w:val="24"/>
          <w:szCs w:val="24"/>
        </w:rPr>
        <w:t>(</w:t>
      </w:r>
      <w:r w:rsidRPr="00734E3A">
        <w:rPr>
          <w:rFonts w:asciiTheme="majorBidi" w:hAnsiTheme="majorBidi" w:cstheme="majorBidi"/>
          <w:i/>
          <w:iCs/>
          <w:sz w:val="24"/>
          <w:szCs w:val="24"/>
        </w:rPr>
        <w:t>Rattus norvegicus</w:t>
      </w:r>
      <w:r w:rsidRPr="00734E3A">
        <w:rPr>
          <w:rFonts w:asciiTheme="majorBidi" w:hAnsiTheme="majorBidi" w:cstheme="majorBidi"/>
          <w:sz w:val="24"/>
          <w:szCs w:val="24"/>
        </w:rPr>
        <w:t>) sering digunakan sebagai hewan percobaan dan dapat memenuhi kriteria yang dibutuhkan</w:t>
      </w:r>
      <w:r>
        <w:rPr>
          <w:rFonts w:asciiTheme="majorBidi" w:hAnsiTheme="majorBidi" w:cstheme="majorBidi"/>
          <w:sz w:val="24"/>
          <w:szCs w:val="24"/>
          <w:vertAlign w:val="superscript"/>
          <w:lang w:val="en-US"/>
        </w:rPr>
        <w:t>6</w:t>
      </w:r>
      <w:r>
        <w:rPr>
          <w:rFonts w:asciiTheme="majorBidi" w:hAnsiTheme="majorBidi" w:cstheme="majorBidi"/>
          <w:sz w:val="24"/>
          <w:szCs w:val="24"/>
        </w:rPr>
        <w:t>. Sering</w:t>
      </w:r>
      <w:r w:rsidRPr="00734E3A">
        <w:rPr>
          <w:rFonts w:asciiTheme="majorBidi" w:hAnsiTheme="majorBidi" w:cstheme="majorBidi"/>
          <w:sz w:val="24"/>
          <w:szCs w:val="24"/>
        </w:rPr>
        <w:t>kali dalam suatu penelitian yang menggunakan tikus putih sebagai hewan uji coba, perhitungan rumus Friedewald dilakukan tanpa mengetahui apakah rumus tersebut dapat digunakan atau tidak pada tikus putih. Penelitian ini dilakukan pada tikus putih agar, para peneliti yang akan melakukan uji suatu ekstrak pada tikus putih untuk melihat kadar kolesterol, dapat mengetahui metode mana yang sebaiknya digunakan.</w:t>
      </w:r>
    </w:p>
    <w:p w:rsidR="00792970" w:rsidRPr="00C32D23" w:rsidRDefault="00792970" w:rsidP="008967CA">
      <w:pPr>
        <w:shd w:val="clear" w:color="auto" w:fill="FFFFFF"/>
        <w:spacing w:line="360" w:lineRule="auto"/>
        <w:ind w:firstLine="720"/>
        <w:jc w:val="both"/>
        <w:rPr>
          <w:rFonts w:asciiTheme="majorBidi" w:eastAsia="Times New Roman" w:hAnsiTheme="majorBidi" w:cstheme="majorBidi"/>
          <w:sz w:val="24"/>
          <w:szCs w:val="24"/>
        </w:rPr>
      </w:pPr>
    </w:p>
    <w:p w:rsidR="00FA45BD" w:rsidRPr="008967CA" w:rsidRDefault="00B62581" w:rsidP="008967CA">
      <w:pPr>
        <w:autoSpaceDE w:val="0"/>
        <w:autoSpaceDN w:val="0"/>
        <w:adjustRightInd w:val="0"/>
        <w:spacing w:after="0" w:line="360" w:lineRule="auto"/>
        <w:jc w:val="both"/>
        <w:rPr>
          <w:rFonts w:asciiTheme="majorBidi" w:eastAsia="MyriadPro-Light" w:hAnsiTheme="majorBidi" w:cstheme="majorBidi"/>
          <w:b/>
          <w:sz w:val="24"/>
          <w:szCs w:val="24"/>
          <w:lang w:val="en-US"/>
        </w:rPr>
      </w:pPr>
      <w:r w:rsidRPr="008967CA">
        <w:rPr>
          <w:rFonts w:asciiTheme="majorBidi" w:hAnsiTheme="majorBidi" w:cstheme="majorBidi"/>
          <w:b/>
          <w:sz w:val="24"/>
          <w:szCs w:val="24"/>
        </w:rPr>
        <w:t>METOD</w:t>
      </w:r>
      <w:r w:rsidRPr="008967CA">
        <w:rPr>
          <w:rFonts w:asciiTheme="majorBidi" w:hAnsiTheme="majorBidi" w:cstheme="majorBidi"/>
          <w:b/>
          <w:sz w:val="24"/>
          <w:szCs w:val="24"/>
          <w:lang w:val="en-US"/>
        </w:rPr>
        <w:t>E</w:t>
      </w:r>
      <w:r w:rsidR="00FA45BD" w:rsidRPr="008967CA">
        <w:rPr>
          <w:rFonts w:asciiTheme="majorBidi" w:hAnsiTheme="majorBidi" w:cstheme="majorBidi"/>
          <w:b/>
          <w:sz w:val="24"/>
          <w:szCs w:val="24"/>
        </w:rPr>
        <w:t xml:space="preserve"> PENELITIAN</w:t>
      </w:r>
    </w:p>
    <w:p w:rsidR="00C32D23" w:rsidRPr="00FD596C" w:rsidRDefault="00C32D23" w:rsidP="00C32D23">
      <w:pPr>
        <w:pStyle w:val="NoSpacing"/>
        <w:spacing w:line="360" w:lineRule="auto"/>
        <w:ind w:firstLine="720"/>
        <w:jc w:val="both"/>
        <w:rPr>
          <w:rFonts w:asciiTheme="majorBidi" w:eastAsia="MyriadPro-Light" w:hAnsiTheme="majorBidi" w:cstheme="majorBidi"/>
          <w:b/>
          <w:sz w:val="24"/>
          <w:szCs w:val="24"/>
          <w:lang w:val="en-US"/>
        </w:rPr>
      </w:pPr>
      <w:r w:rsidRPr="00FD596C">
        <w:rPr>
          <w:rFonts w:asciiTheme="majorBidi" w:hAnsiTheme="majorBidi" w:cstheme="majorBidi"/>
          <w:sz w:val="24"/>
          <w:szCs w:val="24"/>
        </w:rPr>
        <w:t xml:space="preserve">Penelitian ini menggunakan desain studi perbandingan dengan metode potong lintang </w:t>
      </w:r>
      <w:r w:rsidRPr="00FD596C">
        <w:rPr>
          <w:rFonts w:asciiTheme="majorBidi" w:hAnsiTheme="majorBidi" w:cstheme="majorBidi"/>
          <w:i/>
          <w:iCs/>
          <w:sz w:val="24"/>
          <w:szCs w:val="24"/>
        </w:rPr>
        <w:t>(cross-sectional)</w:t>
      </w:r>
      <w:r w:rsidRPr="00FD596C">
        <w:rPr>
          <w:rFonts w:asciiTheme="majorBidi" w:hAnsiTheme="majorBidi" w:cstheme="majorBidi"/>
          <w:sz w:val="24"/>
          <w:szCs w:val="24"/>
          <w:lang w:val="en-US"/>
        </w:rPr>
        <w:t xml:space="preserve">. Penelitian ini dilakukan </w:t>
      </w:r>
      <w:r w:rsidRPr="00FD596C">
        <w:rPr>
          <w:rFonts w:asciiTheme="majorBidi" w:hAnsiTheme="majorBidi" w:cstheme="majorBidi"/>
          <w:sz w:val="24"/>
          <w:szCs w:val="24"/>
        </w:rPr>
        <w:t>pada tikus putih (</w:t>
      </w:r>
      <w:r w:rsidRPr="00FD596C">
        <w:rPr>
          <w:rFonts w:asciiTheme="majorBidi" w:hAnsiTheme="majorBidi" w:cstheme="majorBidi"/>
          <w:i/>
          <w:iCs/>
          <w:sz w:val="24"/>
          <w:szCs w:val="24"/>
        </w:rPr>
        <w:t>Rattus norvegicus</w:t>
      </w:r>
      <w:r w:rsidRPr="00FD596C">
        <w:rPr>
          <w:rFonts w:asciiTheme="majorBidi" w:hAnsiTheme="majorBidi" w:cstheme="majorBidi"/>
          <w:sz w:val="24"/>
          <w:szCs w:val="24"/>
        </w:rPr>
        <w:t>) di Fakultas Kedokteran Universitas Mataram</w:t>
      </w:r>
      <w:r w:rsidRPr="00FD596C">
        <w:rPr>
          <w:rFonts w:asciiTheme="majorBidi" w:hAnsiTheme="majorBidi" w:cstheme="majorBidi"/>
          <w:sz w:val="24"/>
          <w:szCs w:val="24"/>
          <w:lang w:val="en-US"/>
        </w:rPr>
        <w:t xml:space="preserve"> dan </w:t>
      </w:r>
      <w:r w:rsidRPr="00FD596C">
        <w:rPr>
          <w:rFonts w:asciiTheme="majorBidi" w:hAnsiTheme="majorBidi" w:cstheme="majorBidi"/>
          <w:sz w:val="24"/>
          <w:szCs w:val="24"/>
        </w:rPr>
        <w:t>Laboratorium Imunobiologi Fakultas Matematika dan  Ilmu Pengetahuan Alam Universitas Mataram</w:t>
      </w:r>
      <w:r w:rsidRPr="00FD596C">
        <w:rPr>
          <w:rFonts w:asciiTheme="majorBidi" w:hAnsiTheme="majorBidi" w:cstheme="majorBidi"/>
          <w:sz w:val="24"/>
          <w:szCs w:val="24"/>
          <w:lang w:val="en-US"/>
        </w:rPr>
        <w:t xml:space="preserve"> pada </w:t>
      </w:r>
      <w:r w:rsidRPr="00FD596C">
        <w:rPr>
          <w:rFonts w:asciiTheme="majorBidi" w:hAnsiTheme="majorBidi" w:cstheme="majorBidi"/>
          <w:sz w:val="24"/>
          <w:szCs w:val="24"/>
        </w:rPr>
        <w:t>bulan November 201</w:t>
      </w:r>
      <w:r w:rsidRPr="00FD596C">
        <w:rPr>
          <w:rFonts w:asciiTheme="majorBidi" w:hAnsiTheme="majorBidi" w:cstheme="majorBidi"/>
          <w:sz w:val="24"/>
          <w:szCs w:val="24"/>
          <w:lang w:val="en-US"/>
        </w:rPr>
        <w:t>6</w:t>
      </w:r>
      <w:r w:rsidRPr="00FD596C">
        <w:rPr>
          <w:rFonts w:asciiTheme="majorBidi" w:hAnsiTheme="majorBidi" w:cstheme="majorBidi"/>
          <w:sz w:val="24"/>
          <w:szCs w:val="24"/>
        </w:rPr>
        <w:t>.</w:t>
      </w:r>
      <w:r w:rsidRPr="00FD596C">
        <w:rPr>
          <w:rFonts w:asciiTheme="majorBidi" w:hAnsiTheme="majorBidi" w:cstheme="majorBidi"/>
          <w:sz w:val="24"/>
          <w:szCs w:val="24"/>
          <w:lang w:val="en-US"/>
        </w:rPr>
        <w:t xml:space="preserve"> Sampel penelitian yang memenuhi kriteria inklusi memiliki jumlah sebanyak 26 ekor</w:t>
      </w:r>
      <w:r w:rsidRPr="007D511E">
        <w:rPr>
          <w:rFonts w:asciiTheme="majorBidi" w:hAnsiTheme="majorBidi" w:cstheme="majorBidi"/>
          <w:sz w:val="24"/>
          <w:szCs w:val="24"/>
          <w:vertAlign w:val="superscript"/>
          <w:lang w:val="en-US"/>
        </w:rPr>
        <w:t>11</w:t>
      </w:r>
      <w:r w:rsidRPr="00FD596C">
        <w:rPr>
          <w:rFonts w:asciiTheme="majorBidi" w:hAnsiTheme="majorBidi" w:cstheme="majorBidi"/>
          <w:sz w:val="24"/>
          <w:szCs w:val="24"/>
          <w:lang w:val="en-US"/>
        </w:rPr>
        <w:t xml:space="preserve">. Kriteria </w:t>
      </w:r>
      <w:r w:rsidRPr="00FD596C">
        <w:rPr>
          <w:rFonts w:asciiTheme="majorBidi" w:hAnsiTheme="majorBidi" w:cstheme="majorBidi"/>
          <w:sz w:val="24"/>
          <w:szCs w:val="24"/>
        </w:rPr>
        <w:t xml:space="preserve">inklusi pada penelitian ini </w:t>
      </w:r>
      <w:r w:rsidRPr="00FD596C">
        <w:rPr>
          <w:rFonts w:asciiTheme="majorBidi" w:hAnsiTheme="majorBidi" w:cstheme="majorBidi"/>
          <w:sz w:val="24"/>
          <w:szCs w:val="24"/>
          <w:lang w:val="en-US"/>
        </w:rPr>
        <w:t>yaitu t</w:t>
      </w:r>
      <w:r w:rsidRPr="00FD596C">
        <w:rPr>
          <w:rFonts w:asciiTheme="majorBidi" w:hAnsiTheme="majorBidi" w:cstheme="majorBidi"/>
          <w:sz w:val="24"/>
          <w:szCs w:val="24"/>
        </w:rPr>
        <w:t>ikus putih (</w:t>
      </w:r>
      <w:r w:rsidRPr="00FD596C">
        <w:rPr>
          <w:rFonts w:asciiTheme="majorBidi" w:hAnsiTheme="majorBidi" w:cstheme="majorBidi"/>
          <w:i/>
          <w:iCs/>
          <w:sz w:val="24"/>
          <w:szCs w:val="24"/>
        </w:rPr>
        <w:t>Rattus norvegicus</w:t>
      </w:r>
      <w:r w:rsidRPr="00FD596C">
        <w:rPr>
          <w:rFonts w:asciiTheme="majorBidi" w:hAnsiTheme="majorBidi" w:cstheme="majorBidi"/>
          <w:sz w:val="24"/>
          <w:szCs w:val="24"/>
        </w:rPr>
        <w:t>) jantan</w:t>
      </w:r>
      <w:r w:rsidRPr="00FD596C">
        <w:rPr>
          <w:rFonts w:asciiTheme="majorBidi" w:eastAsia="MyriadPro-Light" w:hAnsiTheme="majorBidi" w:cstheme="majorBidi"/>
          <w:sz w:val="24"/>
          <w:szCs w:val="24"/>
          <w:lang w:val="en-US"/>
        </w:rPr>
        <w:t xml:space="preserve">, </w:t>
      </w:r>
      <w:r w:rsidRPr="00FD596C">
        <w:rPr>
          <w:rFonts w:asciiTheme="majorBidi" w:hAnsiTheme="majorBidi" w:cstheme="majorBidi"/>
          <w:sz w:val="24"/>
          <w:szCs w:val="24"/>
          <w:lang w:val="en-US"/>
        </w:rPr>
        <w:t>umur</w:t>
      </w:r>
      <w:r w:rsidRPr="00FD596C">
        <w:rPr>
          <w:rFonts w:asciiTheme="majorBidi" w:hAnsiTheme="majorBidi" w:cstheme="majorBidi"/>
          <w:sz w:val="24"/>
          <w:szCs w:val="24"/>
        </w:rPr>
        <w:t xml:space="preserve"> 8 – 12 minggu</w:t>
      </w:r>
      <w:r w:rsidRPr="00FD596C">
        <w:rPr>
          <w:rFonts w:asciiTheme="majorBidi" w:eastAsia="MyriadPro-Light" w:hAnsiTheme="majorBidi" w:cstheme="majorBidi"/>
          <w:b/>
          <w:sz w:val="24"/>
          <w:szCs w:val="24"/>
          <w:lang w:val="en-US"/>
        </w:rPr>
        <w:t xml:space="preserve"> </w:t>
      </w:r>
      <w:r w:rsidRPr="00FD596C">
        <w:rPr>
          <w:rFonts w:asciiTheme="majorBidi" w:eastAsia="MyriadPro-Light" w:hAnsiTheme="majorBidi" w:cstheme="majorBidi"/>
          <w:sz w:val="24"/>
          <w:szCs w:val="24"/>
          <w:lang w:val="en-US"/>
        </w:rPr>
        <w:t xml:space="preserve">dengan </w:t>
      </w:r>
      <w:r w:rsidRPr="00FD596C">
        <w:rPr>
          <w:rFonts w:asciiTheme="majorBidi" w:hAnsiTheme="majorBidi" w:cstheme="majorBidi"/>
          <w:sz w:val="24"/>
          <w:szCs w:val="24"/>
          <w:lang w:val="en-US"/>
        </w:rPr>
        <w:t>b</w:t>
      </w:r>
      <w:r w:rsidRPr="00FD596C">
        <w:rPr>
          <w:rFonts w:asciiTheme="majorBidi" w:hAnsiTheme="majorBidi" w:cstheme="majorBidi"/>
          <w:sz w:val="24"/>
          <w:szCs w:val="24"/>
        </w:rPr>
        <w:t>erat badan tikus 200 – 300 gram</w:t>
      </w:r>
      <w:r w:rsidRPr="00FD596C">
        <w:rPr>
          <w:rFonts w:asciiTheme="majorBidi" w:eastAsia="MyriadPro-Light" w:hAnsiTheme="majorBidi" w:cstheme="majorBidi"/>
          <w:sz w:val="24"/>
          <w:szCs w:val="24"/>
          <w:lang w:val="en-US"/>
        </w:rPr>
        <w:t>.</w:t>
      </w:r>
      <w:r w:rsidRPr="00FD596C">
        <w:rPr>
          <w:rFonts w:asciiTheme="majorBidi" w:eastAsia="MyriadPro-Light" w:hAnsiTheme="majorBidi" w:cstheme="majorBidi"/>
          <w:b/>
          <w:sz w:val="24"/>
          <w:szCs w:val="24"/>
          <w:lang w:val="en-US"/>
        </w:rPr>
        <w:t xml:space="preserve"> </w:t>
      </w:r>
    </w:p>
    <w:p w:rsidR="00C32D23" w:rsidRDefault="00C32D23" w:rsidP="00C32D23">
      <w:pPr>
        <w:autoSpaceDE w:val="0"/>
        <w:autoSpaceDN w:val="0"/>
        <w:adjustRightInd w:val="0"/>
        <w:spacing w:after="0" w:line="360" w:lineRule="auto"/>
        <w:ind w:firstLine="720"/>
        <w:jc w:val="both"/>
        <w:rPr>
          <w:rFonts w:ascii="Times New Roman" w:hAnsi="Times New Roman"/>
          <w:sz w:val="24"/>
          <w:szCs w:val="24"/>
          <w:lang w:val="en-US"/>
        </w:rPr>
      </w:pPr>
      <w:r>
        <w:rPr>
          <w:rFonts w:asciiTheme="majorBidi" w:eastAsia="Times New Roman" w:hAnsiTheme="majorBidi" w:cstheme="majorBidi"/>
          <w:bCs/>
          <w:sz w:val="24"/>
          <w:szCs w:val="24"/>
          <w:lang w:val="en-US"/>
        </w:rPr>
        <w:t xml:space="preserve">Pada penelitian ini tikus diberi </w:t>
      </w:r>
      <w:r w:rsidRPr="00215EA6">
        <w:rPr>
          <w:rFonts w:ascii="Times New Roman" w:hAnsi="Times New Roman"/>
          <w:sz w:val="24"/>
          <w:szCs w:val="24"/>
        </w:rPr>
        <w:t xml:space="preserve">diet tinggi lemak dan propiltiourasil (PTU) </w:t>
      </w:r>
      <w:r w:rsidRPr="00215EA6">
        <w:rPr>
          <w:rFonts w:ascii="Times New Roman" w:hAnsi="Times New Roman"/>
          <w:sz w:val="24"/>
          <w:szCs w:val="24"/>
        </w:rPr>
        <w:lastRenderedPageBreak/>
        <w:t>selama 3 minggu agar tikus mengalami dislipidemia.</w:t>
      </w:r>
      <w:r>
        <w:rPr>
          <w:rFonts w:asciiTheme="majorBidi" w:eastAsia="MyriadPro-Light" w:hAnsiTheme="majorBidi" w:cstheme="majorBidi"/>
          <w:b/>
          <w:sz w:val="24"/>
          <w:szCs w:val="24"/>
          <w:lang w:val="en-US"/>
        </w:rPr>
        <w:t xml:space="preserve"> </w:t>
      </w:r>
      <w:r>
        <w:rPr>
          <w:rFonts w:ascii="Times New Roman" w:hAnsi="Times New Roman"/>
          <w:sz w:val="24"/>
          <w:szCs w:val="24"/>
          <w:lang w:val="en-US"/>
        </w:rPr>
        <w:t xml:space="preserve">Pengukuran </w:t>
      </w:r>
      <w:r w:rsidRPr="00215EA6">
        <w:rPr>
          <w:rFonts w:ascii="Times New Roman" w:hAnsi="Times New Roman"/>
          <w:sz w:val="24"/>
          <w:szCs w:val="24"/>
        </w:rPr>
        <w:t>kadar kolesterol total pada tikus putih (</w:t>
      </w:r>
      <w:r w:rsidRPr="00215EA6">
        <w:rPr>
          <w:rFonts w:ascii="Times New Roman" w:hAnsi="Times New Roman"/>
          <w:i/>
          <w:sz w:val="24"/>
          <w:szCs w:val="24"/>
        </w:rPr>
        <w:t>Rattus norvegicus</w:t>
      </w:r>
      <w:r w:rsidRPr="00215EA6">
        <w:rPr>
          <w:rFonts w:ascii="Times New Roman" w:hAnsi="Times New Roman"/>
          <w:sz w:val="24"/>
          <w:szCs w:val="24"/>
        </w:rPr>
        <w:t xml:space="preserve">) </w:t>
      </w:r>
      <w:r>
        <w:rPr>
          <w:rFonts w:ascii="Times New Roman" w:hAnsi="Times New Roman"/>
          <w:sz w:val="24"/>
          <w:szCs w:val="24"/>
          <w:lang w:val="en-US"/>
        </w:rPr>
        <w:t xml:space="preserve">dilakukan </w:t>
      </w:r>
      <w:r w:rsidRPr="00215EA6">
        <w:rPr>
          <w:rFonts w:ascii="Times New Roman" w:hAnsi="Times New Roman"/>
          <w:sz w:val="24"/>
          <w:szCs w:val="24"/>
        </w:rPr>
        <w:t>menggunakan stik kolesterol.</w:t>
      </w:r>
      <w:r>
        <w:rPr>
          <w:rFonts w:ascii="Times New Roman" w:hAnsi="Times New Roman"/>
          <w:sz w:val="24"/>
          <w:szCs w:val="24"/>
          <w:lang w:val="en-US"/>
        </w:rPr>
        <w:t xml:space="preserve"> Tikus dibius menggunakan dietil eter dan sampel darah diambil secara intrakardial. Serum didapatkan melalui sentrifugasi dan dilakukan pengukuran LDL kolesterol menggunakan metode direk dan indirek dengan rumus Friedewald. </w:t>
      </w:r>
      <w:r w:rsidRPr="00215EA6">
        <w:rPr>
          <w:rFonts w:asciiTheme="majorBidi" w:eastAsia="Times New Roman" w:hAnsiTheme="majorBidi" w:cstheme="majorBidi"/>
          <w:bCs/>
          <w:sz w:val="24"/>
          <w:szCs w:val="24"/>
        </w:rPr>
        <w:t xml:space="preserve">Metode direk dapat mengukur kadar LDL kolesterol secara langsung sedangkan rumus Friedewald memerlukan tiga parameter. Setiap parameter memiliki metode pengukuran yang berbeda. HDL kolesterol dengan metode homogenous, kolesterol total dengan </w:t>
      </w:r>
      <w:r w:rsidRPr="00215EA6">
        <w:rPr>
          <w:rFonts w:asciiTheme="majorBidi" w:hAnsiTheme="majorBidi" w:cstheme="majorBidi"/>
          <w:i/>
          <w:iCs/>
          <w:sz w:val="24"/>
          <w:szCs w:val="24"/>
        </w:rPr>
        <w:t xml:space="preserve">Cholesterol Oxidase – Peroxidase Aminoantipyrine Phenol </w:t>
      </w:r>
      <w:r w:rsidRPr="00215EA6">
        <w:rPr>
          <w:rFonts w:asciiTheme="majorBidi" w:hAnsiTheme="majorBidi" w:cstheme="majorBidi"/>
          <w:sz w:val="24"/>
          <w:szCs w:val="24"/>
        </w:rPr>
        <w:t>(CHOD – PAP)</w:t>
      </w:r>
      <w:r w:rsidRPr="00215EA6">
        <w:rPr>
          <w:rFonts w:asciiTheme="majorBidi" w:eastAsia="Times New Roman" w:hAnsiTheme="majorBidi" w:cstheme="majorBidi"/>
          <w:bCs/>
          <w:sz w:val="24"/>
          <w:szCs w:val="24"/>
        </w:rPr>
        <w:t xml:space="preserve">, dan trigliserida dengan </w:t>
      </w:r>
      <w:r w:rsidRPr="00215EA6">
        <w:rPr>
          <w:rFonts w:asciiTheme="majorBidi" w:hAnsiTheme="majorBidi" w:cstheme="majorBidi"/>
          <w:i/>
          <w:iCs/>
          <w:sz w:val="24"/>
          <w:szCs w:val="24"/>
        </w:rPr>
        <w:t>Calorimetric Enzymatic test-Glycerol 3 Phosphate – oxidase</w:t>
      </w:r>
      <w:r w:rsidRPr="00215EA6">
        <w:rPr>
          <w:rFonts w:asciiTheme="majorBidi" w:hAnsiTheme="majorBidi" w:cstheme="majorBidi"/>
          <w:sz w:val="24"/>
          <w:szCs w:val="24"/>
        </w:rPr>
        <w:t xml:space="preserve"> (GPO – PAP)</w:t>
      </w:r>
      <w:r w:rsidRPr="007D511E">
        <w:rPr>
          <w:rFonts w:asciiTheme="majorBidi" w:hAnsiTheme="majorBidi" w:cstheme="majorBidi"/>
          <w:sz w:val="24"/>
          <w:szCs w:val="24"/>
          <w:vertAlign w:val="superscript"/>
          <w:lang w:val="en-US"/>
        </w:rPr>
        <w:t>12</w:t>
      </w:r>
      <w:r w:rsidRPr="00215EA6">
        <w:rPr>
          <w:rFonts w:asciiTheme="majorBidi" w:eastAsia="Times New Roman" w:hAnsiTheme="majorBidi" w:cstheme="majorBidi"/>
          <w:bCs/>
          <w:sz w:val="24"/>
          <w:szCs w:val="24"/>
        </w:rPr>
        <w:t xml:space="preserve">. </w:t>
      </w:r>
    </w:p>
    <w:p w:rsidR="00C32D23" w:rsidRDefault="00C32D23" w:rsidP="00C32D23">
      <w:pPr>
        <w:autoSpaceDE w:val="0"/>
        <w:autoSpaceDN w:val="0"/>
        <w:adjustRightInd w:val="0"/>
        <w:spacing w:after="0" w:line="360" w:lineRule="auto"/>
        <w:ind w:firstLine="720"/>
        <w:jc w:val="both"/>
        <w:rPr>
          <w:rFonts w:asciiTheme="majorBidi" w:eastAsia="Times New Roman" w:hAnsiTheme="majorBidi" w:cstheme="majorBidi"/>
          <w:bCs/>
          <w:i/>
          <w:iCs/>
          <w:sz w:val="24"/>
          <w:szCs w:val="24"/>
          <w:lang w:val="en-US"/>
        </w:rPr>
      </w:pPr>
      <w:r>
        <w:rPr>
          <w:rFonts w:ascii="Times New Roman" w:hAnsi="Times New Roman"/>
          <w:sz w:val="24"/>
          <w:szCs w:val="24"/>
          <w:lang w:val="en-US"/>
        </w:rPr>
        <w:t>U</w:t>
      </w:r>
      <w:r w:rsidRPr="0052713D">
        <w:rPr>
          <w:rFonts w:ascii="Times New Roman" w:hAnsi="Times New Roman"/>
          <w:sz w:val="24"/>
          <w:szCs w:val="24"/>
        </w:rPr>
        <w:t xml:space="preserve">ji normalitas </w:t>
      </w:r>
      <w:r>
        <w:rPr>
          <w:rFonts w:ascii="Times New Roman" w:hAnsi="Times New Roman"/>
          <w:sz w:val="24"/>
          <w:szCs w:val="24"/>
          <w:lang w:val="en-US"/>
        </w:rPr>
        <w:t>menggunakan</w:t>
      </w:r>
      <w:r w:rsidRPr="0052713D">
        <w:rPr>
          <w:rFonts w:ascii="Times New Roman" w:hAnsi="Times New Roman"/>
          <w:sz w:val="24"/>
          <w:szCs w:val="24"/>
        </w:rPr>
        <w:t xml:space="preserve"> </w:t>
      </w:r>
      <w:r w:rsidRPr="0052713D">
        <w:rPr>
          <w:rFonts w:asciiTheme="majorBidi" w:hAnsiTheme="majorBidi" w:cstheme="majorBidi"/>
          <w:sz w:val="24"/>
          <w:szCs w:val="24"/>
        </w:rPr>
        <w:t xml:space="preserve">uji </w:t>
      </w:r>
      <w:r w:rsidRPr="0052713D">
        <w:rPr>
          <w:rFonts w:asciiTheme="majorBidi" w:hAnsiTheme="majorBidi" w:cstheme="majorBidi"/>
          <w:i/>
          <w:iCs/>
          <w:sz w:val="24"/>
          <w:szCs w:val="24"/>
        </w:rPr>
        <w:t>Shapiro-Wilk</w:t>
      </w:r>
      <w:r>
        <w:rPr>
          <w:rFonts w:ascii="Times New Roman" w:hAnsi="Times New Roman"/>
          <w:sz w:val="24"/>
          <w:szCs w:val="24"/>
          <w:lang w:val="en-US"/>
        </w:rPr>
        <w:t>. A</w:t>
      </w:r>
      <w:r w:rsidRPr="0052713D">
        <w:rPr>
          <w:rFonts w:ascii="Times New Roman" w:hAnsi="Times New Roman"/>
          <w:sz w:val="24"/>
          <w:szCs w:val="24"/>
        </w:rPr>
        <w:t xml:space="preserve">nalisis data </w:t>
      </w:r>
      <w:r>
        <w:rPr>
          <w:rFonts w:ascii="Times New Roman" w:hAnsi="Times New Roman"/>
          <w:sz w:val="24"/>
          <w:szCs w:val="24"/>
          <w:lang w:val="en-US"/>
        </w:rPr>
        <w:t xml:space="preserve">dilakukan dengan </w:t>
      </w:r>
      <w:r w:rsidRPr="0052713D">
        <w:rPr>
          <w:rFonts w:ascii="Times New Roman" w:hAnsi="Times New Roman"/>
          <w:sz w:val="24"/>
          <w:szCs w:val="24"/>
        </w:rPr>
        <w:t xml:space="preserve">menggunakan </w:t>
      </w:r>
      <w:r w:rsidRPr="0052713D">
        <w:rPr>
          <w:rFonts w:asciiTheme="majorBidi" w:eastAsia="Times New Roman" w:hAnsiTheme="majorBidi" w:cstheme="majorBidi"/>
          <w:bCs/>
          <w:sz w:val="24"/>
          <w:szCs w:val="24"/>
        </w:rPr>
        <w:t xml:space="preserve">uji komparasi non-parametrik dengan uji </w:t>
      </w:r>
      <w:r w:rsidRPr="0052713D">
        <w:rPr>
          <w:rFonts w:asciiTheme="majorBidi" w:eastAsia="Times New Roman" w:hAnsiTheme="majorBidi" w:cstheme="majorBidi"/>
          <w:bCs/>
          <w:i/>
          <w:iCs/>
          <w:sz w:val="24"/>
          <w:szCs w:val="24"/>
        </w:rPr>
        <w:t>Wilcoxon.</w:t>
      </w:r>
    </w:p>
    <w:p w:rsidR="00576F1F" w:rsidRDefault="00576F1F" w:rsidP="008967CA">
      <w:pPr>
        <w:shd w:val="clear" w:color="auto" w:fill="FFFFFF"/>
        <w:spacing w:after="0" w:line="360" w:lineRule="auto"/>
        <w:ind w:firstLine="900"/>
        <w:jc w:val="both"/>
        <w:rPr>
          <w:rFonts w:asciiTheme="majorBidi" w:hAnsiTheme="majorBidi" w:cstheme="majorBidi"/>
          <w:sz w:val="24"/>
          <w:szCs w:val="24"/>
          <w:lang w:val="en-US"/>
        </w:rPr>
      </w:pPr>
    </w:p>
    <w:p w:rsidR="008529BF" w:rsidRPr="008967CA" w:rsidRDefault="00196023" w:rsidP="00C32D23">
      <w:pPr>
        <w:shd w:val="clear" w:color="auto" w:fill="FFFFFF"/>
        <w:spacing w:after="0" w:line="360" w:lineRule="auto"/>
        <w:jc w:val="both"/>
        <w:rPr>
          <w:rFonts w:asciiTheme="majorBidi" w:eastAsia="Times New Roman" w:hAnsiTheme="majorBidi" w:cstheme="majorBidi"/>
          <w:bCs/>
          <w:sz w:val="24"/>
          <w:szCs w:val="24"/>
        </w:rPr>
      </w:pPr>
      <w:r w:rsidRPr="008967CA">
        <w:rPr>
          <w:rFonts w:asciiTheme="majorBidi" w:hAnsiTheme="majorBidi" w:cstheme="majorBidi"/>
          <w:sz w:val="24"/>
          <w:szCs w:val="24"/>
          <w:lang w:val="en-US"/>
        </w:rPr>
        <w:t xml:space="preserve"> </w:t>
      </w:r>
    </w:p>
    <w:p w:rsidR="008529BF" w:rsidRPr="008967CA" w:rsidRDefault="008529BF" w:rsidP="008967CA">
      <w:pPr>
        <w:spacing w:after="0" w:line="360" w:lineRule="auto"/>
        <w:jc w:val="both"/>
        <w:rPr>
          <w:rFonts w:asciiTheme="majorBidi" w:hAnsiTheme="majorBidi" w:cstheme="majorBidi"/>
          <w:b/>
          <w:sz w:val="24"/>
          <w:szCs w:val="24"/>
          <w:lang w:val="en-US"/>
        </w:rPr>
      </w:pPr>
      <w:r w:rsidRPr="008967CA">
        <w:rPr>
          <w:rFonts w:asciiTheme="majorBidi" w:hAnsiTheme="majorBidi" w:cstheme="majorBidi"/>
          <w:b/>
          <w:sz w:val="24"/>
          <w:szCs w:val="24"/>
        </w:rPr>
        <w:t>HASIL PENELITIAN</w:t>
      </w:r>
      <w:r w:rsidR="0043243D" w:rsidRPr="008967CA">
        <w:rPr>
          <w:rFonts w:asciiTheme="majorBidi" w:hAnsiTheme="majorBidi" w:cstheme="majorBidi"/>
          <w:b/>
          <w:sz w:val="24"/>
          <w:szCs w:val="24"/>
          <w:lang w:val="en-US"/>
        </w:rPr>
        <w:t xml:space="preserve"> DAN PEMBAHASAN</w:t>
      </w:r>
    </w:p>
    <w:p w:rsidR="003D76E8" w:rsidRPr="008967CA" w:rsidRDefault="003D76E8" w:rsidP="00C32D23">
      <w:pPr>
        <w:spacing w:after="0" w:line="360" w:lineRule="auto"/>
        <w:ind w:left="18"/>
        <w:jc w:val="both"/>
        <w:rPr>
          <w:rFonts w:asciiTheme="majorBidi" w:hAnsiTheme="majorBidi" w:cstheme="majorBidi"/>
          <w:b/>
          <w:sz w:val="24"/>
          <w:szCs w:val="24"/>
          <w:lang w:val="en-US"/>
        </w:rPr>
      </w:pPr>
      <w:r w:rsidRPr="008967CA">
        <w:rPr>
          <w:rFonts w:asciiTheme="majorBidi" w:hAnsiTheme="majorBidi" w:cstheme="majorBidi"/>
          <w:b/>
          <w:sz w:val="24"/>
          <w:szCs w:val="24"/>
        </w:rPr>
        <w:t xml:space="preserve">Karakteristik </w:t>
      </w:r>
      <w:r w:rsidR="00C32D23">
        <w:rPr>
          <w:rFonts w:asciiTheme="majorBidi" w:hAnsiTheme="majorBidi" w:cstheme="majorBidi"/>
          <w:b/>
          <w:sz w:val="24"/>
          <w:szCs w:val="24"/>
          <w:lang w:val="en-US"/>
        </w:rPr>
        <w:t>Tikus Putih (</w:t>
      </w:r>
      <w:r w:rsidR="00C32D23" w:rsidRPr="00C32D23">
        <w:rPr>
          <w:rFonts w:asciiTheme="majorBidi" w:hAnsiTheme="majorBidi" w:cstheme="majorBidi"/>
          <w:b/>
          <w:i/>
          <w:iCs/>
          <w:sz w:val="24"/>
          <w:szCs w:val="24"/>
          <w:lang w:val="en-US"/>
        </w:rPr>
        <w:t>Rattus Norvegicus</w:t>
      </w:r>
      <w:r w:rsidR="00C32D23">
        <w:rPr>
          <w:rFonts w:asciiTheme="majorBidi" w:hAnsiTheme="majorBidi" w:cstheme="majorBidi"/>
          <w:b/>
          <w:sz w:val="24"/>
          <w:szCs w:val="24"/>
          <w:lang w:val="en-US"/>
        </w:rPr>
        <w:t>)</w:t>
      </w:r>
    </w:p>
    <w:p w:rsidR="00576F1F" w:rsidRPr="00C32D23" w:rsidRDefault="003D76E8" w:rsidP="00C32D23">
      <w:pPr>
        <w:spacing w:line="360" w:lineRule="auto"/>
        <w:ind w:left="18" w:firstLine="702"/>
        <w:jc w:val="both"/>
        <w:rPr>
          <w:rFonts w:asciiTheme="majorBidi" w:eastAsia="Times New Roman" w:hAnsiTheme="majorBidi" w:cstheme="majorBidi"/>
          <w:bCs/>
          <w:sz w:val="24"/>
          <w:szCs w:val="24"/>
          <w:lang w:val="en-US"/>
        </w:rPr>
      </w:pPr>
      <w:r w:rsidRPr="008967CA">
        <w:rPr>
          <w:rFonts w:asciiTheme="majorBidi" w:eastAsia="Times New Roman" w:hAnsiTheme="majorBidi" w:cstheme="majorBidi"/>
          <w:bCs/>
          <w:sz w:val="24"/>
          <w:szCs w:val="24"/>
        </w:rPr>
        <w:t xml:space="preserve">Penelitian ini </w:t>
      </w:r>
      <w:r w:rsidR="00C32D23">
        <w:rPr>
          <w:rFonts w:asciiTheme="majorBidi" w:eastAsia="Times New Roman" w:hAnsiTheme="majorBidi" w:cstheme="majorBidi"/>
          <w:bCs/>
          <w:sz w:val="24"/>
          <w:szCs w:val="24"/>
          <w:lang w:val="en-US"/>
        </w:rPr>
        <w:t xml:space="preserve">menggunakan 26 tikus putih. Tikus putih memiliki jenis </w:t>
      </w:r>
      <w:r w:rsidR="00C32D23">
        <w:rPr>
          <w:rFonts w:asciiTheme="majorBidi" w:eastAsia="Times New Roman" w:hAnsiTheme="majorBidi" w:cstheme="majorBidi"/>
          <w:bCs/>
          <w:sz w:val="24"/>
          <w:szCs w:val="24"/>
          <w:lang w:val="en-US"/>
        </w:rPr>
        <w:lastRenderedPageBreak/>
        <w:t>kelamin jantan, umur 8 – 12 minggu, dan berat badan 200 – 300 gram.</w:t>
      </w:r>
    </w:p>
    <w:p w:rsidR="003D76E8" w:rsidRPr="00C32D23" w:rsidRDefault="003D76E8" w:rsidP="002A5E38">
      <w:pPr>
        <w:shd w:val="clear" w:color="auto" w:fill="FFFFFF"/>
        <w:spacing w:after="0" w:line="240" w:lineRule="auto"/>
        <w:jc w:val="both"/>
        <w:rPr>
          <w:rFonts w:asciiTheme="majorBidi" w:eastAsia="Times New Roman" w:hAnsiTheme="majorBidi" w:cstheme="majorBidi"/>
          <w:b/>
          <w:sz w:val="20"/>
          <w:szCs w:val="20"/>
          <w:lang w:val="en-US"/>
        </w:rPr>
      </w:pPr>
      <w:r w:rsidRPr="008967CA">
        <w:rPr>
          <w:rFonts w:asciiTheme="majorBidi" w:eastAsia="Times New Roman" w:hAnsiTheme="majorBidi" w:cstheme="majorBidi"/>
          <w:b/>
          <w:sz w:val="20"/>
          <w:szCs w:val="20"/>
        </w:rPr>
        <w:t xml:space="preserve">Tabel </w:t>
      </w:r>
      <w:r w:rsidR="00792970">
        <w:rPr>
          <w:rFonts w:asciiTheme="majorBidi" w:eastAsia="Times New Roman" w:hAnsiTheme="majorBidi" w:cstheme="majorBidi"/>
          <w:b/>
          <w:sz w:val="20"/>
          <w:szCs w:val="20"/>
          <w:lang w:val="en-US"/>
        </w:rPr>
        <w:t xml:space="preserve">1. </w:t>
      </w:r>
      <w:r w:rsidR="00CF17CD">
        <w:rPr>
          <w:rFonts w:asciiTheme="majorBidi" w:eastAsia="Times New Roman" w:hAnsiTheme="majorBidi" w:cstheme="majorBidi"/>
          <w:b/>
          <w:sz w:val="20"/>
          <w:szCs w:val="20"/>
          <w:lang w:val="en-US"/>
        </w:rPr>
        <w:t>Data Dekskriptif LDL Direk dan Indirek dengan Menggunakan Rumus Friedewald</w:t>
      </w:r>
    </w:p>
    <w:tbl>
      <w:tblPr>
        <w:tblStyle w:val="MediumShading21"/>
        <w:tblW w:w="4379" w:type="dxa"/>
        <w:tblInd w:w="108" w:type="dxa"/>
        <w:tblLayout w:type="fixed"/>
        <w:tblLook w:val="04A0"/>
      </w:tblPr>
      <w:tblGrid>
        <w:gridCol w:w="1162"/>
        <w:gridCol w:w="804"/>
        <w:gridCol w:w="1251"/>
        <w:gridCol w:w="1162"/>
      </w:tblGrid>
      <w:tr w:rsidR="00CF17CD" w:rsidRPr="008967CA" w:rsidTr="00CF17CD">
        <w:trPr>
          <w:cnfStyle w:val="100000000000"/>
          <w:trHeight w:val="630"/>
        </w:trPr>
        <w:tc>
          <w:tcPr>
            <w:cnfStyle w:val="001000000100"/>
            <w:tcW w:w="1162" w:type="dxa"/>
            <w:tcBorders>
              <w:top w:val="single" w:sz="4" w:space="0" w:color="auto"/>
              <w:bottom w:val="single" w:sz="4" w:space="0" w:color="auto"/>
            </w:tcBorders>
            <w:shd w:val="clear" w:color="auto" w:fill="auto"/>
          </w:tcPr>
          <w:p w:rsidR="00CF17CD" w:rsidRDefault="00CF17CD" w:rsidP="00304BB1">
            <w:pPr>
              <w:jc w:val="center"/>
              <w:rPr>
                <w:rFonts w:asciiTheme="majorBidi" w:eastAsia="Times New Roman" w:hAnsiTheme="majorBidi" w:cstheme="majorBidi"/>
                <w:bCs w:val="0"/>
                <w:color w:val="auto"/>
                <w:sz w:val="20"/>
                <w:szCs w:val="20"/>
                <w:lang w:val="en-US"/>
              </w:rPr>
            </w:pPr>
            <w:r>
              <w:rPr>
                <w:rFonts w:asciiTheme="majorBidi" w:eastAsia="Times New Roman" w:hAnsiTheme="majorBidi" w:cstheme="majorBidi"/>
                <w:bCs w:val="0"/>
                <w:color w:val="auto"/>
                <w:sz w:val="20"/>
                <w:szCs w:val="20"/>
                <w:lang w:val="en-US"/>
              </w:rPr>
              <w:t>Kelompok</w:t>
            </w:r>
          </w:p>
          <w:p w:rsidR="00CF17CD" w:rsidRPr="00304BB1" w:rsidRDefault="00CF17CD" w:rsidP="00304BB1">
            <w:pPr>
              <w:ind w:right="162"/>
              <w:jc w:val="center"/>
              <w:rPr>
                <w:rFonts w:asciiTheme="majorBidi" w:eastAsia="Times New Roman" w:hAnsiTheme="majorBidi" w:cstheme="majorBidi"/>
                <w:bCs w:val="0"/>
                <w:color w:val="auto"/>
                <w:sz w:val="20"/>
                <w:szCs w:val="20"/>
                <w:lang w:val="en-US"/>
              </w:rPr>
            </w:pPr>
            <w:r>
              <w:rPr>
                <w:rFonts w:asciiTheme="majorBidi" w:eastAsia="Times New Roman" w:hAnsiTheme="majorBidi" w:cstheme="majorBidi"/>
                <w:bCs w:val="0"/>
                <w:color w:val="auto"/>
                <w:sz w:val="20"/>
                <w:szCs w:val="20"/>
                <w:lang w:val="en-US"/>
              </w:rPr>
              <w:t xml:space="preserve">   Sampel</w:t>
            </w:r>
          </w:p>
        </w:tc>
        <w:tc>
          <w:tcPr>
            <w:tcW w:w="804" w:type="dxa"/>
            <w:tcBorders>
              <w:top w:val="single" w:sz="4" w:space="0" w:color="auto"/>
              <w:bottom w:val="single" w:sz="4" w:space="0" w:color="auto"/>
            </w:tcBorders>
            <w:shd w:val="clear" w:color="auto" w:fill="auto"/>
          </w:tcPr>
          <w:p w:rsidR="00CF17CD" w:rsidRPr="00304BB1" w:rsidRDefault="00CF17CD" w:rsidP="00304BB1">
            <w:pPr>
              <w:ind w:right="-108"/>
              <w:jc w:val="center"/>
              <w:cnfStyle w:val="100000000000"/>
              <w:rPr>
                <w:rFonts w:asciiTheme="majorBidi" w:eastAsia="Times New Roman" w:hAnsiTheme="majorBidi" w:cstheme="majorBidi"/>
                <w:bCs w:val="0"/>
                <w:color w:val="auto"/>
                <w:sz w:val="20"/>
                <w:szCs w:val="20"/>
                <w:lang w:val="en-US"/>
              </w:rPr>
            </w:pPr>
            <w:r>
              <w:rPr>
                <w:rFonts w:asciiTheme="majorBidi" w:eastAsia="Times New Roman" w:hAnsiTheme="majorBidi" w:cstheme="majorBidi"/>
                <w:bCs w:val="0"/>
                <w:color w:val="auto"/>
                <w:sz w:val="20"/>
                <w:szCs w:val="20"/>
                <w:lang w:val="en-US"/>
              </w:rPr>
              <w:t>Median</w:t>
            </w:r>
          </w:p>
        </w:tc>
        <w:tc>
          <w:tcPr>
            <w:tcW w:w="1251" w:type="dxa"/>
            <w:tcBorders>
              <w:top w:val="single" w:sz="4" w:space="0" w:color="auto"/>
              <w:bottom w:val="single" w:sz="4" w:space="0" w:color="auto"/>
            </w:tcBorders>
            <w:shd w:val="clear" w:color="auto" w:fill="auto"/>
          </w:tcPr>
          <w:p w:rsidR="00CF17CD" w:rsidRPr="008967CA" w:rsidRDefault="00CF17CD" w:rsidP="002A5E38">
            <w:pPr>
              <w:jc w:val="center"/>
              <w:cnfStyle w:val="100000000000"/>
              <w:rPr>
                <w:rFonts w:asciiTheme="majorBidi" w:eastAsia="Times New Roman" w:hAnsiTheme="majorBidi" w:cstheme="majorBidi"/>
                <w:bCs w:val="0"/>
                <w:color w:val="auto"/>
                <w:sz w:val="20"/>
                <w:szCs w:val="20"/>
                <w:lang w:val="en-US"/>
              </w:rPr>
            </w:pPr>
            <w:r>
              <w:rPr>
                <w:rFonts w:asciiTheme="majorBidi" w:eastAsia="Times New Roman" w:hAnsiTheme="majorBidi" w:cstheme="majorBidi"/>
                <w:bCs w:val="0"/>
                <w:color w:val="auto"/>
                <w:sz w:val="20"/>
                <w:szCs w:val="20"/>
                <w:lang w:val="en-US"/>
              </w:rPr>
              <w:t>Minimum - maksimum</w:t>
            </w:r>
          </w:p>
        </w:tc>
        <w:tc>
          <w:tcPr>
            <w:tcW w:w="1162" w:type="dxa"/>
            <w:tcBorders>
              <w:top w:val="single" w:sz="4" w:space="0" w:color="auto"/>
              <w:bottom w:val="single" w:sz="4" w:space="0" w:color="auto"/>
            </w:tcBorders>
            <w:shd w:val="clear" w:color="auto" w:fill="FFFFFF" w:themeFill="background1"/>
          </w:tcPr>
          <w:p w:rsidR="00CF17CD" w:rsidRPr="00304BB1" w:rsidRDefault="00CF17CD" w:rsidP="002A5E38">
            <w:pPr>
              <w:jc w:val="center"/>
              <w:cnfStyle w:val="100000000000"/>
              <w:rPr>
                <w:rFonts w:asciiTheme="majorBidi" w:eastAsia="Times New Roman" w:hAnsiTheme="majorBidi" w:cstheme="majorBidi"/>
                <w:color w:val="000000" w:themeColor="text1"/>
                <w:sz w:val="20"/>
                <w:szCs w:val="20"/>
                <w:lang w:val="en-US"/>
              </w:rPr>
            </w:pPr>
            <w:r w:rsidRPr="00304BB1">
              <w:rPr>
                <w:rFonts w:asciiTheme="majorBidi" w:eastAsia="Times New Roman" w:hAnsiTheme="majorBidi" w:cstheme="majorBidi"/>
                <w:color w:val="000000" w:themeColor="text1"/>
                <w:sz w:val="20"/>
                <w:szCs w:val="20"/>
                <w:lang w:val="en-US"/>
              </w:rPr>
              <w:t>Ni</w:t>
            </w:r>
            <w:r>
              <w:rPr>
                <w:rFonts w:asciiTheme="majorBidi" w:eastAsia="Times New Roman" w:hAnsiTheme="majorBidi" w:cstheme="majorBidi"/>
                <w:color w:val="000000" w:themeColor="text1"/>
                <w:sz w:val="20"/>
                <w:szCs w:val="20"/>
                <w:lang w:val="en-US"/>
              </w:rPr>
              <w:t xml:space="preserve">lai Rerata </w:t>
            </w:r>
            <w:r>
              <w:rPr>
                <w:rFonts w:ascii="Calibri" w:eastAsia="Times New Roman" w:hAnsi="Calibri" w:cs="Calibri"/>
                <w:color w:val="000000" w:themeColor="text1"/>
                <w:sz w:val="20"/>
                <w:szCs w:val="20"/>
                <w:lang w:val="en-US"/>
              </w:rPr>
              <w:t>±</w:t>
            </w:r>
            <w:r>
              <w:rPr>
                <w:rFonts w:asciiTheme="majorBidi" w:eastAsia="Times New Roman" w:hAnsiTheme="majorBidi" w:cstheme="majorBidi"/>
                <w:color w:val="000000" w:themeColor="text1"/>
                <w:sz w:val="20"/>
                <w:szCs w:val="20"/>
                <w:lang w:val="en-US"/>
              </w:rPr>
              <w:t xml:space="preserve"> SD (mg/dl)</w:t>
            </w:r>
          </w:p>
        </w:tc>
      </w:tr>
      <w:tr w:rsidR="00CF17CD" w:rsidRPr="008967CA" w:rsidTr="00CF17CD">
        <w:trPr>
          <w:cnfStyle w:val="000000100000"/>
          <w:trHeight w:val="172"/>
        </w:trPr>
        <w:tc>
          <w:tcPr>
            <w:cnfStyle w:val="001000000000"/>
            <w:tcW w:w="1162" w:type="dxa"/>
            <w:tcBorders>
              <w:top w:val="single" w:sz="4" w:space="0" w:color="auto"/>
            </w:tcBorders>
            <w:shd w:val="clear" w:color="auto" w:fill="auto"/>
          </w:tcPr>
          <w:p w:rsidR="00CF17CD" w:rsidRDefault="00CF17CD" w:rsidP="002A5E38">
            <w:pPr>
              <w:jc w:val="center"/>
              <w:rPr>
                <w:rFonts w:asciiTheme="majorBidi" w:eastAsia="Times New Roman" w:hAnsiTheme="majorBidi" w:cstheme="majorBidi"/>
                <w:bCs w:val="0"/>
                <w:color w:val="000000" w:themeColor="text1"/>
                <w:sz w:val="20"/>
                <w:szCs w:val="20"/>
                <w:lang w:val="en-US"/>
              </w:rPr>
            </w:pPr>
          </w:p>
          <w:p w:rsidR="00CF17CD" w:rsidRDefault="00CF17CD" w:rsidP="002A5E38">
            <w:pPr>
              <w:jc w:val="center"/>
              <w:rPr>
                <w:rFonts w:asciiTheme="majorBidi" w:eastAsia="Times New Roman" w:hAnsiTheme="majorBidi" w:cstheme="majorBidi"/>
                <w:bCs w:val="0"/>
                <w:color w:val="000000" w:themeColor="text1"/>
                <w:sz w:val="20"/>
                <w:szCs w:val="20"/>
                <w:lang w:val="en-US"/>
              </w:rPr>
            </w:pPr>
            <w:r>
              <w:rPr>
                <w:rFonts w:asciiTheme="majorBidi" w:eastAsia="Times New Roman" w:hAnsiTheme="majorBidi" w:cstheme="majorBidi"/>
                <w:bCs w:val="0"/>
                <w:color w:val="000000" w:themeColor="text1"/>
                <w:sz w:val="20"/>
                <w:szCs w:val="20"/>
                <w:lang w:val="en-US"/>
              </w:rPr>
              <w:t xml:space="preserve">LDL </w:t>
            </w:r>
          </w:p>
          <w:p w:rsidR="00CF17CD" w:rsidRDefault="00CF17CD" w:rsidP="002A5E38">
            <w:pPr>
              <w:jc w:val="center"/>
              <w:rPr>
                <w:rFonts w:asciiTheme="majorBidi" w:eastAsia="Times New Roman" w:hAnsiTheme="majorBidi" w:cstheme="majorBidi"/>
                <w:b w:val="0"/>
                <w:color w:val="000000" w:themeColor="text1"/>
                <w:sz w:val="20"/>
                <w:szCs w:val="20"/>
                <w:lang w:val="en-US"/>
              </w:rPr>
            </w:pPr>
            <w:r>
              <w:rPr>
                <w:rFonts w:asciiTheme="majorBidi" w:eastAsia="Times New Roman" w:hAnsiTheme="majorBidi" w:cstheme="majorBidi"/>
                <w:bCs w:val="0"/>
                <w:color w:val="000000" w:themeColor="text1"/>
                <w:sz w:val="20"/>
                <w:szCs w:val="20"/>
                <w:lang w:val="en-US"/>
              </w:rPr>
              <w:t>Direk</w:t>
            </w:r>
            <w:r w:rsidRPr="008967CA">
              <w:rPr>
                <w:rFonts w:asciiTheme="majorBidi" w:eastAsia="Times New Roman" w:hAnsiTheme="majorBidi" w:cstheme="majorBidi"/>
                <w:b w:val="0"/>
                <w:color w:val="000000" w:themeColor="text1"/>
                <w:sz w:val="20"/>
                <w:szCs w:val="20"/>
              </w:rPr>
              <w:t xml:space="preserve"> </w:t>
            </w:r>
          </w:p>
          <w:p w:rsidR="00CF17CD" w:rsidRPr="00304BB1" w:rsidRDefault="00CF17CD" w:rsidP="002A5E38">
            <w:pPr>
              <w:jc w:val="center"/>
              <w:rPr>
                <w:rFonts w:asciiTheme="majorBidi" w:eastAsia="Times New Roman" w:hAnsiTheme="majorBidi" w:cstheme="majorBidi"/>
                <w:b w:val="0"/>
                <w:color w:val="000000" w:themeColor="text1"/>
                <w:sz w:val="20"/>
                <w:szCs w:val="20"/>
                <w:lang w:val="en-US"/>
              </w:rPr>
            </w:pPr>
          </w:p>
        </w:tc>
        <w:tc>
          <w:tcPr>
            <w:tcW w:w="804" w:type="dxa"/>
            <w:tcBorders>
              <w:top w:val="single" w:sz="4" w:space="0" w:color="auto"/>
            </w:tcBorders>
            <w:shd w:val="clear" w:color="auto" w:fill="auto"/>
          </w:tcPr>
          <w:p w:rsidR="00CF17CD" w:rsidRPr="00CF17CD" w:rsidRDefault="00CF17CD" w:rsidP="002A5E38">
            <w:pPr>
              <w:jc w:val="center"/>
              <w:cnfStyle w:val="000000100000"/>
              <w:rPr>
                <w:rFonts w:asciiTheme="majorBidi" w:eastAsia="Times New Roman" w:hAnsiTheme="majorBidi" w:cstheme="majorBidi"/>
                <w:b/>
                <w:sz w:val="20"/>
                <w:szCs w:val="20"/>
                <w:lang w:val="en-US"/>
              </w:rPr>
            </w:pPr>
          </w:p>
          <w:p w:rsidR="00CF17CD" w:rsidRPr="00CF17CD" w:rsidRDefault="00CF17CD" w:rsidP="002A5E38">
            <w:pPr>
              <w:jc w:val="center"/>
              <w:cnfStyle w:val="000000100000"/>
              <w:rPr>
                <w:rFonts w:asciiTheme="majorBidi" w:eastAsia="Times New Roman" w:hAnsiTheme="majorBidi" w:cstheme="majorBidi"/>
                <w:b/>
                <w:sz w:val="20"/>
                <w:szCs w:val="20"/>
                <w:lang w:val="en-US"/>
              </w:rPr>
            </w:pPr>
            <w:r w:rsidRPr="00CF17CD">
              <w:rPr>
                <w:rFonts w:asciiTheme="majorBidi" w:eastAsia="Times New Roman" w:hAnsiTheme="majorBidi" w:cstheme="majorBidi"/>
                <w:b/>
                <w:sz w:val="20"/>
                <w:szCs w:val="20"/>
              </w:rPr>
              <w:t>1</w:t>
            </w:r>
            <w:r w:rsidRPr="00CF17CD">
              <w:rPr>
                <w:rFonts w:asciiTheme="majorBidi" w:eastAsia="Times New Roman" w:hAnsiTheme="majorBidi" w:cstheme="majorBidi"/>
                <w:b/>
                <w:sz w:val="20"/>
                <w:szCs w:val="20"/>
                <w:lang w:val="en-US"/>
              </w:rPr>
              <w:t>7,5</w:t>
            </w:r>
          </w:p>
        </w:tc>
        <w:tc>
          <w:tcPr>
            <w:tcW w:w="1251" w:type="dxa"/>
            <w:tcBorders>
              <w:top w:val="single" w:sz="4" w:space="0" w:color="auto"/>
            </w:tcBorders>
            <w:shd w:val="clear" w:color="auto" w:fill="auto"/>
          </w:tcPr>
          <w:p w:rsidR="00CF17CD" w:rsidRPr="00CF17CD" w:rsidRDefault="00CF17CD" w:rsidP="002A5E38">
            <w:pPr>
              <w:jc w:val="center"/>
              <w:cnfStyle w:val="000000100000"/>
              <w:rPr>
                <w:rFonts w:asciiTheme="majorBidi" w:eastAsia="Times New Roman" w:hAnsiTheme="majorBidi" w:cstheme="majorBidi"/>
                <w:b/>
                <w:sz w:val="20"/>
                <w:szCs w:val="20"/>
                <w:lang w:val="en-US"/>
              </w:rPr>
            </w:pPr>
          </w:p>
          <w:p w:rsidR="00CF17CD" w:rsidRPr="00CF17CD" w:rsidRDefault="00CF17CD" w:rsidP="002A5E38">
            <w:pPr>
              <w:jc w:val="center"/>
              <w:cnfStyle w:val="000000100000"/>
              <w:rPr>
                <w:rFonts w:asciiTheme="majorBidi" w:eastAsia="Times New Roman" w:hAnsiTheme="majorBidi" w:cstheme="majorBidi"/>
                <w:b/>
                <w:sz w:val="20"/>
                <w:szCs w:val="20"/>
                <w:lang w:val="en-US"/>
              </w:rPr>
            </w:pPr>
            <w:r w:rsidRPr="00CF17CD">
              <w:rPr>
                <w:rFonts w:asciiTheme="majorBidi" w:eastAsia="Times New Roman" w:hAnsiTheme="majorBidi" w:cstheme="majorBidi"/>
                <w:b/>
                <w:sz w:val="20"/>
                <w:szCs w:val="20"/>
                <w:lang w:val="en-US"/>
              </w:rPr>
              <w:t>10-40</w:t>
            </w:r>
          </w:p>
        </w:tc>
        <w:tc>
          <w:tcPr>
            <w:tcW w:w="1162" w:type="dxa"/>
            <w:tcBorders>
              <w:top w:val="single" w:sz="4" w:space="0" w:color="auto"/>
            </w:tcBorders>
            <w:shd w:val="clear" w:color="auto" w:fill="FFFFFF" w:themeFill="background1"/>
          </w:tcPr>
          <w:p w:rsidR="00CF17CD" w:rsidRPr="00CF17CD" w:rsidRDefault="00CF17CD" w:rsidP="002A5E38">
            <w:pPr>
              <w:jc w:val="center"/>
              <w:cnfStyle w:val="000000100000"/>
              <w:rPr>
                <w:rFonts w:asciiTheme="majorBidi" w:eastAsia="Times New Roman" w:hAnsiTheme="majorBidi" w:cstheme="majorBidi"/>
                <w:b/>
                <w:sz w:val="20"/>
                <w:szCs w:val="20"/>
                <w:lang w:val="en-US"/>
              </w:rPr>
            </w:pPr>
          </w:p>
          <w:p w:rsidR="00CF17CD" w:rsidRPr="00CF17CD" w:rsidRDefault="00CF17CD" w:rsidP="002A5E38">
            <w:pPr>
              <w:jc w:val="center"/>
              <w:cnfStyle w:val="000000100000"/>
              <w:rPr>
                <w:rFonts w:asciiTheme="majorBidi" w:eastAsia="Times New Roman" w:hAnsiTheme="majorBidi" w:cstheme="majorBidi"/>
                <w:b/>
                <w:sz w:val="20"/>
                <w:szCs w:val="20"/>
                <w:lang w:val="en-US"/>
              </w:rPr>
            </w:pPr>
            <w:r w:rsidRPr="00CF17CD">
              <w:rPr>
                <w:rFonts w:asciiTheme="majorBidi" w:eastAsia="Times New Roman" w:hAnsiTheme="majorBidi" w:cstheme="majorBidi"/>
                <w:b/>
                <w:sz w:val="20"/>
                <w:szCs w:val="20"/>
                <w:lang w:val="en-US"/>
              </w:rPr>
              <w:t>19,08</w:t>
            </w:r>
            <w:r w:rsidRPr="00CF17CD">
              <w:rPr>
                <w:rFonts w:ascii="Calibri" w:eastAsia="Times New Roman" w:hAnsi="Calibri" w:cs="Calibri"/>
                <w:b/>
                <w:sz w:val="20"/>
                <w:szCs w:val="20"/>
                <w:lang w:val="en-US"/>
              </w:rPr>
              <w:t>±</w:t>
            </w:r>
            <w:r w:rsidRPr="00CF17CD">
              <w:rPr>
                <w:rFonts w:asciiTheme="majorBidi" w:eastAsia="Times New Roman" w:hAnsiTheme="majorBidi" w:cstheme="majorBidi"/>
                <w:b/>
                <w:sz w:val="20"/>
                <w:szCs w:val="20"/>
                <w:lang w:val="en-US"/>
              </w:rPr>
              <w:t>6,34</w:t>
            </w:r>
          </w:p>
        </w:tc>
      </w:tr>
      <w:tr w:rsidR="00CF17CD" w:rsidRPr="008967CA" w:rsidTr="00CF17CD">
        <w:trPr>
          <w:trHeight w:val="140"/>
        </w:trPr>
        <w:tc>
          <w:tcPr>
            <w:cnfStyle w:val="001000000000"/>
            <w:tcW w:w="1162" w:type="dxa"/>
            <w:shd w:val="clear" w:color="auto" w:fill="auto"/>
          </w:tcPr>
          <w:p w:rsidR="00CF17CD" w:rsidRDefault="00CF17CD" w:rsidP="002A5E38">
            <w:pPr>
              <w:jc w:val="center"/>
              <w:rPr>
                <w:rFonts w:asciiTheme="majorBidi" w:eastAsia="Times New Roman" w:hAnsiTheme="majorBidi" w:cstheme="majorBidi"/>
                <w:bCs w:val="0"/>
                <w:color w:val="000000" w:themeColor="text1"/>
                <w:sz w:val="20"/>
                <w:szCs w:val="20"/>
                <w:lang w:val="en-US"/>
              </w:rPr>
            </w:pPr>
            <w:r w:rsidRPr="00304BB1">
              <w:rPr>
                <w:rFonts w:asciiTheme="majorBidi" w:eastAsia="Times New Roman" w:hAnsiTheme="majorBidi" w:cstheme="majorBidi"/>
                <w:bCs w:val="0"/>
                <w:color w:val="000000" w:themeColor="text1"/>
                <w:sz w:val="20"/>
                <w:szCs w:val="20"/>
                <w:lang w:val="en-US"/>
              </w:rPr>
              <w:t xml:space="preserve">LDL </w:t>
            </w:r>
          </w:p>
          <w:p w:rsidR="00CF17CD" w:rsidRPr="00304BB1" w:rsidRDefault="00CF17CD" w:rsidP="002A5E38">
            <w:pPr>
              <w:jc w:val="center"/>
              <w:rPr>
                <w:rFonts w:asciiTheme="majorBidi" w:eastAsia="Times New Roman" w:hAnsiTheme="majorBidi" w:cstheme="majorBidi"/>
                <w:bCs w:val="0"/>
                <w:color w:val="000000" w:themeColor="text1"/>
                <w:sz w:val="20"/>
                <w:szCs w:val="20"/>
                <w:lang w:val="en-US"/>
              </w:rPr>
            </w:pPr>
            <w:r w:rsidRPr="00304BB1">
              <w:rPr>
                <w:rFonts w:asciiTheme="majorBidi" w:eastAsia="Times New Roman" w:hAnsiTheme="majorBidi" w:cstheme="majorBidi"/>
                <w:bCs w:val="0"/>
                <w:color w:val="000000" w:themeColor="text1"/>
                <w:sz w:val="20"/>
                <w:szCs w:val="20"/>
                <w:lang w:val="en-US"/>
              </w:rPr>
              <w:t>Indirek</w:t>
            </w:r>
          </w:p>
        </w:tc>
        <w:tc>
          <w:tcPr>
            <w:tcW w:w="804" w:type="dxa"/>
            <w:shd w:val="clear" w:color="auto" w:fill="auto"/>
          </w:tcPr>
          <w:p w:rsidR="00CF17CD" w:rsidRPr="00CF17CD" w:rsidRDefault="00CF17CD" w:rsidP="002A5E38">
            <w:pPr>
              <w:jc w:val="center"/>
              <w:cnfStyle w:val="000000000000"/>
              <w:rPr>
                <w:rFonts w:asciiTheme="majorBidi" w:eastAsia="Times New Roman" w:hAnsiTheme="majorBidi" w:cstheme="majorBidi"/>
                <w:b/>
                <w:sz w:val="20"/>
                <w:szCs w:val="20"/>
                <w:lang w:val="en-US"/>
              </w:rPr>
            </w:pPr>
            <w:r w:rsidRPr="00CF17CD">
              <w:rPr>
                <w:rFonts w:asciiTheme="majorBidi" w:eastAsia="Times New Roman" w:hAnsiTheme="majorBidi" w:cstheme="majorBidi"/>
                <w:b/>
                <w:sz w:val="20"/>
                <w:szCs w:val="20"/>
                <w:lang w:val="en-US"/>
              </w:rPr>
              <w:t>5,5</w:t>
            </w:r>
          </w:p>
        </w:tc>
        <w:tc>
          <w:tcPr>
            <w:tcW w:w="1251" w:type="dxa"/>
            <w:shd w:val="clear" w:color="auto" w:fill="auto"/>
          </w:tcPr>
          <w:p w:rsidR="00CF17CD" w:rsidRPr="00CF17CD" w:rsidRDefault="00CF17CD" w:rsidP="002A5E38">
            <w:pPr>
              <w:jc w:val="center"/>
              <w:cnfStyle w:val="000000000000"/>
              <w:rPr>
                <w:rFonts w:asciiTheme="majorBidi" w:eastAsia="Times New Roman" w:hAnsiTheme="majorBidi" w:cstheme="majorBidi"/>
                <w:b/>
                <w:sz w:val="20"/>
                <w:szCs w:val="20"/>
                <w:lang w:val="en-US"/>
              </w:rPr>
            </w:pPr>
            <w:r w:rsidRPr="00CF17CD">
              <w:rPr>
                <w:rFonts w:asciiTheme="majorBidi" w:eastAsia="Times New Roman" w:hAnsiTheme="majorBidi" w:cstheme="majorBidi"/>
                <w:b/>
                <w:sz w:val="20"/>
                <w:szCs w:val="20"/>
                <w:lang w:val="en-US"/>
              </w:rPr>
              <w:t>1-14</w:t>
            </w:r>
          </w:p>
        </w:tc>
        <w:tc>
          <w:tcPr>
            <w:tcW w:w="1162" w:type="dxa"/>
            <w:shd w:val="clear" w:color="auto" w:fill="FFFFFF" w:themeFill="background1"/>
          </w:tcPr>
          <w:p w:rsidR="00CF17CD" w:rsidRPr="00CF17CD" w:rsidRDefault="00CF17CD" w:rsidP="002A5E38">
            <w:pPr>
              <w:jc w:val="center"/>
              <w:cnfStyle w:val="000000000000"/>
              <w:rPr>
                <w:rFonts w:asciiTheme="majorBidi" w:eastAsia="Times New Roman" w:hAnsiTheme="majorBidi" w:cstheme="majorBidi"/>
                <w:b/>
                <w:sz w:val="20"/>
                <w:szCs w:val="20"/>
                <w:lang w:val="en-US"/>
              </w:rPr>
            </w:pPr>
            <w:r w:rsidRPr="00CF17CD">
              <w:rPr>
                <w:rFonts w:asciiTheme="majorBidi" w:eastAsia="Times New Roman" w:hAnsiTheme="majorBidi" w:cstheme="majorBidi"/>
                <w:b/>
                <w:sz w:val="20"/>
                <w:szCs w:val="20"/>
                <w:lang w:val="en-US"/>
              </w:rPr>
              <w:t>6,19</w:t>
            </w:r>
            <w:r w:rsidRPr="00CF17CD">
              <w:rPr>
                <w:rFonts w:ascii="Calibri" w:eastAsia="Times New Roman" w:hAnsi="Calibri" w:cs="Calibri"/>
                <w:b/>
                <w:sz w:val="20"/>
                <w:szCs w:val="20"/>
                <w:lang w:val="en-US"/>
              </w:rPr>
              <w:t>±</w:t>
            </w:r>
            <w:r w:rsidRPr="00CF17CD">
              <w:rPr>
                <w:rFonts w:asciiTheme="majorBidi" w:eastAsia="Times New Roman" w:hAnsiTheme="majorBidi" w:cstheme="majorBidi"/>
                <w:b/>
                <w:sz w:val="20"/>
                <w:szCs w:val="20"/>
                <w:lang w:val="en-US"/>
              </w:rPr>
              <w:t>3,95</w:t>
            </w:r>
          </w:p>
        </w:tc>
      </w:tr>
      <w:tr w:rsidR="00CF17CD" w:rsidRPr="008967CA" w:rsidTr="00CF17CD">
        <w:trPr>
          <w:cnfStyle w:val="000000100000"/>
          <w:trHeight w:val="215"/>
        </w:trPr>
        <w:tc>
          <w:tcPr>
            <w:cnfStyle w:val="001000000000"/>
            <w:tcW w:w="1162" w:type="dxa"/>
            <w:tcBorders>
              <w:bottom w:val="single" w:sz="4" w:space="0" w:color="auto"/>
            </w:tcBorders>
            <w:shd w:val="clear" w:color="auto" w:fill="auto"/>
          </w:tcPr>
          <w:p w:rsidR="00CF17CD" w:rsidRPr="00304BB1" w:rsidRDefault="00CF17CD" w:rsidP="00304BB1">
            <w:pPr>
              <w:rPr>
                <w:rFonts w:asciiTheme="majorBidi" w:eastAsia="Times New Roman" w:hAnsiTheme="majorBidi" w:cstheme="majorBidi"/>
                <w:bCs w:val="0"/>
                <w:color w:val="000000" w:themeColor="text1"/>
                <w:sz w:val="20"/>
                <w:szCs w:val="20"/>
                <w:lang w:val="en-US"/>
              </w:rPr>
            </w:pPr>
          </w:p>
        </w:tc>
        <w:tc>
          <w:tcPr>
            <w:tcW w:w="804" w:type="dxa"/>
            <w:tcBorders>
              <w:bottom w:val="single" w:sz="4" w:space="0" w:color="auto"/>
            </w:tcBorders>
            <w:shd w:val="clear" w:color="auto" w:fill="auto"/>
          </w:tcPr>
          <w:p w:rsidR="00CF17CD" w:rsidRPr="00304BB1" w:rsidRDefault="00CF17CD" w:rsidP="00304BB1">
            <w:pPr>
              <w:cnfStyle w:val="000000100000"/>
              <w:rPr>
                <w:rFonts w:asciiTheme="majorBidi" w:eastAsia="Times New Roman" w:hAnsiTheme="majorBidi" w:cstheme="majorBidi"/>
                <w:b/>
                <w:sz w:val="20"/>
                <w:szCs w:val="20"/>
                <w:lang w:val="en-US"/>
              </w:rPr>
            </w:pPr>
          </w:p>
        </w:tc>
        <w:tc>
          <w:tcPr>
            <w:tcW w:w="1251" w:type="dxa"/>
            <w:tcBorders>
              <w:bottom w:val="single" w:sz="4" w:space="0" w:color="auto"/>
            </w:tcBorders>
            <w:shd w:val="clear" w:color="auto" w:fill="auto"/>
          </w:tcPr>
          <w:p w:rsidR="00CF17CD" w:rsidRPr="00304BB1" w:rsidRDefault="00CF17CD" w:rsidP="00304BB1">
            <w:pPr>
              <w:cnfStyle w:val="000000100000"/>
              <w:rPr>
                <w:rFonts w:asciiTheme="majorBidi" w:eastAsia="Times New Roman" w:hAnsiTheme="majorBidi" w:cstheme="majorBidi"/>
                <w:b/>
                <w:sz w:val="20"/>
                <w:szCs w:val="20"/>
                <w:lang w:val="en-US"/>
              </w:rPr>
            </w:pPr>
          </w:p>
        </w:tc>
        <w:tc>
          <w:tcPr>
            <w:tcW w:w="1162" w:type="dxa"/>
            <w:tcBorders>
              <w:bottom w:val="single" w:sz="4" w:space="0" w:color="auto"/>
            </w:tcBorders>
            <w:shd w:val="clear" w:color="auto" w:fill="FFFFFF" w:themeFill="background1"/>
          </w:tcPr>
          <w:p w:rsidR="00CF17CD" w:rsidRPr="008967CA" w:rsidRDefault="00CF17CD" w:rsidP="002A5E38">
            <w:pPr>
              <w:jc w:val="center"/>
              <w:cnfStyle w:val="000000100000"/>
              <w:rPr>
                <w:rFonts w:asciiTheme="majorBidi" w:eastAsia="Times New Roman" w:hAnsiTheme="majorBidi" w:cstheme="majorBidi"/>
                <w:b/>
                <w:sz w:val="20"/>
                <w:szCs w:val="20"/>
              </w:rPr>
            </w:pPr>
          </w:p>
        </w:tc>
      </w:tr>
    </w:tbl>
    <w:p w:rsidR="003D76E8" w:rsidRPr="008967CA" w:rsidRDefault="003D76E8" w:rsidP="008967CA">
      <w:pPr>
        <w:shd w:val="clear" w:color="auto" w:fill="FFFFFF"/>
        <w:spacing w:after="0" w:line="360" w:lineRule="auto"/>
        <w:rPr>
          <w:rFonts w:asciiTheme="majorBidi" w:eastAsia="Times New Roman" w:hAnsiTheme="majorBidi" w:cstheme="majorBidi"/>
          <w:b/>
          <w:sz w:val="24"/>
          <w:szCs w:val="24"/>
        </w:rPr>
      </w:pPr>
    </w:p>
    <w:p w:rsidR="00CF17CD" w:rsidRPr="00CF17CD" w:rsidRDefault="003D76E8" w:rsidP="00CF17CD">
      <w:pPr>
        <w:pStyle w:val="NoSpacing"/>
        <w:spacing w:line="360" w:lineRule="auto"/>
        <w:ind w:firstLine="720"/>
        <w:jc w:val="both"/>
        <w:rPr>
          <w:rFonts w:asciiTheme="majorBidi" w:eastAsia="Times New Roman" w:hAnsiTheme="majorBidi" w:cstheme="majorBidi"/>
          <w:bCs/>
          <w:i/>
          <w:iCs/>
        </w:rPr>
      </w:pPr>
      <w:r w:rsidRPr="008967CA">
        <w:rPr>
          <w:rFonts w:asciiTheme="majorBidi" w:eastAsia="Times New Roman" w:hAnsiTheme="majorBidi" w:cstheme="majorBidi"/>
          <w:bCs/>
          <w:sz w:val="24"/>
          <w:szCs w:val="24"/>
        </w:rPr>
        <w:t xml:space="preserve">Tabel </w:t>
      </w:r>
      <w:r w:rsidR="00792970" w:rsidRPr="00CF17CD">
        <w:rPr>
          <w:rFonts w:asciiTheme="majorBidi" w:eastAsia="Times New Roman" w:hAnsiTheme="majorBidi" w:cstheme="majorBidi"/>
          <w:bCs/>
          <w:sz w:val="24"/>
          <w:szCs w:val="24"/>
        </w:rPr>
        <w:t xml:space="preserve">1 </w:t>
      </w:r>
      <w:r w:rsidRPr="008967CA">
        <w:rPr>
          <w:rFonts w:asciiTheme="majorBidi" w:eastAsia="Times New Roman" w:hAnsiTheme="majorBidi" w:cstheme="majorBidi"/>
          <w:bCs/>
          <w:sz w:val="24"/>
          <w:szCs w:val="24"/>
        </w:rPr>
        <w:t xml:space="preserve">menunjukkan </w:t>
      </w:r>
      <w:r w:rsidR="00CF17CD" w:rsidRPr="00CF17CD">
        <w:rPr>
          <w:rFonts w:asciiTheme="majorBidi" w:eastAsia="Times New Roman" w:hAnsiTheme="majorBidi" w:cstheme="majorBidi"/>
          <w:bCs/>
          <w:sz w:val="24"/>
          <w:szCs w:val="24"/>
        </w:rPr>
        <w:t>K</w:t>
      </w:r>
      <w:r w:rsidR="00CF17CD" w:rsidRPr="000F6983">
        <w:rPr>
          <w:rFonts w:asciiTheme="majorBidi" w:eastAsia="Times New Roman" w:hAnsiTheme="majorBidi" w:cstheme="majorBidi"/>
          <w:bCs/>
          <w:sz w:val="24"/>
          <w:szCs w:val="24"/>
        </w:rPr>
        <w:t xml:space="preserve">adar </w:t>
      </w:r>
      <w:r w:rsidR="00CF17CD" w:rsidRPr="00CF17CD">
        <w:rPr>
          <w:rFonts w:asciiTheme="majorBidi" w:eastAsia="Times New Roman" w:hAnsiTheme="majorBidi" w:cstheme="majorBidi"/>
          <w:bCs/>
          <w:sz w:val="24"/>
          <w:szCs w:val="24"/>
        </w:rPr>
        <w:t>LDL kolesterol tikus</w:t>
      </w:r>
      <w:r w:rsidR="00CF17CD" w:rsidRPr="000F6983">
        <w:rPr>
          <w:rFonts w:asciiTheme="majorBidi" w:eastAsia="Times New Roman" w:hAnsiTheme="majorBidi" w:cstheme="majorBidi"/>
          <w:bCs/>
          <w:sz w:val="24"/>
          <w:szCs w:val="24"/>
        </w:rPr>
        <w:t xml:space="preserve"> </w:t>
      </w:r>
      <w:r w:rsidR="00CF17CD" w:rsidRPr="00CF17CD">
        <w:rPr>
          <w:rFonts w:asciiTheme="majorBidi" w:eastAsia="Times New Roman" w:hAnsiTheme="majorBidi" w:cstheme="majorBidi"/>
          <w:bCs/>
          <w:sz w:val="24"/>
          <w:szCs w:val="24"/>
        </w:rPr>
        <w:t xml:space="preserve">putih </w:t>
      </w:r>
      <w:r w:rsidR="00CF17CD" w:rsidRPr="000F6983">
        <w:rPr>
          <w:rFonts w:asciiTheme="majorBidi" w:eastAsia="Times New Roman" w:hAnsiTheme="majorBidi" w:cstheme="majorBidi"/>
          <w:bCs/>
          <w:sz w:val="24"/>
          <w:szCs w:val="24"/>
        </w:rPr>
        <w:t xml:space="preserve">yang diperiksa dengan menggunakan </w:t>
      </w:r>
      <w:r w:rsidR="00CF17CD" w:rsidRPr="00CF17CD">
        <w:rPr>
          <w:rFonts w:asciiTheme="majorBidi" w:eastAsia="Times New Roman" w:hAnsiTheme="majorBidi" w:cstheme="majorBidi"/>
          <w:bCs/>
          <w:sz w:val="24"/>
          <w:szCs w:val="24"/>
        </w:rPr>
        <w:t>metode direk</w:t>
      </w:r>
      <w:r w:rsidR="00CF17CD" w:rsidRPr="000F6983">
        <w:rPr>
          <w:rFonts w:asciiTheme="majorBidi" w:eastAsia="Times New Roman" w:hAnsiTheme="majorBidi" w:cstheme="majorBidi"/>
          <w:bCs/>
          <w:sz w:val="24"/>
          <w:szCs w:val="24"/>
        </w:rPr>
        <w:t xml:space="preserve"> berkisar antara </w:t>
      </w:r>
      <w:r w:rsidR="00CF17CD" w:rsidRPr="00CF17CD">
        <w:rPr>
          <w:rFonts w:asciiTheme="majorBidi" w:eastAsia="Times New Roman" w:hAnsiTheme="majorBidi" w:cstheme="majorBidi"/>
          <w:bCs/>
          <w:sz w:val="24"/>
          <w:szCs w:val="24"/>
        </w:rPr>
        <w:t>10-40</w:t>
      </w:r>
      <w:r w:rsidR="00CF17CD" w:rsidRPr="000F6983">
        <w:rPr>
          <w:rFonts w:asciiTheme="majorBidi" w:eastAsia="Times New Roman" w:hAnsiTheme="majorBidi" w:cstheme="majorBidi"/>
          <w:bCs/>
          <w:sz w:val="24"/>
          <w:szCs w:val="24"/>
        </w:rPr>
        <w:t xml:space="preserve"> mg/dl dengan nilai tengah </w:t>
      </w:r>
      <w:r w:rsidR="00CF17CD" w:rsidRPr="00CF17CD">
        <w:rPr>
          <w:rFonts w:asciiTheme="majorBidi" w:eastAsia="Times New Roman" w:hAnsiTheme="majorBidi" w:cstheme="majorBidi"/>
          <w:bCs/>
          <w:sz w:val="24"/>
          <w:szCs w:val="24"/>
        </w:rPr>
        <w:t>17,5</w:t>
      </w:r>
      <w:r w:rsidR="00CF17CD" w:rsidRPr="000F6983">
        <w:rPr>
          <w:rFonts w:asciiTheme="majorBidi" w:eastAsia="Times New Roman" w:hAnsiTheme="majorBidi" w:cstheme="majorBidi"/>
          <w:bCs/>
          <w:sz w:val="24"/>
          <w:szCs w:val="24"/>
        </w:rPr>
        <w:t xml:space="preserve"> mg/dl sedangkan</w:t>
      </w:r>
      <w:r w:rsidR="00CF17CD" w:rsidRPr="00CF17CD">
        <w:rPr>
          <w:rFonts w:asciiTheme="majorBidi" w:eastAsia="Times New Roman" w:hAnsiTheme="majorBidi" w:cstheme="majorBidi"/>
          <w:bCs/>
          <w:sz w:val="24"/>
          <w:szCs w:val="24"/>
        </w:rPr>
        <w:t xml:space="preserve"> </w:t>
      </w:r>
      <w:r w:rsidR="00CF17CD" w:rsidRPr="000F6983">
        <w:rPr>
          <w:rFonts w:asciiTheme="majorBidi" w:eastAsia="Times New Roman" w:hAnsiTheme="majorBidi" w:cstheme="majorBidi"/>
          <w:bCs/>
          <w:sz w:val="24"/>
          <w:szCs w:val="24"/>
        </w:rPr>
        <w:t xml:space="preserve">menggunakan </w:t>
      </w:r>
      <w:r w:rsidR="00CF17CD" w:rsidRPr="00CF17CD">
        <w:rPr>
          <w:rFonts w:asciiTheme="majorBidi" w:eastAsia="Times New Roman" w:hAnsiTheme="majorBidi" w:cstheme="majorBidi"/>
          <w:bCs/>
          <w:sz w:val="24"/>
          <w:szCs w:val="24"/>
        </w:rPr>
        <w:t>metode indirek dengan rumus Friedewald</w:t>
      </w:r>
      <w:r w:rsidR="00CF17CD" w:rsidRPr="000F6983">
        <w:rPr>
          <w:rFonts w:asciiTheme="majorBidi" w:eastAsia="Times New Roman" w:hAnsiTheme="majorBidi" w:cstheme="majorBidi"/>
          <w:bCs/>
          <w:sz w:val="24"/>
          <w:szCs w:val="24"/>
        </w:rPr>
        <w:t xml:space="preserve"> berkisar antara </w:t>
      </w:r>
      <w:r w:rsidR="00CF17CD" w:rsidRPr="00CF17CD">
        <w:rPr>
          <w:rFonts w:asciiTheme="majorBidi" w:eastAsia="Times New Roman" w:hAnsiTheme="majorBidi" w:cstheme="majorBidi"/>
          <w:bCs/>
          <w:sz w:val="24"/>
          <w:szCs w:val="24"/>
        </w:rPr>
        <w:t>1-14</w:t>
      </w:r>
      <w:r w:rsidR="00CF17CD" w:rsidRPr="000F6983">
        <w:rPr>
          <w:rFonts w:asciiTheme="majorBidi" w:eastAsia="Times New Roman" w:hAnsiTheme="majorBidi" w:cstheme="majorBidi"/>
          <w:bCs/>
          <w:sz w:val="24"/>
          <w:szCs w:val="24"/>
        </w:rPr>
        <w:t xml:space="preserve"> mg/dl dengan nilai tengah </w:t>
      </w:r>
      <w:r w:rsidR="00CF17CD" w:rsidRPr="00CF17CD">
        <w:rPr>
          <w:rFonts w:asciiTheme="majorBidi" w:eastAsia="Times New Roman" w:hAnsiTheme="majorBidi" w:cstheme="majorBidi"/>
          <w:bCs/>
          <w:sz w:val="24"/>
          <w:szCs w:val="24"/>
        </w:rPr>
        <w:t>5,50</w:t>
      </w:r>
      <w:r w:rsidR="00CF17CD" w:rsidRPr="000F6983">
        <w:rPr>
          <w:rFonts w:asciiTheme="majorBidi" w:eastAsia="Times New Roman" w:hAnsiTheme="majorBidi" w:cstheme="majorBidi"/>
          <w:bCs/>
          <w:sz w:val="24"/>
          <w:szCs w:val="24"/>
        </w:rPr>
        <w:t xml:space="preserve"> mg/dl. </w:t>
      </w:r>
      <w:r w:rsidR="00CF17CD" w:rsidRPr="00CF17CD">
        <w:rPr>
          <w:rFonts w:asciiTheme="majorBidi" w:eastAsia="Times New Roman" w:hAnsiTheme="majorBidi" w:cstheme="majorBidi"/>
          <w:bCs/>
          <w:sz w:val="24"/>
          <w:szCs w:val="24"/>
        </w:rPr>
        <w:t>Nilai rata - rata pengukuran dengan metode direk adalah 19,08 mg/dl, sedangkan pengukuran</w:t>
      </w:r>
      <w:r w:rsidR="00CF17CD" w:rsidRPr="000F6983">
        <w:rPr>
          <w:rFonts w:asciiTheme="majorBidi" w:eastAsia="Times New Roman" w:hAnsiTheme="majorBidi" w:cstheme="majorBidi"/>
          <w:bCs/>
          <w:sz w:val="24"/>
          <w:szCs w:val="24"/>
        </w:rPr>
        <w:t xml:space="preserve"> dengan </w:t>
      </w:r>
      <w:r w:rsidR="00CF17CD" w:rsidRPr="00CF17CD">
        <w:rPr>
          <w:rFonts w:asciiTheme="majorBidi" w:eastAsia="Times New Roman" w:hAnsiTheme="majorBidi" w:cstheme="majorBidi"/>
          <w:bCs/>
          <w:sz w:val="24"/>
          <w:szCs w:val="24"/>
        </w:rPr>
        <w:t>rumus Friedewald</w:t>
      </w:r>
      <w:r w:rsidR="00CF17CD" w:rsidRPr="000F6983">
        <w:rPr>
          <w:rFonts w:asciiTheme="majorBidi" w:eastAsia="Times New Roman" w:hAnsiTheme="majorBidi" w:cstheme="majorBidi"/>
          <w:bCs/>
          <w:sz w:val="24"/>
          <w:szCs w:val="24"/>
        </w:rPr>
        <w:t xml:space="preserve"> </w:t>
      </w:r>
      <w:r w:rsidR="00CF17CD" w:rsidRPr="00CF17CD">
        <w:rPr>
          <w:rFonts w:asciiTheme="majorBidi" w:eastAsia="Times New Roman" w:hAnsiTheme="majorBidi" w:cstheme="majorBidi"/>
          <w:bCs/>
          <w:sz w:val="24"/>
          <w:szCs w:val="24"/>
        </w:rPr>
        <w:t>didapatkan 6,19 mg/dl</w:t>
      </w:r>
      <w:r w:rsidR="00CF17CD">
        <w:rPr>
          <w:rFonts w:asciiTheme="majorBidi" w:eastAsia="Times New Roman" w:hAnsiTheme="majorBidi" w:cstheme="majorBidi"/>
          <w:bCs/>
          <w:sz w:val="24"/>
          <w:szCs w:val="24"/>
          <w:lang w:val="en-US"/>
        </w:rPr>
        <w:t xml:space="preserve">. </w:t>
      </w:r>
      <w:r w:rsidR="00CF17CD" w:rsidRPr="000F6983">
        <w:rPr>
          <w:rFonts w:asciiTheme="majorBidi" w:eastAsia="Times New Roman" w:hAnsiTheme="majorBidi" w:cstheme="majorBidi"/>
          <w:bCs/>
          <w:sz w:val="24"/>
          <w:szCs w:val="24"/>
        </w:rPr>
        <w:t xml:space="preserve">Hal tersebut menunjukkan bahwa nilai tengah </w:t>
      </w:r>
      <w:r w:rsidR="00CF17CD" w:rsidRPr="00CF17CD">
        <w:rPr>
          <w:rFonts w:asciiTheme="majorBidi" w:eastAsia="Times New Roman" w:hAnsiTheme="majorBidi" w:cstheme="majorBidi"/>
          <w:bCs/>
          <w:sz w:val="24"/>
          <w:szCs w:val="24"/>
        </w:rPr>
        <w:t xml:space="preserve">dan nilai rata – rata pada pengukuran </w:t>
      </w:r>
      <w:r w:rsidR="00CF17CD" w:rsidRPr="000F6983">
        <w:rPr>
          <w:rFonts w:asciiTheme="majorBidi" w:eastAsia="Times New Roman" w:hAnsiTheme="majorBidi" w:cstheme="majorBidi"/>
          <w:bCs/>
          <w:sz w:val="24"/>
          <w:szCs w:val="24"/>
        </w:rPr>
        <w:t xml:space="preserve">kadar </w:t>
      </w:r>
      <w:r w:rsidR="00CF17CD" w:rsidRPr="00CF17CD">
        <w:rPr>
          <w:rFonts w:asciiTheme="majorBidi" w:eastAsia="Times New Roman" w:hAnsiTheme="majorBidi" w:cstheme="majorBidi"/>
          <w:bCs/>
          <w:sz w:val="24"/>
          <w:szCs w:val="24"/>
        </w:rPr>
        <w:t>LDL kolesterol tikus putih</w:t>
      </w:r>
      <w:r w:rsidR="00CF17CD" w:rsidRPr="000F6983">
        <w:rPr>
          <w:rFonts w:asciiTheme="majorBidi" w:eastAsia="Times New Roman" w:hAnsiTheme="majorBidi" w:cstheme="majorBidi"/>
          <w:bCs/>
          <w:sz w:val="24"/>
          <w:szCs w:val="24"/>
        </w:rPr>
        <w:t xml:space="preserve"> dengan </w:t>
      </w:r>
      <w:r w:rsidR="00CF17CD" w:rsidRPr="00CF17CD">
        <w:rPr>
          <w:rFonts w:asciiTheme="majorBidi" w:eastAsia="Times New Roman" w:hAnsiTheme="majorBidi" w:cstheme="majorBidi"/>
          <w:bCs/>
          <w:sz w:val="24"/>
          <w:szCs w:val="24"/>
        </w:rPr>
        <w:t>metode direk</w:t>
      </w:r>
      <w:r w:rsidR="00CF17CD" w:rsidRPr="000F6983">
        <w:rPr>
          <w:rFonts w:asciiTheme="majorBidi" w:eastAsia="Times New Roman" w:hAnsiTheme="majorBidi" w:cstheme="majorBidi"/>
          <w:bCs/>
          <w:sz w:val="24"/>
          <w:szCs w:val="24"/>
        </w:rPr>
        <w:t xml:space="preserve"> lebih besar dibandingkan dengan </w:t>
      </w:r>
      <w:r w:rsidR="00CF17CD" w:rsidRPr="00CF17CD">
        <w:rPr>
          <w:rFonts w:asciiTheme="majorBidi" w:eastAsia="Times New Roman" w:hAnsiTheme="majorBidi" w:cstheme="majorBidi"/>
          <w:bCs/>
          <w:sz w:val="24"/>
          <w:szCs w:val="24"/>
        </w:rPr>
        <w:t>metode indirek menggunakan rumus Friedewald</w:t>
      </w:r>
      <w:r w:rsidR="00CF17CD" w:rsidRPr="008967CA">
        <w:rPr>
          <w:rFonts w:asciiTheme="majorBidi" w:eastAsia="Times New Roman" w:hAnsiTheme="majorBidi" w:cstheme="majorBidi"/>
          <w:bCs/>
          <w:i/>
          <w:iCs/>
        </w:rPr>
        <w:t xml:space="preserve">. </w:t>
      </w:r>
    </w:p>
    <w:p w:rsidR="002A5E38" w:rsidRPr="00CF17CD" w:rsidRDefault="002A5E38" w:rsidP="00CF17CD">
      <w:pPr>
        <w:shd w:val="clear" w:color="auto" w:fill="FFFFFF"/>
        <w:spacing w:line="360" w:lineRule="auto"/>
        <w:ind w:firstLine="720"/>
        <w:jc w:val="both"/>
        <w:rPr>
          <w:rFonts w:asciiTheme="majorBidi" w:eastAsia="Times New Roman" w:hAnsiTheme="majorBidi" w:cstheme="majorBidi"/>
          <w:bCs/>
          <w:sz w:val="24"/>
          <w:szCs w:val="24"/>
        </w:rPr>
      </w:pPr>
    </w:p>
    <w:p w:rsidR="002A5E38" w:rsidRPr="00B52ECF" w:rsidRDefault="002A5E38" w:rsidP="00CF17CD">
      <w:pPr>
        <w:shd w:val="clear" w:color="auto" w:fill="FFFFFF"/>
        <w:spacing w:line="360" w:lineRule="auto"/>
        <w:jc w:val="both"/>
        <w:rPr>
          <w:rFonts w:asciiTheme="majorBidi" w:eastAsia="Times New Roman" w:hAnsiTheme="majorBidi" w:cstheme="majorBidi"/>
          <w:bCs/>
          <w:sz w:val="24"/>
          <w:szCs w:val="24"/>
          <w:lang w:val="en-US"/>
        </w:rPr>
      </w:pPr>
    </w:p>
    <w:p w:rsidR="00B52ECF" w:rsidRDefault="00B52ECF" w:rsidP="00B52ECF">
      <w:pPr>
        <w:shd w:val="clear" w:color="auto" w:fill="FFFFFF"/>
        <w:spacing w:after="0" w:line="240" w:lineRule="auto"/>
        <w:jc w:val="both"/>
        <w:rPr>
          <w:rFonts w:asciiTheme="majorBidi" w:eastAsia="Times New Roman" w:hAnsiTheme="majorBidi" w:cstheme="majorBidi"/>
          <w:b/>
          <w:sz w:val="20"/>
          <w:szCs w:val="20"/>
          <w:lang w:val="en-US"/>
        </w:rPr>
      </w:pPr>
    </w:p>
    <w:p w:rsidR="003D76E8" w:rsidRPr="00B52ECF" w:rsidRDefault="003D76E8" w:rsidP="00B52ECF">
      <w:pPr>
        <w:shd w:val="clear" w:color="auto" w:fill="FFFFFF"/>
        <w:spacing w:after="0" w:line="240" w:lineRule="auto"/>
        <w:jc w:val="both"/>
        <w:rPr>
          <w:rFonts w:asciiTheme="majorBidi" w:eastAsia="Times New Roman" w:hAnsiTheme="majorBidi" w:cstheme="majorBidi"/>
          <w:b/>
          <w:i/>
          <w:iCs/>
          <w:sz w:val="20"/>
          <w:szCs w:val="20"/>
          <w:lang w:val="en-US"/>
        </w:rPr>
      </w:pPr>
      <w:r w:rsidRPr="008967CA">
        <w:rPr>
          <w:rFonts w:asciiTheme="majorBidi" w:eastAsia="Times New Roman" w:hAnsiTheme="majorBidi" w:cstheme="majorBidi"/>
          <w:b/>
          <w:sz w:val="20"/>
          <w:szCs w:val="20"/>
        </w:rPr>
        <w:lastRenderedPageBreak/>
        <w:t xml:space="preserve">Tabel </w:t>
      </w:r>
      <w:r w:rsidR="00792970">
        <w:rPr>
          <w:rFonts w:asciiTheme="majorBidi" w:eastAsia="Times New Roman" w:hAnsiTheme="majorBidi" w:cstheme="majorBidi"/>
          <w:b/>
          <w:sz w:val="20"/>
          <w:szCs w:val="20"/>
          <w:lang w:val="en-US"/>
        </w:rPr>
        <w:t xml:space="preserve">2. </w:t>
      </w:r>
      <w:r w:rsidR="00B52ECF">
        <w:rPr>
          <w:rFonts w:asciiTheme="majorBidi" w:eastAsia="Times New Roman" w:hAnsiTheme="majorBidi" w:cstheme="majorBidi"/>
          <w:b/>
          <w:sz w:val="20"/>
          <w:szCs w:val="20"/>
          <w:lang w:val="en-US"/>
        </w:rPr>
        <w:t>Hasil Uji Normalitas LDL Direk dan Indirek dengan Menggunakan Rumus Friedewald</w:t>
      </w:r>
    </w:p>
    <w:tbl>
      <w:tblPr>
        <w:tblStyle w:val="MediumShading21"/>
        <w:tblW w:w="4261" w:type="dxa"/>
        <w:tblInd w:w="108" w:type="dxa"/>
        <w:tblLook w:val="04A0"/>
      </w:tblPr>
      <w:tblGrid>
        <w:gridCol w:w="1486"/>
        <w:gridCol w:w="993"/>
        <w:gridCol w:w="1116"/>
        <w:gridCol w:w="666"/>
      </w:tblGrid>
      <w:tr w:rsidR="00CF17CD" w:rsidRPr="00B52ECF" w:rsidTr="00CF17CD">
        <w:trPr>
          <w:cnfStyle w:val="100000000000"/>
        </w:trPr>
        <w:tc>
          <w:tcPr>
            <w:cnfStyle w:val="001000000100"/>
            <w:tcW w:w="1685" w:type="dxa"/>
            <w:tcBorders>
              <w:top w:val="single" w:sz="4" w:space="0" w:color="auto"/>
              <w:bottom w:val="single" w:sz="4" w:space="0" w:color="auto"/>
            </w:tcBorders>
            <w:shd w:val="clear" w:color="auto" w:fill="auto"/>
          </w:tcPr>
          <w:p w:rsidR="00CF17CD" w:rsidRPr="00CF17CD" w:rsidRDefault="00CF17CD" w:rsidP="00CF17CD">
            <w:pPr>
              <w:jc w:val="center"/>
              <w:rPr>
                <w:rFonts w:asciiTheme="majorBidi" w:eastAsia="Times New Roman" w:hAnsiTheme="majorBidi" w:cstheme="majorBidi"/>
                <w:bCs w:val="0"/>
                <w:color w:val="auto"/>
                <w:sz w:val="20"/>
                <w:szCs w:val="20"/>
                <w:lang w:val="en-US"/>
              </w:rPr>
            </w:pPr>
            <w:r w:rsidRPr="00CF17CD">
              <w:rPr>
                <w:rFonts w:asciiTheme="majorBidi" w:eastAsia="Times New Roman" w:hAnsiTheme="majorBidi" w:cstheme="majorBidi"/>
                <w:bCs w:val="0"/>
                <w:color w:val="auto"/>
                <w:sz w:val="20"/>
                <w:szCs w:val="20"/>
                <w:lang w:val="en-US"/>
              </w:rPr>
              <w:t>Kelompok</w:t>
            </w:r>
            <w:r>
              <w:rPr>
                <w:rFonts w:asciiTheme="majorBidi" w:eastAsia="Times New Roman" w:hAnsiTheme="majorBidi" w:cstheme="majorBidi"/>
                <w:bCs w:val="0"/>
                <w:color w:val="auto"/>
                <w:sz w:val="20"/>
                <w:szCs w:val="20"/>
                <w:lang w:val="en-US"/>
              </w:rPr>
              <w:t xml:space="preserve"> S</w:t>
            </w:r>
            <w:r w:rsidRPr="00CF17CD">
              <w:rPr>
                <w:rFonts w:asciiTheme="majorBidi" w:eastAsia="Times New Roman" w:hAnsiTheme="majorBidi" w:cstheme="majorBidi"/>
                <w:bCs w:val="0"/>
                <w:color w:val="auto"/>
                <w:sz w:val="20"/>
                <w:szCs w:val="20"/>
                <w:lang w:val="en-US"/>
              </w:rPr>
              <w:t>ampel</w:t>
            </w:r>
          </w:p>
        </w:tc>
        <w:tc>
          <w:tcPr>
            <w:tcW w:w="1061" w:type="dxa"/>
            <w:tcBorders>
              <w:top w:val="single" w:sz="4" w:space="0" w:color="auto"/>
              <w:bottom w:val="single" w:sz="4" w:space="0" w:color="auto"/>
            </w:tcBorders>
            <w:shd w:val="clear" w:color="auto" w:fill="auto"/>
          </w:tcPr>
          <w:p w:rsidR="00CF17CD" w:rsidRPr="00CF17CD" w:rsidRDefault="00CF17CD" w:rsidP="00CF17CD">
            <w:pPr>
              <w:jc w:val="center"/>
              <w:cnfStyle w:val="100000000000"/>
              <w:rPr>
                <w:rFonts w:asciiTheme="majorBidi" w:eastAsia="Times New Roman" w:hAnsiTheme="majorBidi" w:cstheme="majorBidi"/>
                <w:bCs w:val="0"/>
                <w:color w:val="auto"/>
                <w:sz w:val="20"/>
                <w:szCs w:val="20"/>
                <w:lang w:val="en-US"/>
              </w:rPr>
            </w:pPr>
            <w:r>
              <w:rPr>
                <w:rFonts w:asciiTheme="majorBidi" w:eastAsia="Times New Roman" w:hAnsiTheme="majorBidi" w:cstheme="majorBidi"/>
                <w:bCs w:val="0"/>
                <w:color w:val="auto"/>
                <w:sz w:val="20"/>
                <w:szCs w:val="20"/>
                <w:lang w:val="en-US"/>
              </w:rPr>
              <w:t>Jumlah Sampel</w:t>
            </w:r>
          </w:p>
        </w:tc>
        <w:tc>
          <w:tcPr>
            <w:tcW w:w="856" w:type="dxa"/>
            <w:tcBorders>
              <w:top w:val="single" w:sz="4" w:space="0" w:color="auto"/>
              <w:bottom w:val="single" w:sz="4" w:space="0" w:color="auto"/>
            </w:tcBorders>
            <w:shd w:val="clear" w:color="auto" w:fill="auto"/>
          </w:tcPr>
          <w:p w:rsidR="00CF17CD" w:rsidRPr="00CF17CD" w:rsidRDefault="00CF17CD" w:rsidP="00CF17CD">
            <w:pPr>
              <w:jc w:val="center"/>
              <w:cnfStyle w:val="100000000000"/>
              <w:rPr>
                <w:rFonts w:asciiTheme="majorBidi" w:eastAsia="Times New Roman" w:hAnsiTheme="majorBidi" w:cstheme="majorBidi"/>
                <w:bCs w:val="0"/>
                <w:color w:val="auto"/>
                <w:sz w:val="20"/>
                <w:szCs w:val="20"/>
                <w:lang w:val="en-US"/>
              </w:rPr>
            </w:pPr>
            <w:r>
              <w:rPr>
                <w:rFonts w:asciiTheme="majorBidi" w:eastAsia="Times New Roman" w:hAnsiTheme="majorBidi" w:cstheme="majorBidi"/>
                <w:bCs w:val="0"/>
                <w:color w:val="auto"/>
                <w:sz w:val="20"/>
                <w:szCs w:val="20"/>
                <w:lang w:val="en-US"/>
              </w:rPr>
              <w:t xml:space="preserve">Nilai Rerata </w:t>
            </w:r>
            <w:r>
              <w:rPr>
                <w:rFonts w:ascii="Calibri" w:eastAsia="Times New Roman" w:hAnsi="Calibri" w:cs="Calibri"/>
                <w:bCs w:val="0"/>
                <w:color w:val="auto"/>
                <w:sz w:val="20"/>
                <w:szCs w:val="20"/>
                <w:lang w:val="en-US"/>
              </w:rPr>
              <w:t>±</w:t>
            </w:r>
            <w:r>
              <w:rPr>
                <w:rFonts w:asciiTheme="majorBidi" w:eastAsia="Times New Roman" w:hAnsiTheme="majorBidi" w:cstheme="majorBidi"/>
                <w:bCs w:val="0"/>
                <w:color w:val="auto"/>
                <w:sz w:val="20"/>
                <w:szCs w:val="20"/>
                <w:lang w:val="en-US"/>
              </w:rPr>
              <w:t xml:space="preserve"> SD (mg/dl)</w:t>
            </w:r>
          </w:p>
        </w:tc>
        <w:tc>
          <w:tcPr>
            <w:tcW w:w="659" w:type="dxa"/>
            <w:tcBorders>
              <w:top w:val="single" w:sz="4" w:space="0" w:color="auto"/>
              <w:bottom w:val="single" w:sz="4" w:space="0" w:color="auto"/>
            </w:tcBorders>
            <w:shd w:val="clear" w:color="auto" w:fill="FFFFFF" w:themeFill="background1"/>
          </w:tcPr>
          <w:p w:rsidR="00CF17CD" w:rsidRPr="00B52ECF" w:rsidRDefault="00CF17CD" w:rsidP="00CF17CD">
            <w:pPr>
              <w:jc w:val="center"/>
              <w:cnfStyle w:val="100000000000"/>
              <w:rPr>
                <w:rFonts w:asciiTheme="majorBidi" w:eastAsia="Times New Roman" w:hAnsiTheme="majorBidi" w:cstheme="majorBidi"/>
                <w:bCs w:val="0"/>
                <w:color w:val="000000" w:themeColor="text1"/>
                <w:sz w:val="20"/>
                <w:szCs w:val="20"/>
                <w:lang w:val="en-US"/>
              </w:rPr>
            </w:pPr>
            <w:r w:rsidRPr="00B52ECF">
              <w:rPr>
                <w:rFonts w:asciiTheme="majorBidi" w:eastAsia="Times New Roman" w:hAnsiTheme="majorBidi" w:cstheme="majorBidi"/>
                <w:bCs w:val="0"/>
                <w:color w:val="000000" w:themeColor="text1"/>
                <w:sz w:val="20"/>
                <w:szCs w:val="20"/>
                <w:lang w:val="en-US"/>
              </w:rPr>
              <w:t>p</w:t>
            </w:r>
          </w:p>
        </w:tc>
      </w:tr>
      <w:tr w:rsidR="00CF17CD" w:rsidRPr="00CF17CD" w:rsidTr="00CF17CD">
        <w:trPr>
          <w:cnfStyle w:val="000000100000"/>
          <w:trHeight w:val="433"/>
        </w:trPr>
        <w:tc>
          <w:tcPr>
            <w:cnfStyle w:val="001000000000"/>
            <w:tcW w:w="1685" w:type="dxa"/>
            <w:tcBorders>
              <w:top w:val="single" w:sz="4" w:space="0" w:color="auto"/>
            </w:tcBorders>
            <w:shd w:val="clear" w:color="auto" w:fill="auto"/>
          </w:tcPr>
          <w:p w:rsidR="00CF17CD" w:rsidRPr="00CF17CD" w:rsidRDefault="00CF17CD" w:rsidP="00CF17CD">
            <w:pPr>
              <w:jc w:val="center"/>
              <w:rPr>
                <w:rFonts w:asciiTheme="majorBidi" w:eastAsia="Times New Roman" w:hAnsiTheme="majorBidi" w:cstheme="majorBidi"/>
                <w:bCs w:val="0"/>
                <w:color w:val="000000" w:themeColor="text1"/>
                <w:sz w:val="20"/>
                <w:szCs w:val="20"/>
                <w:lang w:val="en-US"/>
              </w:rPr>
            </w:pPr>
          </w:p>
          <w:p w:rsidR="00CF17CD" w:rsidRPr="00CF17CD" w:rsidRDefault="00CF17CD" w:rsidP="00CF17CD">
            <w:pPr>
              <w:jc w:val="center"/>
              <w:rPr>
                <w:rFonts w:asciiTheme="majorBidi" w:eastAsia="Times New Roman" w:hAnsiTheme="majorBidi" w:cstheme="majorBidi"/>
                <w:bCs w:val="0"/>
                <w:color w:val="000000" w:themeColor="text1"/>
                <w:sz w:val="20"/>
                <w:szCs w:val="20"/>
              </w:rPr>
            </w:pPr>
            <w:r w:rsidRPr="00CF17CD">
              <w:rPr>
                <w:rFonts w:asciiTheme="majorBidi" w:eastAsia="Times New Roman" w:hAnsiTheme="majorBidi" w:cstheme="majorBidi"/>
                <w:bCs w:val="0"/>
                <w:color w:val="000000" w:themeColor="text1"/>
                <w:sz w:val="20"/>
                <w:szCs w:val="20"/>
                <w:lang w:val="en-US"/>
              </w:rPr>
              <w:t xml:space="preserve">LDL Direk </w:t>
            </w:r>
            <w:r w:rsidRPr="00CF17CD">
              <w:rPr>
                <w:rFonts w:asciiTheme="majorBidi" w:eastAsia="Times New Roman" w:hAnsiTheme="majorBidi" w:cstheme="majorBidi"/>
                <w:bCs w:val="0"/>
                <w:color w:val="000000" w:themeColor="text1"/>
                <w:sz w:val="20"/>
                <w:szCs w:val="20"/>
              </w:rPr>
              <w:t xml:space="preserve"> </w:t>
            </w:r>
          </w:p>
        </w:tc>
        <w:tc>
          <w:tcPr>
            <w:tcW w:w="1061" w:type="dxa"/>
            <w:tcBorders>
              <w:top w:val="single" w:sz="4" w:space="0" w:color="auto"/>
            </w:tcBorders>
            <w:shd w:val="clear" w:color="auto" w:fill="auto"/>
          </w:tcPr>
          <w:p w:rsidR="00CF17CD" w:rsidRPr="00CF17CD" w:rsidRDefault="00CF17CD" w:rsidP="00CF17CD">
            <w:pPr>
              <w:jc w:val="center"/>
              <w:cnfStyle w:val="000000100000"/>
              <w:rPr>
                <w:rFonts w:asciiTheme="majorBidi" w:eastAsia="Times New Roman" w:hAnsiTheme="majorBidi" w:cstheme="majorBidi"/>
                <w:b/>
                <w:sz w:val="20"/>
                <w:szCs w:val="20"/>
              </w:rPr>
            </w:pPr>
          </w:p>
          <w:p w:rsidR="00CF17CD" w:rsidRPr="00CF17CD" w:rsidRDefault="00CF17CD" w:rsidP="00CF17CD">
            <w:pPr>
              <w:jc w:val="center"/>
              <w:cnfStyle w:val="000000100000"/>
              <w:rPr>
                <w:rFonts w:asciiTheme="majorBidi" w:eastAsia="Times New Roman" w:hAnsiTheme="majorBidi" w:cstheme="majorBidi"/>
                <w:b/>
                <w:sz w:val="20"/>
                <w:szCs w:val="20"/>
                <w:lang w:val="en-US"/>
              </w:rPr>
            </w:pPr>
            <w:r w:rsidRPr="00CF17CD">
              <w:rPr>
                <w:rFonts w:asciiTheme="majorBidi" w:eastAsia="Times New Roman" w:hAnsiTheme="majorBidi" w:cstheme="majorBidi"/>
                <w:b/>
                <w:sz w:val="20"/>
                <w:szCs w:val="20"/>
                <w:lang w:val="en-US"/>
              </w:rPr>
              <w:t>26</w:t>
            </w:r>
          </w:p>
          <w:p w:rsidR="00CF17CD" w:rsidRPr="00CF17CD" w:rsidRDefault="00CF17CD" w:rsidP="00CF17CD">
            <w:pPr>
              <w:jc w:val="center"/>
              <w:cnfStyle w:val="000000100000"/>
              <w:rPr>
                <w:rFonts w:asciiTheme="majorBidi" w:eastAsia="Times New Roman" w:hAnsiTheme="majorBidi" w:cstheme="majorBidi"/>
                <w:b/>
                <w:sz w:val="20"/>
                <w:szCs w:val="20"/>
                <w:lang w:val="en-US"/>
              </w:rPr>
            </w:pPr>
          </w:p>
        </w:tc>
        <w:tc>
          <w:tcPr>
            <w:tcW w:w="856" w:type="dxa"/>
            <w:tcBorders>
              <w:top w:val="single" w:sz="4" w:space="0" w:color="auto"/>
            </w:tcBorders>
            <w:shd w:val="clear" w:color="auto" w:fill="auto"/>
          </w:tcPr>
          <w:p w:rsidR="00CF17CD" w:rsidRPr="00CF17CD" w:rsidRDefault="00CF17CD" w:rsidP="00CF17CD">
            <w:pPr>
              <w:jc w:val="center"/>
              <w:cnfStyle w:val="000000100000"/>
              <w:rPr>
                <w:rFonts w:asciiTheme="majorBidi" w:eastAsia="Times New Roman" w:hAnsiTheme="majorBidi" w:cstheme="majorBidi"/>
                <w:b/>
                <w:sz w:val="20"/>
                <w:szCs w:val="20"/>
              </w:rPr>
            </w:pPr>
          </w:p>
          <w:p w:rsidR="00CF17CD" w:rsidRPr="00CF17CD" w:rsidRDefault="00CF17CD" w:rsidP="00CF17CD">
            <w:pPr>
              <w:jc w:val="center"/>
              <w:cnfStyle w:val="000000100000"/>
              <w:rPr>
                <w:rFonts w:asciiTheme="majorBidi" w:eastAsia="Times New Roman" w:hAnsiTheme="majorBidi" w:cstheme="majorBidi"/>
                <w:b/>
                <w:sz w:val="20"/>
                <w:szCs w:val="20"/>
                <w:lang w:val="en-US"/>
              </w:rPr>
            </w:pPr>
            <w:r w:rsidRPr="00CF17CD">
              <w:rPr>
                <w:rFonts w:asciiTheme="majorBidi" w:eastAsia="Times New Roman" w:hAnsiTheme="majorBidi" w:cstheme="majorBidi"/>
                <w:b/>
                <w:sz w:val="20"/>
                <w:szCs w:val="20"/>
                <w:lang w:val="en-US"/>
              </w:rPr>
              <w:t>19,08</w:t>
            </w:r>
            <w:r w:rsidRPr="00CF17CD">
              <w:rPr>
                <w:rFonts w:ascii="Calibri" w:eastAsia="Times New Roman" w:hAnsi="Calibri" w:cs="Calibri"/>
                <w:b/>
                <w:sz w:val="20"/>
                <w:szCs w:val="20"/>
                <w:lang w:val="en-US"/>
              </w:rPr>
              <w:t>±</w:t>
            </w:r>
            <w:r w:rsidRPr="00CF17CD">
              <w:rPr>
                <w:rFonts w:asciiTheme="majorBidi" w:eastAsia="Times New Roman" w:hAnsiTheme="majorBidi" w:cstheme="majorBidi"/>
                <w:b/>
                <w:sz w:val="20"/>
                <w:szCs w:val="20"/>
                <w:lang w:val="en-US"/>
              </w:rPr>
              <w:t>6,34</w:t>
            </w:r>
          </w:p>
          <w:p w:rsidR="00CF17CD" w:rsidRPr="00CF17CD" w:rsidRDefault="00CF17CD" w:rsidP="00CF17CD">
            <w:pPr>
              <w:jc w:val="center"/>
              <w:cnfStyle w:val="000000100000"/>
              <w:rPr>
                <w:rFonts w:asciiTheme="majorBidi" w:eastAsia="Times New Roman" w:hAnsiTheme="majorBidi" w:cstheme="majorBidi"/>
                <w:b/>
                <w:sz w:val="20"/>
                <w:szCs w:val="20"/>
                <w:lang w:val="en-US"/>
              </w:rPr>
            </w:pPr>
          </w:p>
        </w:tc>
        <w:tc>
          <w:tcPr>
            <w:tcW w:w="659" w:type="dxa"/>
            <w:tcBorders>
              <w:top w:val="single" w:sz="4" w:space="0" w:color="auto"/>
            </w:tcBorders>
            <w:shd w:val="clear" w:color="auto" w:fill="FFFFFF" w:themeFill="background1"/>
          </w:tcPr>
          <w:p w:rsidR="00CF17CD" w:rsidRDefault="00CF17CD" w:rsidP="00CF17CD">
            <w:pPr>
              <w:jc w:val="center"/>
              <w:cnfStyle w:val="000000100000"/>
              <w:rPr>
                <w:rFonts w:asciiTheme="majorBidi" w:eastAsia="Times New Roman" w:hAnsiTheme="majorBidi" w:cstheme="majorBidi"/>
                <w:b/>
                <w:sz w:val="20"/>
                <w:szCs w:val="20"/>
                <w:lang w:val="en-US"/>
              </w:rPr>
            </w:pPr>
          </w:p>
          <w:p w:rsidR="00B52ECF" w:rsidRPr="00B52ECF" w:rsidRDefault="00B52ECF" w:rsidP="00CF17CD">
            <w:pPr>
              <w:jc w:val="center"/>
              <w:cnfStyle w:val="000000100000"/>
              <w:rPr>
                <w:rFonts w:asciiTheme="majorBidi" w:eastAsia="Times New Roman" w:hAnsiTheme="majorBidi" w:cstheme="majorBidi"/>
                <w:b/>
                <w:sz w:val="20"/>
                <w:szCs w:val="20"/>
                <w:lang w:val="en-US"/>
              </w:rPr>
            </w:pPr>
            <w:r>
              <w:rPr>
                <w:rFonts w:asciiTheme="majorBidi" w:eastAsia="Times New Roman" w:hAnsiTheme="majorBidi" w:cstheme="majorBidi"/>
                <w:b/>
                <w:sz w:val="20"/>
                <w:szCs w:val="20"/>
                <w:lang w:val="en-US"/>
              </w:rPr>
              <w:t>0,001</w:t>
            </w:r>
          </w:p>
        </w:tc>
      </w:tr>
      <w:tr w:rsidR="00CF17CD" w:rsidRPr="00CF17CD" w:rsidTr="00CF17CD">
        <w:tc>
          <w:tcPr>
            <w:cnfStyle w:val="001000000000"/>
            <w:tcW w:w="1685" w:type="dxa"/>
            <w:shd w:val="clear" w:color="auto" w:fill="auto"/>
          </w:tcPr>
          <w:p w:rsidR="00CF17CD" w:rsidRDefault="00CF17CD" w:rsidP="00CF17CD">
            <w:pPr>
              <w:jc w:val="center"/>
              <w:rPr>
                <w:rFonts w:asciiTheme="majorBidi" w:eastAsia="Times New Roman" w:hAnsiTheme="majorBidi" w:cstheme="majorBidi"/>
                <w:bCs w:val="0"/>
                <w:color w:val="000000" w:themeColor="text1"/>
                <w:sz w:val="20"/>
                <w:szCs w:val="20"/>
                <w:lang w:val="en-US"/>
              </w:rPr>
            </w:pPr>
            <w:r w:rsidRPr="00CF17CD">
              <w:rPr>
                <w:rFonts w:asciiTheme="majorBidi" w:eastAsia="Times New Roman" w:hAnsiTheme="majorBidi" w:cstheme="majorBidi"/>
                <w:bCs w:val="0"/>
                <w:color w:val="000000" w:themeColor="text1"/>
                <w:sz w:val="20"/>
                <w:szCs w:val="20"/>
                <w:lang w:val="en-US"/>
              </w:rPr>
              <w:t>LDL Indirek</w:t>
            </w:r>
          </w:p>
          <w:p w:rsidR="00CF17CD" w:rsidRPr="00CF17CD" w:rsidRDefault="00CF17CD" w:rsidP="00CF17CD">
            <w:pPr>
              <w:jc w:val="center"/>
              <w:rPr>
                <w:rFonts w:asciiTheme="majorBidi" w:eastAsia="Times New Roman" w:hAnsiTheme="majorBidi" w:cstheme="majorBidi"/>
                <w:bCs w:val="0"/>
                <w:color w:val="000000" w:themeColor="text1"/>
                <w:sz w:val="20"/>
                <w:szCs w:val="20"/>
                <w:lang w:val="en-US"/>
              </w:rPr>
            </w:pPr>
          </w:p>
        </w:tc>
        <w:tc>
          <w:tcPr>
            <w:tcW w:w="1061" w:type="dxa"/>
            <w:shd w:val="clear" w:color="auto" w:fill="auto"/>
          </w:tcPr>
          <w:p w:rsidR="00CF17CD" w:rsidRPr="00CF17CD" w:rsidRDefault="00CF17CD" w:rsidP="00CF17CD">
            <w:pPr>
              <w:jc w:val="center"/>
              <w:cnfStyle w:val="000000000000"/>
              <w:rPr>
                <w:rFonts w:asciiTheme="majorBidi" w:eastAsia="Times New Roman" w:hAnsiTheme="majorBidi" w:cstheme="majorBidi"/>
                <w:b/>
                <w:sz w:val="20"/>
                <w:szCs w:val="20"/>
                <w:lang w:val="en-US"/>
              </w:rPr>
            </w:pPr>
            <w:r>
              <w:rPr>
                <w:rFonts w:asciiTheme="majorBidi" w:eastAsia="Times New Roman" w:hAnsiTheme="majorBidi" w:cstheme="majorBidi"/>
                <w:b/>
                <w:sz w:val="20"/>
                <w:szCs w:val="20"/>
                <w:lang w:val="en-US"/>
              </w:rPr>
              <w:t>26</w:t>
            </w:r>
          </w:p>
          <w:p w:rsidR="00CF17CD" w:rsidRPr="00CF17CD" w:rsidRDefault="00CF17CD" w:rsidP="00CF17CD">
            <w:pPr>
              <w:jc w:val="center"/>
              <w:cnfStyle w:val="000000000000"/>
              <w:rPr>
                <w:rFonts w:asciiTheme="majorBidi" w:eastAsia="Times New Roman" w:hAnsiTheme="majorBidi" w:cstheme="majorBidi"/>
                <w:b/>
                <w:sz w:val="20"/>
                <w:szCs w:val="20"/>
              </w:rPr>
            </w:pPr>
          </w:p>
          <w:p w:rsidR="00CF17CD" w:rsidRPr="00CF17CD" w:rsidRDefault="00CF17CD" w:rsidP="00CF17CD">
            <w:pPr>
              <w:jc w:val="center"/>
              <w:cnfStyle w:val="000000000000"/>
              <w:rPr>
                <w:rFonts w:asciiTheme="majorBidi" w:eastAsia="Times New Roman" w:hAnsiTheme="majorBidi" w:cstheme="majorBidi"/>
                <w:b/>
                <w:sz w:val="20"/>
                <w:szCs w:val="20"/>
              </w:rPr>
            </w:pPr>
          </w:p>
        </w:tc>
        <w:tc>
          <w:tcPr>
            <w:tcW w:w="856" w:type="dxa"/>
            <w:shd w:val="clear" w:color="auto" w:fill="auto"/>
          </w:tcPr>
          <w:p w:rsidR="00CF17CD" w:rsidRPr="00CF17CD" w:rsidRDefault="00CF17CD" w:rsidP="00CF17CD">
            <w:pPr>
              <w:jc w:val="center"/>
              <w:cnfStyle w:val="000000000000"/>
              <w:rPr>
                <w:rFonts w:asciiTheme="majorBidi" w:eastAsia="Times New Roman" w:hAnsiTheme="majorBidi" w:cstheme="majorBidi"/>
                <w:b/>
                <w:sz w:val="20"/>
                <w:szCs w:val="20"/>
                <w:lang w:val="en-US"/>
              </w:rPr>
            </w:pPr>
            <w:r>
              <w:rPr>
                <w:rFonts w:asciiTheme="majorBidi" w:eastAsia="Times New Roman" w:hAnsiTheme="majorBidi" w:cstheme="majorBidi"/>
                <w:b/>
                <w:sz w:val="20"/>
                <w:szCs w:val="20"/>
                <w:lang w:val="en-US"/>
              </w:rPr>
              <w:t>6,19</w:t>
            </w:r>
            <w:r>
              <w:rPr>
                <w:rFonts w:ascii="Calibri" w:eastAsia="Times New Roman" w:hAnsi="Calibri" w:cs="Calibri"/>
                <w:b/>
                <w:sz w:val="20"/>
                <w:szCs w:val="20"/>
                <w:lang w:val="en-US"/>
              </w:rPr>
              <w:t>±</w:t>
            </w:r>
            <w:r>
              <w:rPr>
                <w:rFonts w:asciiTheme="majorBidi" w:eastAsia="Times New Roman" w:hAnsiTheme="majorBidi" w:cstheme="majorBidi"/>
                <w:b/>
                <w:sz w:val="20"/>
                <w:szCs w:val="20"/>
                <w:lang w:val="en-US"/>
              </w:rPr>
              <w:t>3,95</w:t>
            </w:r>
          </w:p>
          <w:p w:rsidR="00CF17CD" w:rsidRPr="00CF17CD" w:rsidRDefault="00CF17CD" w:rsidP="00CF17CD">
            <w:pPr>
              <w:jc w:val="center"/>
              <w:cnfStyle w:val="000000000000"/>
              <w:rPr>
                <w:rFonts w:asciiTheme="majorBidi" w:eastAsia="Times New Roman" w:hAnsiTheme="majorBidi" w:cstheme="majorBidi"/>
                <w:b/>
                <w:sz w:val="20"/>
                <w:szCs w:val="20"/>
              </w:rPr>
            </w:pPr>
          </w:p>
          <w:p w:rsidR="00CF17CD" w:rsidRPr="00CF17CD" w:rsidRDefault="00CF17CD" w:rsidP="00CF17CD">
            <w:pPr>
              <w:jc w:val="center"/>
              <w:cnfStyle w:val="000000000000"/>
              <w:rPr>
                <w:rFonts w:asciiTheme="majorBidi" w:eastAsia="Times New Roman" w:hAnsiTheme="majorBidi" w:cstheme="majorBidi"/>
                <w:b/>
                <w:sz w:val="20"/>
                <w:szCs w:val="20"/>
              </w:rPr>
            </w:pPr>
          </w:p>
        </w:tc>
        <w:tc>
          <w:tcPr>
            <w:tcW w:w="659" w:type="dxa"/>
            <w:shd w:val="clear" w:color="auto" w:fill="FFFFFF" w:themeFill="background1"/>
          </w:tcPr>
          <w:p w:rsidR="00CF17CD" w:rsidRPr="00B52ECF" w:rsidRDefault="00B52ECF" w:rsidP="00CF17CD">
            <w:pPr>
              <w:jc w:val="center"/>
              <w:cnfStyle w:val="000000000000"/>
              <w:rPr>
                <w:rFonts w:asciiTheme="majorBidi" w:eastAsia="Times New Roman" w:hAnsiTheme="majorBidi" w:cstheme="majorBidi"/>
                <w:b/>
                <w:sz w:val="20"/>
                <w:szCs w:val="20"/>
                <w:lang w:val="en-US"/>
              </w:rPr>
            </w:pPr>
            <w:r>
              <w:rPr>
                <w:rFonts w:asciiTheme="majorBidi" w:eastAsia="Times New Roman" w:hAnsiTheme="majorBidi" w:cstheme="majorBidi"/>
                <w:b/>
                <w:sz w:val="20"/>
                <w:szCs w:val="20"/>
                <w:lang w:val="en-US"/>
              </w:rPr>
              <w:t>0,036</w:t>
            </w:r>
          </w:p>
        </w:tc>
      </w:tr>
    </w:tbl>
    <w:p w:rsidR="00CF17CD" w:rsidRPr="00CF17CD" w:rsidRDefault="00CF17CD" w:rsidP="002A5E38">
      <w:pPr>
        <w:shd w:val="clear" w:color="auto" w:fill="FFFFFF"/>
        <w:spacing w:after="0" w:line="240" w:lineRule="auto"/>
        <w:jc w:val="both"/>
        <w:rPr>
          <w:rFonts w:asciiTheme="majorBidi" w:eastAsia="Times New Roman" w:hAnsiTheme="majorBidi" w:cstheme="majorBidi"/>
          <w:b/>
          <w:sz w:val="20"/>
          <w:szCs w:val="20"/>
          <w:lang w:val="en-US"/>
        </w:rPr>
      </w:pPr>
    </w:p>
    <w:p w:rsidR="00B52ECF" w:rsidRPr="00B52ECF" w:rsidRDefault="00B52ECF" w:rsidP="00B52ECF">
      <w:pPr>
        <w:spacing w:line="360" w:lineRule="auto"/>
        <w:ind w:firstLine="720"/>
        <w:jc w:val="both"/>
        <w:rPr>
          <w:rFonts w:asciiTheme="majorBidi" w:hAnsiTheme="majorBidi" w:cstheme="majorBidi"/>
          <w:sz w:val="24"/>
          <w:szCs w:val="24"/>
          <w:lang w:val="en-US"/>
        </w:rPr>
      </w:pPr>
      <w:r>
        <w:rPr>
          <w:rFonts w:asciiTheme="majorBidi" w:hAnsiTheme="majorBidi" w:cstheme="majorBidi"/>
          <w:sz w:val="24"/>
          <w:szCs w:val="24"/>
        </w:rPr>
        <w:t xml:space="preserve">Berdasarkan tabel </w:t>
      </w:r>
      <w:r>
        <w:rPr>
          <w:rFonts w:asciiTheme="majorBidi" w:hAnsiTheme="majorBidi" w:cstheme="majorBidi"/>
          <w:sz w:val="24"/>
          <w:szCs w:val="24"/>
          <w:lang w:val="en-US"/>
        </w:rPr>
        <w:t xml:space="preserve">2 </w:t>
      </w:r>
      <w:r>
        <w:rPr>
          <w:rFonts w:asciiTheme="majorBidi" w:hAnsiTheme="majorBidi" w:cstheme="majorBidi"/>
          <w:sz w:val="24"/>
          <w:szCs w:val="24"/>
        </w:rPr>
        <w:t>didapatkan kelompok sampel LDL direk memiliki nilai p 0.001 dan kelompok sampel LDL indirek memiliki nilai p 0.036. Dengan nilai p &lt;0.05, maka dapat disimpulkan kelompok LDL direk dan LDL indirek memiliki distribusi tidak normal.</w:t>
      </w:r>
    </w:p>
    <w:p w:rsidR="00B52ECF" w:rsidRDefault="003D76E8" w:rsidP="00B52ECF">
      <w:pPr>
        <w:shd w:val="clear" w:color="auto" w:fill="FFFFFF"/>
        <w:spacing w:after="0" w:line="360" w:lineRule="auto"/>
        <w:jc w:val="both"/>
        <w:rPr>
          <w:rFonts w:asciiTheme="majorBidi" w:eastAsia="Times New Roman" w:hAnsiTheme="majorBidi" w:cstheme="majorBidi"/>
          <w:bCs/>
          <w:sz w:val="24"/>
          <w:szCs w:val="24"/>
          <w:lang w:val="en-US"/>
        </w:rPr>
      </w:pPr>
      <w:r w:rsidRPr="008967CA">
        <w:rPr>
          <w:rFonts w:asciiTheme="majorBidi" w:eastAsia="Times New Roman" w:hAnsiTheme="majorBidi" w:cstheme="majorBidi"/>
          <w:b/>
          <w:sz w:val="24"/>
          <w:szCs w:val="24"/>
        </w:rPr>
        <w:t xml:space="preserve">Uji Komparasi </w:t>
      </w:r>
      <w:r w:rsidR="00B52ECF" w:rsidRPr="004C0354">
        <w:rPr>
          <w:rFonts w:asciiTheme="majorBidi" w:eastAsia="Times New Roman" w:hAnsiTheme="majorBidi" w:cstheme="majorBidi"/>
          <w:b/>
          <w:sz w:val="24"/>
          <w:szCs w:val="24"/>
        </w:rPr>
        <w:t xml:space="preserve">Hasil </w:t>
      </w:r>
      <w:r w:rsidR="00B52ECF">
        <w:rPr>
          <w:rFonts w:asciiTheme="majorBidi" w:eastAsia="Times New Roman" w:hAnsiTheme="majorBidi" w:cstheme="majorBidi"/>
          <w:b/>
          <w:sz w:val="24"/>
          <w:szCs w:val="24"/>
          <w:lang w:val="en-US"/>
        </w:rPr>
        <w:t>Pengukuran LDL Kolesterol</w:t>
      </w:r>
      <w:r w:rsidR="00B52ECF" w:rsidRPr="004C0354">
        <w:rPr>
          <w:rFonts w:asciiTheme="majorBidi" w:eastAsia="Times New Roman" w:hAnsiTheme="majorBidi" w:cstheme="majorBidi"/>
          <w:b/>
          <w:sz w:val="24"/>
          <w:szCs w:val="24"/>
        </w:rPr>
        <w:t xml:space="preserve"> </w:t>
      </w:r>
      <w:r w:rsidR="00B52ECF">
        <w:rPr>
          <w:rFonts w:asciiTheme="majorBidi" w:eastAsia="Times New Roman" w:hAnsiTheme="majorBidi" w:cstheme="majorBidi"/>
          <w:b/>
          <w:sz w:val="24"/>
          <w:szCs w:val="24"/>
          <w:lang w:val="en-US"/>
        </w:rPr>
        <w:t>antara Metode Direk dan Indirek dengan Rumus Friedewald</w:t>
      </w:r>
    </w:p>
    <w:p w:rsidR="00B52ECF" w:rsidRDefault="00B52ECF" w:rsidP="00B52ECF">
      <w:pPr>
        <w:shd w:val="clear" w:color="auto" w:fill="FFFFFF"/>
        <w:spacing w:after="0" w:line="360" w:lineRule="auto"/>
        <w:ind w:firstLine="720"/>
        <w:jc w:val="both"/>
        <w:rPr>
          <w:rFonts w:asciiTheme="majorBidi" w:eastAsia="Times New Roman" w:hAnsiTheme="majorBidi" w:cstheme="majorBidi"/>
          <w:b/>
          <w:sz w:val="20"/>
          <w:szCs w:val="20"/>
          <w:lang w:val="en-US"/>
        </w:rPr>
      </w:pPr>
      <w:r w:rsidRPr="00AA69AA">
        <w:rPr>
          <w:rFonts w:ascii="Times New Roman" w:hAnsi="Times New Roman"/>
          <w:sz w:val="24"/>
          <w:szCs w:val="24"/>
        </w:rPr>
        <w:t xml:space="preserve">Berdasarkan hasil uji normalitas data didapatkan hasil pengukuran kadar LDL kolesterol terdistribusi tidak normal, sehingga data dianalisis dengan menggunakan </w:t>
      </w:r>
      <w:r w:rsidRPr="00AA69AA">
        <w:rPr>
          <w:rFonts w:ascii="Times New Roman" w:hAnsi="Times New Roman"/>
          <w:sz w:val="24"/>
          <w:szCs w:val="24"/>
          <w:lang w:val="en-SG"/>
        </w:rPr>
        <w:t xml:space="preserve">uji </w:t>
      </w:r>
      <w:r>
        <w:rPr>
          <w:rFonts w:ascii="Times New Roman" w:hAnsi="Times New Roman"/>
          <w:i/>
          <w:sz w:val="24"/>
          <w:szCs w:val="24"/>
          <w:lang w:val="en-SG"/>
        </w:rPr>
        <w:t>W</w:t>
      </w:r>
      <w:r w:rsidRPr="00AA69AA">
        <w:rPr>
          <w:rFonts w:ascii="Times New Roman" w:hAnsi="Times New Roman"/>
          <w:i/>
          <w:sz w:val="24"/>
          <w:szCs w:val="24"/>
          <w:lang w:val="en-SG"/>
        </w:rPr>
        <w:t>ilcoxon</w:t>
      </w:r>
      <w:r>
        <w:rPr>
          <w:rFonts w:asciiTheme="majorBidi" w:eastAsia="Times New Roman" w:hAnsiTheme="majorBidi" w:cstheme="majorBidi"/>
          <w:b/>
          <w:sz w:val="20"/>
          <w:szCs w:val="20"/>
        </w:rPr>
        <w:t xml:space="preserve"> </w:t>
      </w:r>
    </w:p>
    <w:p w:rsidR="00B52ECF" w:rsidRPr="00B52ECF" w:rsidRDefault="00B52ECF" w:rsidP="00B52ECF">
      <w:pPr>
        <w:shd w:val="clear" w:color="auto" w:fill="FFFFFF"/>
        <w:spacing w:after="0" w:line="360" w:lineRule="auto"/>
        <w:ind w:firstLine="720"/>
        <w:jc w:val="both"/>
        <w:rPr>
          <w:rFonts w:asciiTheme="majorBidi" w:eastAsia="Times New Roman" w:hAnsiTheme="majorBidi" w:cstheme="majorBidi"/>
          <w:b/>
          <w:sz w:val="20"/>
          <w:szCs w:val="20"/>
          <w:lang w:val="en-US"/>
        </w:rPr>
      </w:pPr>
    </w:p>
    <w:p w:rsidR="00B52ECF" w:rsidRDefault="00D82389" w:rsidP="00B52ECF">
      <w:pPr>
        <w:shd w:val="clear" w:color="auto" w:fill="FFFFFF"/>
        <w:spacing w:after="0" w:line="360" w:lineRule="auto"/>
        <w:ind w:firstLine="720"/>
        <w:jc w:val="both"/>
        <w:rPr>
          <w:rFonts w:asciiTheme="majorBidi" w:eastAsia="Times New Roman" w:hAnsiTheme="majorBidi" w:cstheme="majorBidi"/>
          <w:b/>
          <w:i/>
          <w:iCs/>
          <w:sz w:val="20"/>
          <w:szCs w:val="20"/>
          <w:lang w:val="en-US"/>
        </w:rPr>
      </w:pPr>
      <w:r>
        <w:rPr>
          <w:rFonts w:asciiTheme="majorBidi" w:eastAsia="Times New Roman" w:hAnsiTheme="majorBidi" w:cstheme="majorBidi"/>
          <w:b/>
          <w:sz w:val="20"/>
          <w:szCs w:val="20"/>
        </w:rPr>
        <w:t xml:space="preserve">Tabel </w:t>
      </w:r>
      <w:r w:rsidR="00792970">
        <w:rPr>
          <w:rFonts w:asciiTheme="majorBidi" w:eastAsia="Times New Roman" w:hAnsiTheme="majorBidi" w:cstheme="majorBidi"/>
          <w:b/>
          <w:sz w:val="20"/>
          <w:szCs w:val="20"/>
          <w:lang w:val="en-US"/>
        </w:rPr>
        <w:t xml:space="preserve">3. </w:t>
      </w:r>
      <w:r w:rsidR="00B52ECF">
        <w:rPr>
          <w:rFonts w:asciiTheme="majorBidi" w:eastAsia="Times New Roman" w:hAnsiTheme="majorBidi" w:cstheme="majorBidi"/>
          <w:b/>
          <w:sz w:val="20"/>
          <w:szCs w:val="20"/>
          <w:lang w:val="en-US"/>
        </w:rPr>
        <w:t>Hasil Uji Rerata Beda LDL Direk dan Indirek dengan Menggunakan Rumus Friedewald</w:t>
      </w:r>
    </w:p>
    <w:tbl>
      <w:tblPr>
        <w:tblStyle w:val="MediumShading211"/>
        <w:tblW w:w="4261" w:type="dxa"/>
        <w:tblInd w:w="108" w:type="dxa"/>
        <w:tblLook w:val="04A0"/>
      </w:tblPr>
      <w:tblGrid>
        <w:gridCol w:w="1486"/>
        <w:gridCol w:w="993"/>
        <w:gridCol w:w="1116"/>
        <w:gridCol w:w="666"/>
      </w:tblGrid>
      <w:tr w:rsidR="00B52ECF" w:rsidRPr="00B52ECF" w:rsidTr="00B52ECF">
        <w:trPr>
          <w:cnfStyle w:val="100000000000"/>
        </w:trPr>
        <w:tc>
          <w:tcPr>
            <w:cnfStyle w:val="001000000100"/>
            <w:tcW w:w="1486" w:type="dxa"/>
            <w:tcBorders>
              <w:top w:val="single" w:sz="4" w:space="0" w:color="auto"/>
              <w:bottom w:val="single" w:sz="4" w:space="0" w:color="auto"/>
            </w:tcBorders>
            <w:shd w:val="clear" w:color="auto" w:fill="auto"/>
          </w:tcPr>
          <w:p w:rsidR="00B52ECF" w:rsidRPr="00CF17CD" w:rsidRDefault="00B52ECF" w:rsidP="00A65747">
            <w:pPr>
              <w:jc w:val="center"/>
              <w:rPr>
                <w:rFonts w:asciiTheme="majorBidi" w:eastAsia="Times New Roman" w:hAnsiTheme="majorBidi" w:cstheme="majorBidi"/>
                <w:bCs w:val="0"/>
                <w:color w:val="auto"/>
                <w:sz w:val="20"/>
                <w:szCs w:val="20"/>
                <w:lang w:val="en-US"/>
              </w:rPr>
            </w:pPr>
            <w:r w:rsidRPr="00CF17CD">
              <w:rPr>
                <w:rFonts w:asciiTheme="majorBidi" w:eastAsia="Times New Roman" w:hAnsiTheme="majorBidi" w:cstheme="majorBidi"/>
                <w:bCs w:val="0"/>
                <w:color w:val="auto"/>
                <w:sz w:val="20"/>
                <w:szCs w:val="20"/>
                <w:lang w:val="en-US"/>
              </w:rPr>
              <w:t>Kelompok</w:t>
            </w:r>
            <w:r>
              <w:rPr>
                <w:rFonts w:asciiTheme="majorBidi" w:eastAsia="Times New Roman" w:hAnsiTheme="majorBidi" w:cstheme="majorBidi"/>
                <w:bCs w:val="0"/>
                <w:color w:val="auto"/>
                <w:sz w:val="20"/>
                <w:szCs w:val="20"/>
                <w:lang w:val="en-US"/>
              </w:rPr>
              <w:t xml:space="preserve"> S</w:t>
            </w:r>
            <w:r w:rsidRPr="00CF17CD">
              <w:rPr>
                <w:rFonts w:asciiTheme="majorBidi" w:eastAsia="Times New Roman" w:hAnsiTheme="majorBidi" w:cstheme="majorBidi"/>
                <w:bCs w:val="0"/>
                <w:color w:val="auto"/>
                <w:sz w:val="20"/>
                <w:szCs w:val="20"/>
                <w:lang w:val="en-US"/>
              </w:rPr>
              <w:t>ampel</w:t>
            </w:r>
          </w:p>
        </w:tc>
        <w:tc>
          <w:tcPr>
            <w:tcW w:w="993" w:type="dxa"/>
            <w:tcBorders>
              <w:top w:val="single" w:sz="4" w:space="0" w:color="auto"/>
              <w:bottom w:val="single" w:sz="4" w:space="0" w:color="auto"/>
            </w:tcBorders>
            <w:shd w:val="clear" w:color="auto" w:fill="auto"/>
          </w:tcPr>
          <w:p w:rsidR="00B52ECF" w:rsidRPr="00CF17CD" w:rsidRDefault="00B52ECF" w:rsidP="00A65747">
            <w:pPr>
              <w:jc w:val="center"/>
              <w:cnfStyle w:val="100000000000"/>
              <w:rPr>
                <w:rFonts w:asciiTheme="majorBidi" w:eastAsia="Times New Roman" w:hAnsiTheme="majorBidi" w:cstheme="majorBidi"/>
                <w:bCs w:val="0"/>
                <w:color w:val="auto"/>
                <w:sz w:val="20"/>
                <w:szCs w:val="20"/>
                <w:lang w:val="en-US"/>
              </w:rPr>
            </w:pPr>
            <w:r>
              <w:rPr>
                <w:rFonts w:asciiTheme="majorBidi" w:eastAsia="Times New Roman" w:hAnsiTheme="majorBidi" w:cstheme="majorBidi"/>
                <w:bCs w:val="0"/>
                <w:color w:val="auto"/>
                <w:sz w:val="20"/>
                <w:szCs w:val="20"/>
                <w:lang w:val="en-US"/>
              </w:rPr>
              <w:t>Jumlah Sampel</w:t>
            </w:r>
          </w:p>
        </w:tc>
        <w:tc>
          <w:tcPr>
            <w:tcW w:w="1116" w:type="dxa"/>
            <w:tcBorders>
              <w:top w:val="single" w:sz="4" w:space="0" w:color="auto"/>
              <w:bottom w:val="single" w:sz="4" w:space="0" w:color="auto"/>
            </w:tcBorders>
            <w:shd w:val="clear" w:color="auto" w:fill="auto"/>
          </w:tcPr>
          <w:p w:rsidR="00B52ECF" w:rsidRPr="00CF17CD" w:rsidRDefault="00B52ECF" w:rsidP="00A65747">
            <w:pPr>
              <w:jc w:val="center"/>
              <w:cnfStyle w:val="100000000000"/>
              <w:rPr>
                <w:rFonts w:asciiTheme="majorBidi" w:eastAsia="Times New Roman" w:hAnsiTheme="majorBidi" w:cstheme="majorBidi"/>
                <w:bCs w:val="0"/>
                <w:color w:val="auto"/>
                <w:sz w:val="20"/>
                <w:szCs w:val="20"/>
                <w:lang w:val="en-US"/>
              </w:rPr>
            </w:pPr>
            <w:r>
              <w:rPr>
                <w:rFonts w:asciiTheme="majorBidi" w:eastAsia="Times New Roman" w:hAnsiTheme="majorBidi" w:cstheme="majorBidi"/>
                <w:bCs w:val="0"/>
                <w:color w:val="auto"/>
                <w:sz w:val="20"/>
                <w:szCs w:val="20"/>
                <w:lang w:val="en-US"/>
              </w:rPr>
              <w:t xml:space="preserve">Nilai Rerata </w:t>
            </w:r>
            <w:r>
              <w:rPr>
                <w:rFonts w:ascii="Calibri" w:eastAsia="Times New Roman" w:hAnsi="Calibri" w:cs="Calibri"/>
                <w:bCs w:val="0"/>
                <w:color w:val="auto"/>
                <w:sz w:val="20"/>
                <w:szCs w:val="20"/>
                <w:lang w:val="en-US"/>
              </w:rPr>
              <w:t>±</w:t>
            </w:r>
            <w:r>
              <w:rPr>
                <w:rFonts w:asciiTheme="majorBidi" w:eastAsia="Times New Roman" w:hAnsiTheme="majorBidi" w:cstheme="majorBidi"/>
                <w:bCs w:val="0"/>
                <w:color w:val="auto"/>
                <w:sz w:val="20"/>
                <w:szCs w:val="20"/>
                <w:lang w:val="en-US"/>
              </w:rPr>
              <w:t xml:space="preserve"> SD (mg/dl)</w:t>
            </w:r>
          </w:p>
        </w:tc>
        <w:tc>
          <w:tcPr>
            <w:tcW w:w="666" w:type="dxa"/>
            <w:tcBorders>
              <w:top w:val="single" w:sz="4" w:space="0" w:color="auto"/>
              <w:bottom w:val="single" w:sz="4" w:space="0" w:color="auto"/>
            </w:tcBorders>
            <w:shd w:val="clear" w:color="auto" w:fill="FFFFFF" w:themeFill="background1"/>
          </w:tcPr>
          <w:p w:rsidR="00B52ECF" w:rsidRPr="00B52ECF" w:rsidRDefault="00B52ECF" w:rsidP="00A65747">
            <w:pPr>
              <w:jc w:val="center"/>
              <w:cnfStyle w:val="100000000000"/>
              <w:rPr>
                <w:rFonts w:asciiTheme="majorBidi" w:eastAsia="Times New Roman" w:hAnsiTheme="majorBidi" w:cstheme="majorBidi"/>
                <w:bCs w:val="0"/>
                <w:color w:val="000000" w:themeColor="text1"/>
                <w:sz w:val="20"/>
                <w:szCs w:val="20"/>
                <w:lang w:val="en-US"/>
              </w:rPr>
            </w:pPr>
            <w:r w:rsidRPr="00B52ECF">
              <w:rPr>
                <w:rFonts w:asciiTheme="majorBidi" w:eastAsia="Times New Roman" w:hAnsiTheme="majorBidi" w:cstheme="majorBidi"/>
                <w:bCs w:val="0"/>
                <w:color w:val="000000" w:themeColor="text1"/>
                <w:sz w:val="20"/>
                <w:szCs w:val="20"/>
                <w:lang w:val="en-US"/>
              </w:rPr>
              <w:t>p</w:t>
            </w:r>
          </w:p>
        </w:tc>
      </w:tr>
      <w:tr w:rsidR="00B52ECF" w:rsidRPr="00CF17CD" w:rsidTr="00B52ECF">
        <w:trPr>
          <w:cnfStyle w:val="000000100000"/>
          <w:trHeight w:val="433"/>
        </w:trPr>
        <w:tc>
          <w:tcPr>
            <w:cnfStyle w:val="001000000000"/>
            <w:tcW w:w="1486" w:type="dxa"/>
            <w:tcBorders>
              <w:top w:val="single" w:sz="4" w:space="0" w:color="auto"/>
            </w:tcBorders>
            <w:shd w:val="clear" w:color="auto" w:fill="auto"/>
          </w:tcPr>
          <w:p w:rsidR="00B52ECF" w:rsidRPr="00CF17CD" w:rsidRDefault="00B52ECF" w:rsidP="00A65747">
            <w:pPr>
              <w:jc w:val="center"/>
              <w:rPr>
                <w:rFonts w:asciiTheme="majorBidi" w:eastAsia="Times New Roman" w:hAnsiTheme="majorBidi" w:cstheme="majorBidi"/>
                <w:bCs w:val="0"/>
                <w:color w:val="000000" w:themeColor="text1"/>
                <w:sz w:val="20"/>
                <w:szCs w:val="20"/>
                <w:lang w:val="en-US"/>
              </w:rPr>
            </w:pPr>
          </w:p>
          <w:p w:rsidR="00B52ECF" w:rsidRPr="00CF17CD" w:rsidRDefault="00B52ECF" w:rsidP="00A65747">
            <w:pPr>
              <w:jc w:val="center"/>
              <w:rPr>
                <w:rFonts w:asciiTheme="majorBidi" w:eastAsia="Times New Roman" w:hAnsiTheme="majorBidi" w:cstheme="majorBidi"/>
                <w:bCs w:val="0"/>
                <w:color w:val="000000" w:themeColor="text1"/>
                <w:sz w:val="20"/>
                <w:szCs w:val="20"/>
              </w:rPr>
            </w:pPr>
            <w:r w:rsidRPr="00CF17CD">
              <w:rPr>
                <w:rFonts w:asciiTheme="majorBidi" w:eastAsia="Times New Roman" w:hAnsiTheme="majorBidi" w:cstheme="majorBidi"/>
                <w:bCs w:val="0"/>
                <w:color w:val="000000" w:themeColor="text1"/>
                <w:sz w:val="20"/>
                <w:szCs w:val="20"/>
                <w:lang w:val="en-US"/>
              </w:rPr>
              <w:t xml:space="preserve">LDL Direk </w:t>
            </w:r>
            <w:r w:rsidRPr="00CF17CD">
              <w:rPr>
                <w:rFonts w:asciiTheme="majorBidi" w:eastAsia="Times New Roman" w:hAnsiTheme="majorBidi" w:cstheme="majorBidi"/>
                <w:bCs w:val="0"/>
                <w:color w:val="000000" w:themeColor="text1"/>
                <w:sz w:val="20"/>
                <w:szCs w:val="20"/>
              </w:rPr>
              <w:t xml:space="preserve"> </w:t>
            </w:r>
          </w:p>
        </w:tc>
        <w:tc>
          <w:tcPr>
            <w:tcW w:w="993" w:type="dxa"/>
            <w:tcBorders>
              <w:top w:val="single" w:sz="4" w:space="0" w:color="auto"/>
            </w:tcBorders>
            <w:shd w:val="clear" w:color="auto" w:fill="auto"/>
          </w:tcPr>
          <w:p w:rsidR="00B52ECF" w:rsidRPr="00CF17CD" w:rsidRDefault="00B52ECF" w:rsidP="00A65747">
            <w:pPr>
              <w:jc w:val="center"/>
              <w:cnfStyle w:val="000000100000"/>
              <w:rPr>
                <w:rFonts w:asciiTheme="majorBidi" w:eastAsia="Times New Roman" w:hAnsiTheme="majorBidi" w:cstheme="majorBidi"/>
                <w:b/>
                <w:sz w:val="20"/>
                <w:szCs w:val="20"/>
              </w:rPr>
            </w:pPr>
          </w:p>
          <w:p w:rsidR="00B52ECF" w:rsidRPr="00CF17CD" w:rsidRDefault="00B52ECF" w:rsidP="00A65747">
            <w:pPr>
              <w:jc w:val="center"/>
              <w:cnfStyle w:val="000000100000"/>
              <w:rPr>
                <w:rFonts w:asciiTheme="majorBidi" w:eastAsia="Times New Roman" w:hAnsiTheme="majorBidi" w:cstheme="majorBidi"/>
                <w:b/>
                <w:sz w:val="20"/>
                <w:szCs w:val="20"/>
                <w:lang w:val="en-US"/>
              </w:rPr>
            </w:pPr>
            <w:r w:rsidRPr="00CF17CD">
              <w:rPr>
                <w:rFonts w:asciiTheme="majorBidi" w:eastAsia="Times New Roman" w:hAnsiTheme="majorBidi" w:cstheme="majorBidi"/>
                <w:b/>
                <w:sz w:val="20"/>
                <w:szCs w:val="20"/>
                <w:lang w:val="en-US"/>
              </w:rPr>
              <w:t>26</w:t>
            </w:r>
          </w:p>
          <w:p w:rsidR="00B52ECF" w:rsidRPr="00CF17CD" w:rsidRDefault="00B52ECF" w:rsidP="00A65747">
            <w:pPr>
              <w:jc w:val="center"/>
              <w:cnfStyle w:val="000000100000"/>
              <w:rPr>
                <w:rFonts w:asciiTheme="majorBidi" w:eastAsia="Times New Roman" w:hAnsiTheme="majorBidi" w:cstheme="majorBidi"/>
                <w:b/>
                <w:sz w:val="20"/>
                <w:szCs w:val="20"/>
                <w:lang w:val="en-US"/>
              </w:rPr>
            </w:pPr>
          </w:p>
        </w:tc>
        <w:tc>
          <w:tcPr>
            <w:tcW w:w="1116" w:type="dxa"/>
            <w:tcBorders>
              <w:top w:val="single" w:sz="4" w:space="0" w:color="auto"/>
            </w:tcBorders>
            <w:shd w:val="clear" w:color="auto" w:fill="auto"/>
          </w:tcPr>
          <w:p w:rsidR="00B52ECF" w:rsidRPr="00CF17CD" w:rsidRDefault="00B52ECF" w:rsidP="00A65747">
            <w:pPr>
              <w:jc w:val="center"/>
              <w:cnfStyle w:val="000000100000"/>
              <w:rPr>
                <w:rFonts w:asciiTheme="majorBidi" w:eastAsia="Times New Roman" w:hAnsiTheme="majorBidi" w:cstheme="majorBidi"/>
                <w:b/>
                <w:sz w:val="20"/>
                <w:szCs w:val="20"/>
              </w:rPr>
            </w:pPr>
          </w:p>
          <w:p w:rsidR="00B52ECF" w:rsidRPr="00CF17CD" w:rsidRDefault="00B52ECF" w:rsidP="00A65747">
            <w:pPr>
              <w:jc w:val="center"/>
              <w:cnfStyle w:val="000000100000"/>
              <w:rPr>
                <w:rFonts w:asciiTheme="majorBidi" w:eastAsia="Times New Roman" w:hAnsiTheme="majorBidi" w:cstheme="majorBidi"/>
                <w:b/>
                <w:sz w:val="20"/>
                <w:szCs w:val="20"/>
                <w:lang w:val="en-US"/>
              </w:rPr>
            </w:pPr>
            <w:r w:rsidRPr="00CF17CD">
              <w:rPr>
                <w:rFonts w:asciiTheme="majorBidi" w:eastAsia="Times New Roman" w:hAnsiTheme="majorBidi" w:cstheme="majorBidi"/>
                <w:b/>
                <w:sz w:val="20"/>
                <w:szCs w:val="20"/>
                <w:lang w:val="en-US"/>
              </w:rPr>
              <w:t>19,08</w:t>
            </w:r>
            <w:r w:rsidRPr="00CF17CD">
              <w:rPr>
                <w:rFonts w:ascii="Calibri" w:eastAsia="Times New Roman" w:hAnsi="Calibri" w:cs="Calibri"/>
                <w:b/>
                <w:sz w:val="20"/>
                <w:szCs w:val="20"/>
                <w:lang w:val="en-US"/>
              </w:rPr>
              <w:t>±</w:t>
            </w:r>
            <w:r w:rsidRPr="00CF17CD">
              <w:rPr>
                <w:rFonts w:asciiTheme="majorBidi" w:eastAsia="Times New Roman" w:hAnsiTheme="majorBidi" w:cstheme="majorBidi"/>
                <w:b/>
                <w:sz w:val="20"/>
                <w:szCs w:val="20"/>
                <w:lang w:val="en-US"/>
              </w:rPr>
              <w:t>6,34</w:t>
            </w:r>
          </w:p>
          <w:p w:rsidR="00B52ECF" w:rsidRPr="00CF17CD" w:rsidRDefault="00B52ECF" w:rsidP="00A65747">
            <w:pPr>
              <w:jc w:val="center"/>
              <w:cnfStyle w:val="000000100000"/>
              <w:rPr>
                <w:rFonts w:asciiTheme="majorBidi" w:eastAsia="Times New Roman" w:hAnsiTheme="majorBidi" w:cstheme="majorBidi"/>
                <w:b/>
                <w:sz w:val="20"/>
                <w:szCs w:val="20"/>
                <w:lang w:val="en-US"/>
              </w:rPr>
            </w:pPr>
          </w:p>
        </w:tc>
        <w:tc>
          <w:tcPr>
            <w:tcW w:w="666" w:type="dxa"/>
            <w:tcBorders>
              <w:top w:val="single" w:sz="4" w:space="0" w:color="auto"/>
            </w:tcBorders>
            <w:shd w:val="clear" w:color="auto" w:fill="FFFFFF" w:themeFill="background1"/>
          </w:tcPr>
          <w:p w:rsidR="00B52ECF" w:rsidRDefault="00B52ECF" w:rsidP="00A65747">
            <w:pPr>
              <w:jc w:val="center"/>
              <w:cnfStyle w:val="000000100000"/>
              <w:rPr>
                <w:rFonts w:asciiTheme="majorBidi" w:eastAsia="Times New Roman" w:hAnsiTheme="majorBidi" w:cstheme="majorBidi"/>
                <w:b/>
                <w:sz w:val="20"/>
                <w:szCs w:val="20"/>
                <w:lang w:val="en-US"/>
              </w:rPr>
            </w:pPr>
          </w:p>
          <w:p w:rsidR="00B52ECF" w:rsidRDefault="00B52ECF" w:rsidP="00A65747">
            <w:pPr>
              <w:jc w:val="center"/>
              <w:cnfStyle w:val="000000100000"/>
              <w:rPr>
                <w:rFonts w:asciiTheme="majorBidi" w:eastAsia="Times New Roman" w:hAnsiTheme="majorBidi" w:cstheme="majorBidi"/>
                <w:b/>
                <w:sz w:val="20"/>
                <w:szCs w:val="20"/>
                <w:lang w:val="en-US"/>
              </w:rPr>
            </w:pPr>
          </w:p>
          <w:p w:rsidR="00B52ECF" w:rsidRPr="00B52ECF" w:rsidRDefault="00B52ECF" w:rsidP="00A65747">
            <w:pPr>
              <w:jc w:val="center"/>
              <w:cnfStyle w:val="000000100000"/>
              <w:rPr>
                <w:rFonts w:asciiTheme="majorBidi" w:eastAsia="Times New Roman" w:hAnsiTheme="majorBidi" w:cstheme="majorBidi"/>
                <w:b/>
                <w:sz w:val="20"/>
                <w:szCs w:val="20"/>
                <w:lang w:val="en-US"/>
              </w:rPr>
            </w:pPr>
            <w:r>
              <w:rPr>
                <w:rFonts w:asciiTheme="majorBidi" w:eastAsia="Times New Roman" w:hAnsiTheme="majorBidi" w:cstheme="majorBidi"/>
                <w:b/>
                <w:sz w:val="20"/>
                <w:szCs w:val="20"/>
                <w:lang w:val="en-US"/>
              </w:rPr>
              <w:t>0,000</w:t>
            </w:r>
          </w:p>
        </w:tc>
      </w:tr>
      <w:tr w:rsidR="00B52ECF" w:rsidRPr="00CF17CD" w:rsidTr="00B52ECF">
        <w:tc>
          <w:tcPr>
            <w:cnfStyle w:val="001000000000"/>
            <w:tcW w:w="1486" w:type="dxa"/>
            <w:shd w:val="clear" w:color="auto" w:fill="auto"/>
          </w:tcPr>
          <w:p w:rsidR="00B52ECF" w:rsidRDefault="00B52ECF" w:rsidP="00A65747">
            <w:pPr>
              <w:jc w:val="center"/>
              <w:rPr>
                <w:rFonts w:asciiTheme="majorBidi" w:eastAsia="Times New Roman" w:hAnsiTheme="majorBidi" w:cstheme="majorBidi"/>
                <w:bCs w:val="0"/>
                <w:color w:val="000000" w:themeColor="text1"/>
                <w:sz w:val="20"/>
                <w:szCs w:val="20"/>
                <w:lang w:val="en-US"/>
              </w:rPr>
            </w:pPr>
            <w:r w:rsidRPr="00CF17CD">
              <w:rPr>
                <w:rFonts w:asciiTheme="majorBidi" w:eastAsia="Times New Roman" w:hAnsiTheme="majorBidi" w:cstheme="majorBidi"/>
                <w:bCs w:val="0"/>
                <w:color w:val="000000" w:themeColor="text1"/>
                <w:sz w:val="20"/>
                <w:szCs w:val="20"/>
                <w:lang w:val="en-US"/>
              </w:rPr>
              <w:t>LDL Indirek</w:t>
            </w:r>
          </w:p>
          <w:p w:rsidR="00B52ECF" w:rsidRPr="00CF17CD" w:rsidRDefault="00B52ECF" w:rsidP="00A65747">
            <w:pPr>
              <w:jc w:val="center"/>
              <w:rPr>
                <w:rFonts w:asciiTheme="majorBidi" w:eastAsia="Times New Roman" w:hAnsiTheme="majorBidi" w:cstheme="majorBidi"/>
                <w:bCs w:val="0"/>
                <w:color w:val="000000" w:themeColor="text1"/>
                <w:sz w:val="20"/>
                <w:szCs w:val="20"/>
                <w:lang w:val="en-US"/>
              </w:rPr>
            </w:pPr>
          </w:p>
        </w:tc>
        <w:tc>
          <w:tcPr>
            <w:tcW w:w="993" w:type="dxa"/>
            <w:shd w:val="clear" w:color="auto" w:fill="auto"/>
          </w:tcPr>
          <w:p w:rsidR="00B52ECF" w:rsidRPr="00CF17CD" w:rsidRDefault="00B52ECF" w:rsidP="00A65747">
            <w:pPr>
              <w:jc w:val="center"/>
              <w:cnfStyle w:val="000000000000"/>
              <w:rPr>
                <w:rFonts w:asciiTheme="majorBidi" w:eastAsia="Times New Roman" w:hAnsiTheme="majorBidi" w:cstheme="majorBidi"/>
                <w:b/>
                <w:sz w:val="20"/>
                <w:szCs w:val="20"/>
                <w:lang w:val="en-US"/>
              </w:rPr>
            </w:pPr>
            <w:r>
              <w:rPr>
                <w:rFonts w:asciiTheme="majorBidi" w:eastAsia="Times New Roman" w:hAnsiTheme="majorBidi" w:cstheme="majorBidi"/>
                <w:b/>
                <w:sz w:val="20"/>
                <w:szCs w:val="20"/>
                <w:lang w:val="en-US"/>
              </w:rPr>
              <w:t>26</w:t>
            </w:r>
          </w:p>
          <w:p w:rsidR="00B52ECF" w:rsidRPr="00CF17CD" w:rsidRDefault="00B52ECF" w:rsidP="00A65747">
            <w:pPr>
              <w:jc w:val="center"/>
              <w:cnfStyle w:val="000000000000"/>
              <w:rPr>
                <w:rFonts w:asciiTheme="majorBidi" w:eastAsia="Times New Roman" w:hAnsiTheme="majorBidi" w:cstheme="majorBidi"/>
                <w:b/>
                <w:sz w:val="20"/>
                <w:szCs w:val="20"/>
              </w:rPr>
            </w:pPr>
          </w:p>
          <w:p w:rsidR="00B52ECF" w:rsidRPr="00CF17CD" w:rsidRDefault="00B52ECF" w:rsidP="00A65747">
            <w:pPr>
              <w:jc w:val="center"/>
              <w:cnfStyle w:val="000000000000"/>
              <w:rPr>
                <w:rFonts w:asciiTheme="majorBidi" w:eastAsia="Times New Roman" w:hAnsiTheme="majorBidi" w:cstheme="majorBidi"/>
                <w:b/>
                <w:sz w:val="20"/>
                <w:szCs w:val="20"/>
              </w:rPr>
            </w:pPr>
          </w:p>
        </w:tc>
        <w:tc>
          <w:tcPr>
            <w:tcW w:w="1116" w:type="dxa"/>
            <w:shd w:val="clear" w:color="auto" w:fill="auto"/>
          </w:tcPr>
          <w:p w:rsidR="00B52ECF" w:rsidRPr="00CF17CD" w:rsidRDefault="00B52ECF" w:rsidP="00A65747">
            <w:pPr>
              <w:jc w:val="center"/>
              <w:cnfStyle w:val="000000000000"/>
              <w:rPr>
                <w:rFonts w:asciiTheme="majorBidi" w:eastAsia="Times New Roman" w:hAnsiTheme="majorBidi" w:cstheme="majorBidi"/>
                <w:b/>
                <w:sz w:val="20"/>
                <w:szCs w:val="20"/>
                <w:lang w:val="en-US"/>
              </w:rPr>
            </w:pPr>
            <w:r>
              <w:rPr>
                <w:rFonts w:asciiTheme="majorBidi" w:eastAsia="Times New Roman" w:hAnsiTheme="majorBidi" w:cstheme="majorBidi"/>
                <w:b/>
                <w:sz w:val="20"/>
                <w:szCs w:val="20"/>
                <w:lang w:val="en-US"/>
              </w:rPr>
              <w:t>6,19</w:t>
            </w:r>
            <w:r>
              <w:rPr>
                <w:rFonts w:ascii="Calibri" w:eastAsia="Times New Roman" w:hAnsi="Calibri" w:cs="Calibri"/>
                <w:b/>
                <w:sz w:val="20"/>
                <w:szCs w:val="20"/>
                <w:lang w:val="en-US"/>
              </w:rPr>
              <w:t>±</w:t>
            </w:r>
            <w:r>
              <w:rPr>
                <w:rFonts w:asciiTheme="majorBidi" w:eastAsia="Times New Roman" w:hAnsiTheme="majorBidi" w:cstheme="majorBidi"/>
                <w:b/>
                <w:sz w:val="20"/>
                <w:szCs w:val="20"/>
                <w:lang w:val="en-US"/>
              </w:rPr>
              <w:t>3,95</w:t>
            </w:r>
          </w:p>
          <w:p w:rsidR="00B52ECF" w:rsidRPr="00CF17CD" w:rsidRDefault="00B52ECF" w:rsidP="00A65747">
            <w:pPr>
              <w:jc w:val="center"/>
              <w:cnfStyle w:val="000000000000"/>
              <w:rPr>
                <w:rFonts w:asciiTheme="majorBidi" w:eastAsia="Times New Roman" w:hAnsiTheme="majorBidi" w:cstheme="majorBidi"/>
                <w:b/>
                <w:sz w:val="20"/>
                <w:szCs w:val="20"/>
              </w:rPr>
            </w:pPr>
          </w:p>
          <w:p w:rsidR="00B52ECF" w:rsidRPr="00CF17CD" w:rsidRDefault="00B52ECF" w:rsidP="00A65747">
            <w:pPr>
              <w:jc w:val="center"/>
              <w:cnfStyle w:val="000000000000"/>
              <w:rPr>
                <w:rFonts w:asciiTheme="majorBidi" w:eastAsia="Times New Roman" w:hAnsiTheme="majorBidi" w:cstheme="majorBidi"/>
                <w:b/>
                <w:sz w:val="20"/>
                <w:szCs w:val="20"/>
              </w:rPr>
            </w:pPr>
          </w:p>
        </w:tc>
        <w:tc>
          <w:tcPr>
            <w:tcW w:w="666" w:type="dxa"/>
            <w:shd w:val="clear" w:color="auto" w:fill="FFFFFF" w:themeFill="background1"/>
          </w:tcPr>
          <w:p w:rsidR="00B52ECF" w:rsidRPr="00B52ECF" w:rsidRDefault="00B52ECF" w:rsidP="00A65747">
            <w:pPr>
              <w:jc w:val="center"/>
              <w:cnfStyle w:val="000000000000"/>
              <w:rPr>
                <w:rFonts w:asciiTheme="majorBidi" w:eastAsia="Times New Roman" w:hAnsiTheme="majorBidi" w:cstheme="majorBidi"/>
                <w:b/>
                <w:sz w:val="20"/>
                <w:szCs w:val="20"/>
                <w:lang w:val="en-US"/>
              </w:rPr>
            </w:pPr>
          </w:p>
        </w:tc>
      </w:tr>
    </w:tbl>
    <w:p w:rsidR="004167F5" w:rsidRDefault="003D76E8" w:rsidP="004167F5">
      <w:pPr>
        <w:spacing w:after="0" w:line="360" w:lineRule="auto"/>
        <w:ind w:firstLine="720"/>
        <w:jc w:val="both"/>
        <w:rPr>
          <w:rFonts w:ascii="Times New Roman" w:hAnsi="Times New Roman"/>
          <w:color w:val="000000"/>
          <w:sz w:val="24"/>
          <w:szCs w:val="24"/>
          <w:lang w:val="en-US"/>
        </w:rPr>
      </w:pPr>
      <w:r w:rsidRPr="008967CA">
        <w:rPr>
          <w:rFonts w:asciiTheme="majorBidi" w:eastAsia="Times New Roman" w:hAnsiTheme="majorBidi" w:cstheme="majorBidi"/>
          <w:bCs/>
          <w:sz w:val="24"/>
          <w:szCs w:val="24"/>
        </w:rPr>
        <w:lastRenderedPageBreak/>
        <w:t xml:space="preserve">Tabel </w:t>
      </w:r>
      <w:r w:rsidR="00792970">
        <w:rPr>
          <w:rFonts w:asciiTheme="majorBidi" w:eastAsia="Times New Roman" w:hAnsiTheme="majorBidi" w:cstheme="majorBidi"/>
          <w:bCs/>
          <w:sz w:val="24"/>
          <w:szCs w:val="24"/>
          <w:lang w:val="en-US"/>
        </w:rPr>
        <w:t xml:space="preserve">3 </w:t>
      </w:r>
      <w:r w:rsidRPr="008967CA">
        <w:rPr>
          <w:rFonts w:asciiTheme="majorBidi" w:eastAsia="Times New Roman" w:hAnsiTheme="majorBidi" w:cstheme="majorBidi"/>
          <w:bCs/>
          <w:sz w:val="24"/>
          <w:szCs w:val="24"/>
        </w:rPr>
        <w:t xml:space="preserve">menunjukkan </w:t>
      </w:r>
      <w:r w:rsidR="004167F5">
        <w:rPr>
          <w:rFonts w:ascii="Times New Roman" w:hAnsi="Times New Roman"/>
          <w:color w:val="000000"/>
          <w:sz w:val="24"/>
          <w:szCs w:val="24"/>
        </w:rPr>
        <w:t xml:space="preserve">nilai p kelompok sampel LDL direk dan indirek adalah p = 0,000 (p &lt; 0,05), maka dapat disimpulkan </w:t>
      </w:r>
      <w:r w:rsidR="004167F5" w:rsidRPr="005550F2">
        <w:rPr>
          <w:rFonts w:ascii="Times New Roman" w:hAnsi="Times New Roman"/>
          <w:color w:val="000000"/>
          <w:sz w:val="24"/>
          <w:szCs w:val="24"/>
        </w:rPr>
        <w:t>ter</w:t>
      </w:r>
      <w:r w:rsidR="004167F5">
        <w:rPr>
          <w:rFonts w:ascii="Times New Roman" w:hAnsi="Times New Roman"/>
          <w:color w:val="000000"/>
          <w:sz w:val="24"/>
          <w:szCs w:val="24"/>
        </w:rPr>
        <w:t xml:space="preserve">dapat perbedaan yang signifikan </w:t>
      </w:r>
      <w:r w:rsidR="004167F5" w:rsidRPr="005550F2">
        <w:rPr>
          <w:rFonts w:ascii="Times New Roman" w:hAnsi="Times New Roman"/>
          <w:color w:val="000000"/>
          <w:sz w:val="24"/>
          <w:szCs w:val="24"/>
        </w:rPr>
        <w:t xml:space="preserve">pada hasil </w:t>
      </w:r>
      <w:r w:rsidR="004167F5">
        <w:rPr>
          <w:rFonts w:ascii="Times New Roman" w:hAnsi="Times New Roman"/>
          <w:color w:val="000000"/>
          <w:sz w:val="24"/>
          <w:szCs w:val="24"/>
        </w:rPr>
        <w:t>pemeriksaan LDL kolesterol</w:t>
      </w:r>
      <w:r w:rsidR="004167F5" w:rsidRPr="005550F2">
        <w:rPr>
          <w:rFonts w:ascii="Times New Roman" w:hAnsi="Times New Roman"/>
          <w:color w:val="000000"/>
          <w:sz w:val="24"/>
          <w:szCs w:val="24"/>
        </w:rPr>
        <w:t xml:space="preserve"> dengan </w:t>
      </w:r>
      <w:r w:rsidR="004167F5">
        <w:rPr>
          <w:rFonts w:ascii="Times New Roman" w:hAnsi="Times New Roman"/>
          <w:color w:val="000000"/>
          <w:sz w:val="24"/>
          <w:szCs w:val="24"/>
        </w:rPr>
        <w:t>metode direk dan indirek dengan rumus Friedewald.</w:t>
      </w:r>
      <w:r w:rsidR="004167F5" w:rsidRPr="005550F2">
        <w:rPr>
          <w:rFonts w:ascii="Times New Roman" w:hAnsi="Times New Roman"/>
          <w:color w:val="000000"/>
          <w:sz w:val="24"/>
          <w:szCs w:val="24"/>
        </w:rPr>
        <w:t xml:space="preserve"> </w:t>
      </w:r>
    </w:p>
    <w:p w:rsidR="004167F5" w:rsidRPr="004167F5" w:rsidRDefault="004167F5" w:rsidP="004167F5">
      <w:pPr>
        <w:spacing w:after="0" w:line="360" w:lineRule="auto"/>
        <w:ind w:left="270" w:firstLine="450"/>
        <w:jc w:val="both"/>
        <w:rPr>
          <w:rFonts w:ascii="Times New Roman" w:hAnsi="Times New Roman"/>
          <w:color w:val="000000"/>
          <w:sz w:val="24"/>
          <w:szCs w:val="24"/>
          <w:lang w:val="en-US"/>
        </w:rPr>
      </w:pPr>
    </w:p>
    <w:p w:rsidR="00F17E1D" w:rsidRPr="008967CA" w:rsidRDefault="00C77E7E" w:rsidP="004167F5">
      <w:pPr>
        <w:shd w:val="clear" w:color="auto" w:fill="FFFFFF"/>
        <w:spacing w:after="0" w:line="360" w:lineRule="auto"/>
        <w:jc w:val="both"/>
        <w:rPr>
          <w:rFonts w:asciiTheme="majorBidi" w:eastAsia="Calibri" w:hAnsiTheme="majorBidi" w:cstheme="majorBidi"/>
          <w:b/>
          <w:sz w:val="24"/>
          <w:szCs w:val="24"/>
        </w:rPr>
      </w:pPr>
      <w:r w:rsidRPr="008967CA">
        <w:rPr>
          <w:rFonts w:asciiTheme="majorBidi" w:eastAsia="Calibri" w:hAnsiTheme="majorBidi" w:cstheme="majorBidi"/>
          <w:b/>
          <w:sz w:val="24"/>
          <w:szCs w:val="24"/>
        </w:rPr>
        <w:t xml:space="preserve">Pembahasan </w:t>
      </w:r>
      <w:r w:rsidR="00F17E1D" w:rsidRPr="008967CA">
        <w:rPr>
          <w:rFonts w:asciiTheme="majorBidi" w:eastAsia="Calibri" w:hAnsiTheme="majorBidi" w:cstheme="majorBidi"/>
          <w:b/>
          <w:sz w:val="24"/>
          <w:szCs w:val="24"/>
        </w:rPr>
        <w:t xml:space="preserve"> </w:t>
      </w:r>
    </w:p>
    <w:p w:rsidR="004167F5" w:rsidRPr="000F6C5C" w:rsidRDefault="004167F5" w:rsidP="004167F5">
      <w:pPr>
        <w:spacing w:after="0" w:line="360" w:lineRule="auto"/>
        <w:ind w:firstLine="720"/>
        <w:jc w:val="both"/>
        <w:rPr>
          <w:rFonts w:asciiTheme="majorBidi" w:hAnsiTheme="majorBidi" w:cstheme="majorBidi"/>
          <w:b/>
          <w:sz w:val="24"/>
          <w:szCs w:val="24"/>
          <w:lang w:val="en-US"/>
        </w:rPr>
      </w:pPr>
      <w:r w:rsidRPr="000F6C5C">
        <w:rPr>
          <w:rFonts w:ascii="Times New Roman" w:hAnsi="Times New Roman"/>
          <w:sz w:val="24"/>
          <w:szCs w:val="24"/>
        </w:rPr>
        <w:t>Perbedaan kadar LDL kolesterol antara metode direk dan indirek dengan menggunakan rumus Friedewald disebabkan oleh pengukuran kadar LDL kolesterol dengan rumus Friedewald memerlukan tiga parameter yaitu HDL kolesterol, kolesterol total dan trigliserida</w:t>
      </w:r>
      <w:r w:rsidRPr="000F6C5C">
        <w:rPr>
          <w:rFonts w:asciiTheme="majorBidi" w:hAnsiTheme="majorBidi" w:cstheme="majorBidi"/>
          <w:sz w:val="24"/>
          <w:szCs w:val="24"/>
        </w:rPr>
        <w:t>. Kesalahan pada setiap pengukuran ketiga lipoprotein tersebut dapat menyebabkan kesalahan estimasi dan perbedaan hasil dengan metode direk</w:t>
      </w:r>
      <w:r>
        <w:rPr>
          <w:rFonts w:asciiTheme="majorBidi" w:hAnsiTheme="majorBidi" w:cstheme="majorBidi"/>
          <w:sz w:val="24"/>
          <w:szCs w:val="24"/>
          <w:vertAlign w:val="superscript"/>
          <w:lang w:val="en-US"/>
        </w:rPr>
        <w:t>7</w:t>
      </w:r>
      <w:r>
        <w:rPr>
          <w:rFonts w:asciiTheme="majorBidi" w:hAnsiTheme="majorBidi" w:cstheme="majorBidi"/>
          <w:sz w:val="24"/>
          <w:szCs w:val="24"/>
          <w:lang w:val="en-US"/>
        </w:rPr>
        <w:t>.</w:t>
      </w:r>
    </w:p>
    <w:p w:rsidR="004167F5" w:rsidRPr="000F6C5C" w:rsidRDefault="004167F5" w:rsidP="004167F5">
      <w:pPr>
        <w:spacing w:after="0" w:line="360" w:lineRule="auto"/>
        <w:ind w:firstLine="720"/>
        <w:jc w:val="both"/>
        <w:rPr>
          <w:rFonts w:asciiTheme="majorBidi" w:hAnsiTheme="majorBidi" w:cstheme="majorBidi"/>
          <w:sz w:val="24"/>
          <w:szCs w:val="24"/>
          <w:lang w:val="en-US"/>
        </w:rPr>
      </w:pPr>
      <w:r w:rsidRPr="000F6C5C">
        <w:rPr>
          <w:rFonts w:asciiTheme="majorBidi" w:hAnsiTheme="majorBidi" w:cstheme="majorBidi"/>
          <w:sz w:val="24"/>
          <w:szCs w:val="24"/>
        </w:rPr>
        <w:t>HDL kolesterol diperiksa secara direk dengan menggunakan metode homogeneous. Beberapa penelitian menggunakan metode lain dalam mengukur HDL kolesterol. Penelitian oleh Contois (2012) menyatakan metode presipitasi untuk pengukuran nilai HDL kolesterol memberikan hasil yang lebih akurat dibandingkan dengan metode direk. Kesalahan pengukuran juga bisa terjadi pada kolesterol total, yaitu kit dalam metode yang digunakan dapat menyebabkan perbedaan hasil pengukuran</w:t>
      </w:r>
      <w:r>
        <w:rPr>
          <w:rFonts w:asciiTheme="majorBidi" w:hAnsiTheme="majorBidi" w:cstheme="majorBidi"/>
          <w:sz w:val="24"/>
          <w:szCs w:val="24"/>
          <w:vertAlign w:val="superscript"/>
          <w:lang w:val="en-US"/>
        </w:rPr>
        <w:t>7</w:t>
      </w:r>
      <w:r>
        <w:rPr>
          <w:rFonts w:asciiTheme="majorBidi" w:hAnsiTheme="majorBidi" w:cstheme="majorBidi"/>
          <w:sz w:val="24"/>
          <w:szCs w:val="24"/>
          <w:lang w:val="en-US"/>
        </w:rPr>
        <w:t>.</w:t>
      </w:r>
    </w:p>
    <w:p w:rsidR="004167F5" w:rsidRDefault="004167F5" w:rsidP="004167F5">
      <w:pPr>
        <w:spacing w:after="0" w:line="360" w:lineRule="auto"/>
        <w:ind w:firstLine="720"/>
        <w:jc w:val="both"/>
        <w:rPr>
          <w:rFonts w:asciiTheme="majorBidi" w:hAnsiTheme="majorBidi" w:cstheme="majorBidi"/>
          <w:sz w:val="24"/>
          <w:szCs w:val="24"/>
          <w:lang w:val="en-US"/>
        </w:rPr>
      </w:pPr>
      <w:r w:rsidRPr="000F6C5C">
        <w:rPr>
          <w:rFonts w:asciiTheme="majorBidi" w:hAnsiTheme="majorBidi" w:cstheme="majorBidi"/>
          <w:sz w:val="24"/>
          <w:szCs w:val="24"/>
        </w:rPr>
        <w:lastRenderedPageBreak/>
        <w:t xml:space="preserve">Trigliserida merupakan parameter yang dapat berperan lebih besar pada kesalahan estimasi rumus Friedewald dibandingkan parameter yg lain. Trigliserida pada rumus Friedewald dibagi lima dengan asumsi pembagian tersebut dapat mempresentasikan nilai VLDL. Asumsi tersebut tidak selalu benar dan dapat menyumbang kesalahan pengukuran LDL kolesterol secara indirek dengan </w:t>
      </w:r>
      <w:r>
        <w:rPr>
          <w:rFonts w:asciiTheme="majorBidi" w:hAnsiTheme="majorBidi" w:cstheme="majorBidi"/>
          <w:sz w:val="24"/>
          <w:szCs w:val="24"/>
          <w:lang w:val="en-US"/>
        </w:rPr>
        <w:t>rumus</w:t>
      </w:r>
      <w:r w:rsidRPr="000F6C5C">
        <w:rPr>
          <w:rFonts w:asciiTheme="majorBidi" w:hAnsiTheme="majorBidi" w:cstheme="majorBidi"/>
          <w:sz w:val="24"/>
          <w:szCs w:val="24"/>
        </w:rPr>
        <w:t xml:space="preserve"> Friedewald</w:t>
      </w:r>
      <w:r>
        <w:rPr>
          <w:rFonts w:asciiTheme="majorBidi" w:hAnsiTheme="majorBidi" w:cstheme="majorBidi"/>
          <w:sz w:val="24"/>
          <w:szCs w:val="24"/>
          <w:vertAlign w:val="superscript"/>
          <w:lang w:val="en-US"/>
        </w:rPr>
        <w:t>7,8</w:t>
      </w:r>
      <w:r w:rsidRPr="000F6C5C">
        <w:rPr>
          <w:rFonts w:asciiTheme="majorBidi" w:hAnsiTheme="majorBidi" w:cstheme="majorBidi"/>
          <w:sz w:val="24"/>
          <w:szCs w:val="24"/>
        </w:rPr>
        <w:t>.</w:t>
      </w:r>
    </w:p>
    <w:p w:rsidR="004167F5" w:rsidRPr="000F6C5C" w:rsidRDefault="004167F5" w:rsidP="004167F5">
      <w:pPr>
        <w:spacing w:after="0" w:line="360" w:lineRule="auto"/>
        <w:ind w:firstLine="720"/>
        <w:jc w:val="both"/>
        <w:rPr>
          <w:rFonts w:asciiTheme="majorBidi" w:hAnsiTheme="majorBidi" w:cstheme="majorBidi"/>
          <w:b/>
          <w:sz w:val="24"/>
          <w:szCs w:val="24"/>
          <w:lang w:val="en-US"/>
        </w:rPr>
      </w:pPr>
      <w:r w:rsidRPr="000F6C5C">
        <w:rPr>
          <w:rFonts w:asciiTheme="majorBidi" w:hAnsiTheme="majorBidi" w:cstheme="majorBidi"/>
          <w:sz w:val="24"/>
          <w:szCs w:val="24"/>
        </w:rPr>
        <w:t>Rumus Friedewald juga digunakan dengan asumsi tidak ada lipoprotein seperti kilomikron dan IDL yang terdapat dalam plasma, kecuali VLDL, HDL, dan LDL. Asumsi tersebut dapat pula menyumbang kesalahan oleh karena komposisi IDL dapat ditemukan pada dislipidemia. Penelitian menunjukkan semakin tinggi rasio IDL maka semakin besar kesalahan pengu</w:t>
      </w:r>
      <w:r>
        <w:rPr>
          <w:rFonts w:asciiTheme="majorBidi" w:hAnsiTheme="majorBidi" w:cstheme="majorBidi"/>
          <w:sz w:val="24"/>
          <w:szCs w:val="24"/>
        </w:rPr>
        <w:t xml:space="preserve">kuran dengan </w:t>
      </w:r>
      <w:r>
        <w:rPr>
          <w:rFonts w:asciiTheme="majorBidi" w:hAnsiTheme="majorBidi" w:cstheme="majorBidi"/>
          <w:sz w:val="24"/>
          <w:szCs w:val="24"/>
          <w:lang w:val="en-US"/>
        </w:rPr>
        <w:t>rumus</w:t>
      </w:r>
      <w:r>
        <w:rPr>
          <w:rFonts w:asciiTheme="majorBidi" w:hAnsiTheme="majorBidi" w:cstheme="majorBidi"/>
          <w:sz w:val="24"/>
          <w:szCs w:val="24"/>
        </w:rPr>
        <w:t xml:space="preserve"> Friedewald</w:t>
      </w:r>
      <w:r>
        <w:rPr>
          <w:rFonts w:asciiTheme="majorBidi" w:hAnsiTheme="majorBidi" w:cstheme="majorBidi"/>
          <w:sz w:val="24"/>
          <w:szCs w:val="24"/>
          <w:vertAlign w:val="superscript"/>
          <w:lang w:val="en-US"/>
        </w:rPr>
        <w:t>9,10</w:t>
      </w:r>
      <w:r>
        <w:rPr>
          <w:rFonts w:asciiTheme="majorBidi" w:hAnsiTheme="majorBidi" w:cstheme="majorBidi"/>
          <w:sz w:val="24"/>
          <w:szCs w:val="24"/>
          <w:lang w:val="en-US"/>
        </w:rPr>
        <w:t>.</w:t>
      </w:r>
    </w:p>
    <w:p w:rsidR="004167F5" w:rsidRDefault="004167F5" w:rsidP="004167F5">
      <w:pPr>
        <w:spacing w:after="0" w:line="360" w:lineRule="auto"/>
        <w:ind w:firstLine="720"/>
        <w:jc w:val="both"/>
        <w:rPr>
          <w:rFonts w:asciiTheme="majorBidi" w:hAnsiTheme="majorBidi" w:cstheme="majorBidi"/>
          <w:b/>
          <w:sz w:val="24"/>
          <w:szCs w:val="24"/>
          <w:lang w:val="en-US"/>
        </w:rPr>
      </w:pPr>
      <w:r w:rsidRPr="000F6C5C">
        <w:rPr>
          <w:rFonts w:asciiTheme="majorBidi" w:hAnsiTheme="majorBidi" w:cstheme="majorBidi"/>
          <w:sz w:val="24"/>
          <w:szCs w:val="24"/>
        </w:rPr>
        <w:t>Rumus Friedewald adalah rumus yang sering digunakan di laboratorium dan tidak dapat digunakan pada kadar trigliserida &gt;400 mg/dl. Beberapa penelitian juga menunjukkan bahwa, pada kadar trigliserida rendah, rumus Friedewald dapat menampilkan perbedaan hasil dengan metode direk. Ketika trigliserida &lt;70 mg/dl, hasil pengukuran LDL kolesterol dengan menggunakan rumus Friedewald menunjukkan nilai lebih rendah daripada metode direk</w:t>
      </w:r>
      <w:r>
        <w:rPr>
          <w:rFonts w:asciiTheme="majorBidi" w:hAnsiTheme="majorBidi" w:cstheme="majorBidi"/>
          <w:sz w:val="24"/>
          <w:szCs w:val="24"/>
          <w:vertAlign w:val="superscript"/>
          <w:lang w:val="en-US"/>
        </w:rPr>
        <w:t>5</w:t>
      </w:r>
      <w:r>
        <w:rPr>
          <w:rFonts w:asciiTheme="majorBidi" w:hAnsiTheme="majorBidi" w:cstheme="majorBidi"/>
          <w:sz w:val="24"/>
          <w:szCs w:val="24"/>
          <w:lang w:val="en-US"/>
        </w:rPr>
        <w:t>.</w:t>
      </w:r>
      <w:r w:rsidRPr="000F6C5C">
        <w:rPr>
          <w:rFonts w:asciiTheme="majorBidi" w:hAnsiTheme="majorBidi" w:cstheme="majorBidi"/>
          <w:sz w:val="24"/>
          <w:szCs w:val="24"/>
        </w:rPr>
        <w:t xml:space="preserve"> </w:t>
      </w:r>
    </w:p>
    <w:p w:rsidR="004167F5" w:rsidRDefault="004167F5" w:rsidP="004167F5">
      <w:pPr>
        <w:spacing w:after="0" w:line="360" w:lineRule="auto"/>
        <w:ind w:firstLine="720"/>
        <w:jc w:val="both"/>
        <w:rPr>
          <w:rFonts w:asciiTheme="majorBidi" w:hAnsiTheme="majorBidi" w:cstheme="majorBidi"/>
          <w:b/>
          <w:sz w:val="24"/>
          <w:szCs w:val="24"/>
          <w:lang w:val="en-US"/>
        </w:rPr>
      </w:pPr>
      <w:r w:rsidRPr="000F6C5C">
        <w:rPr>
          <w:rFonts w:asciiTheme="majorBidi" w:hAnsiTheme="majorBidi" w:cstheme="majorBidi"/>
          <w:sz w:val="24"/>
          <w:szCs w:val="24"/>
        </w:rPr>
        <w:lastRenderedPageBreak/>
        <w:t xml:space="preserve">Sejumlah penelitian telah menunjukkan terdapat perbedaan bermakna antara metode direk dan indirek dengan </w:t>
      </w:r>
      <w:r>
        <w:rPr>
          <w:rFonts w:asciiTheme="majorBidi" w:hAnsiTheme="majorBidi" w:cstheme="majorBidi"/>
          <w:sz w:val="24"/>
          <w:szCs w:val="24"/>
          <w:lang w:val="en-US"/>
        </w:rPr>
        <w:t>rumus</w:t>
      </w:r>
      <w:r w:rsidRPr="000F6C5C">
        <w:rPr>
          <w:rFonts w:asciiTheme="majorBidi" w:hAnsiTheme="majorBidi" w:cstheme="majorBidi"/>
          <w:sz w:val="24"/>
          <w:szCs w:val="24"/>
        </w:rPr>
        <w:t xml:space="preserve"> Friedewald. Terdapat pula penelitian yang mendapatkan kesimpulan berbeda. Penelitian oleh Widianto </w:t>
      </w:r>
      <w:r w:rsidRPr="000F6C5C">
        <w:rPr>
          <w:rFonts w:asciiTheme="majorBidi" w:hAnsiTheme="majorBidi" w:cstheme="majorBidi"/>
          <w:sz w:val="24"/>
          <w:szCs w:val="24"/>
          <w:lang w:val="en-US"/>
        </w:rPr>
        <w:t>dan lainnya</w:t>
      </w:r>
      <w:r>
        <w:rPr>
          <w:rFonts w:asciiTheme="majorBidi" w:hAnsiTheme="majorBidi" w:cstheme="majorBidi"/>
          <w:sz w:val="24"/>
          <w:szCs w:val="24"/>
          <w:lang w:val="en-US"/>
        </w:rPr>
        <w:t xml:space="preserve"> </w:t>
      </w:r>
      <w:r w:rsidRPr="000F6C5C">
        <w:rPr>
          <w:rFonts w:asciiTheme="majorBidi" w:hAnsiTheme="majorBidi" w:cstheme="majorBidi"/>
          <w:sz w:val="24"/>
          <w:szCs w:val="24"/>
        </w:rPr>
        <w:t>(2013) menyatakan tidak terdapat perbedaan antara metode direk dan indirek dengan formula Friedewald pada kadar trigliserida &lt;200 mg/dl. Hasil tersebut dapat terjadi mengingat pada kadar trigliserida &lt;200 mg/dL, komposisi trigliserida dan kolesterol dalam VLDL hampir mendekati nilai yang konstan sehingga trigliserida dibagi lima dapat merepresentasikan nilai VLDL</w:t>
      </w:r>
      <w:r w:rsidRPr="00B27D24">
        <w:rPr>
          <w:rFonts w:asciiTheme="majorBidi" w:hAnsiTheme="majorBidi" w:cstheme="majorBidi"/>
          <w:sz w:val="24"/>
          <w:szCs w:val="24"/>
          <w:vertAlign w:val="superscript"/>
          <w:lang w:val="en-US"/>
        </w:rPr>
        <w:t>1</w:t>
      </w:r>
      <w:r w:rsidRPr="000F6C5C">
        <w:rPr>
          <w:rFonts w:asciiTheme="majorBidi" w:hAnsiTheme="majorBidi" w:cstheme="majorBidi"/>
          <w:sz w:val="24"/>
          <w:szCs w:val="24"/>
        </w:rPr>
        <w:t>.</w:t>
      </w:r>
    </w:p>
    <w:p w:rsidR="004167F5" w:rsidRDefault="004167F5" w:rsidP="004167F5">
      <w:pPr>
        <w:spacing w:after="0" w:line="360" w:lineRule="auto"/>
        <w:ind w:firstLine="720"/>
        <w:jc w:val="both"/>
        <w:rPr>
          <w:rFonts w:asciiTheme="majorBidi" w:hAnsiTheme="majorBidi" w:cstheme="majorBidi"/>
          <w:b/>
          <w:sz w:val="24"/>
          <w:szCs w:val="24"/>
          <w:lang w:val="en-US"/>
        </w:rPr>
      </w:pPr>
      <w:r w:rsidRPr="000F6C5C">
        <w:rPr>
          <w:rFonts w:asciiTheme="majorBidi" w:hAnsiTheme="majorBidi" w:cstheme="majorBidi"/>
          <w:sz w:val="24"/>
          <w:szCs w:val="24"/>
        </w:rPr>
        <w:t>Perbedaan hasil pada setiap penelitian dapat disebabkan oleh keragaman dalam suatu populasi, patologi, dan kit dalam metode yang digunakan. Rumus Friedewald merupakan metode yang lebih sering digunakan oleh karena waktu dan harga yang lebih murah dibandingkan dengan metode direk. Bila dibandingkan, kedua metode tersebut lebih sering memberikan hasil yang berbeda secara bermakna.</w:t>
      </w:r>
    </w:p>
    <w:p w:rsidR="00783043" w:rsidRDefault="004167F5" w:rsidP="004167F5">
      <w:pPr>
        <w:spacing w:after="0" w:line="360" w:lineRule="auto"/>
        <w:jc w:val="both"/>
        <w:rPr>
          <w:rFonts w:asciiTheme="majorBidi" w:hAnsiTheme="majorBidi" w:cstheme="majorBidi"/>
          <w:sz w:val="24"/>
          <w:szCs w:val="24"/>
          <w:lang w:val="en-US"/>
        </w:rPr>
      </w:pPr>
      <w:r>
        <w:rPr>
          <w:rFonts w:asciiTheme="majorBidi" w:hAnsiTheme="majorBidi" w:cstheme="majorBidi"/>
          <w:sz w:val="24"/>
          <w:szCs w:val="24"/>
        </w:rPr>
        <w:t xml:space="preserve">Rumus </w:t>
      </w:r>
      <w:r w:rsidRPr="009F51FA">
        <w:rPr>
          <w:rFonts w:asciiTheme="majorBidi" w:hAnsiTheme="majorBidi" w:cstheme="majorBidi"/>
          <w:sz w:val="24"/>
          <w:szCs w:val="24"/>
        </w:rPr>
        <w:t xml:space="preserve">Friedewald sering digunakan sebagai metode dalam menguji kadar LDL kolesterol pada penelitian dengan menggunakan tikus putih. Pada satu penelitian yang dilakukan oleh Muniz </w:t>
      </w:r>
      <w:r>
        <w:rPr>
          <w:rFonts w:asciiTheme="majorBidi" w:hAnsiTheme="majorBidi" w:cstheme="majorBidi"/>
          <w:sz w:val="24"/>
          <w:szCs w:val="24"/>
        </w:rPr>
        <w:t xml:space="preserve">dan Batida </w:t>
      </w:r>
      <w:r w:rsidRPr="009F51FA">
        <w:rPr>
          <w:rFonts w:asciiTheme="majorBidi" w:hAnsiTheme="majorBidi" w:cstheme="majorBidi"/>
          <w:sz w:val="24"/>
          <w:szCs w:val="24"/>
        </w:rPr>
        <w:t>(2008), menyatakan untuk sebaiknya ti</w:t>
      </w:r>
      <w:r>
        <w:rPr>
          <w:rFonts w:asciiTheme="majorBidi" w:hAnsiTheme="majorBidi" w:cstheme="majorBidi"/>
          <w:sz w:val="24"/>
          <w:szCs w:val="24"/>
        </w:rPr>
        <w:t xml:space="preserve">dak menggunakan rumus </w:t>
      </w:r>
      <w:r w:rsidRPr="009F51FA">
        <w:rPr>
          <w:rFonts w:asciiTheme="majorBidi" w:hAnsiTheme="majorBidi" w:cstheme="majorBidi"/>
          <w:sz w:val="24"/>
          <w:szCs w:val="24"/>
        </w:rPr>
        <w:lastRenderedPageBreak/>
        <w:t xml:space="preserve">Friedewald pada </w:t>
      </w:r>
      <w:r w:rsidRPr="001E447D">
        <w:rPr>
          <w:rFonts w:asciiTheme="majorBidi" w:hAnsiTheme="majorBidi" w:cstheme="majorBidi"/>
          <w:sz w:val="24"/>
          <w:szCs w:val="24"/>
        </w:rPr>
        <w:t xml:space="preserve">tikus oleh karena </w:t>
      </w:r>
      <w:r>
        <w:rPr>
          <w:rFonts w:asciiTheme="majorBidi" w:hAnsiTheme="majorBidi" w:cstheme="majorBidi"/>
          <w:sz w:val="24"/>
          <w:szCs w:val="24"/>
        </w:rPr>
        <w:t>rumus</w:t>
      </w:r>
      <w:r w:rsidRPr="001E447D">
        <w:rPr>
          <w:rFonts w:asciiTheme="majorBidi" w:hAnsiTheme="majorBidi" w:cstheme="majorBidi"/>
          <w:sz w:val="24"/>
          <w:szCs w:val="24"/>
        </w:rPr>
        <w:t xml:space="preserve"> tersebut belum pernah diteliti untuk dilakukan pada tikus. Manusia dan tikus memiliki perbedaan lipoprotein. Manusia memiliki nilai LDL tinggi dan nilai VLDL serta HDL yang sedang. Tikus merupakan hewan dengan nilai HDL tinggi dan memiliki nilai VLDL yang rendah dan LDL yang sangat rendah.</w:t>
      </w:r>
      <w:r>
        <w:rPr>
          <w:rFonts w:asciiTheme="majorBidi" w:hAnsiTheme="majorBidi" w:cstheme="majorBidi"/>
          <w:sz w:val="24"/>
          <w:szCs w:val="24"/>
        </w:rPr>
        <w:t xml:space="preserve"> Kadar HDL kolesterol menurun pada tikus hiperkolesterol. </w:t>
      </w:r>
      <w:r w:rsidRPr="009F51FA">
        <w:rPr>
          <w:rFonts w:asciiTheme="majorBidi" w:hAnsiTheme="majorBidi" w:cstheme="majorBidi"/>
          <w:sz w:val="24"/>
          <w:szCs w:val="24"/>
        </w:rPr>
        <w:t xml:space="preserve">Pada tikus yang mengalami kondisi hiperkolesterol, pengukuran LDL kolesterol secara indirek dengan </w:t>
      </w:r>
      <w:r>
        <w:rPr>
          <w:rFonts w:asciiTheme="majorBidi" w:hAnsiTheme="majorBidi" w:cstheme="majorBidi"/>
          <w:sz w:val="24"/>
          <w:szCs w:val="24"/>
        </w:rPr>
        <w:t>rumus</w:t>
      </w:r>
      <w:r w:rsidRPr="009F51FA">
        <w:rPr>
          <w:rFonts w:asciiTheme="majorBidi" w:hAnsiTheme="majorBidi" w:cstheme="majorBidi"/>
          <w:sz w:val="24"/>
          <w:szCs w:val="24"/>
        </w:rPr>
        <w:t xml:space="preserve"> Friedewald akan memberikan hasil yang berbeda dengan metode direk</w:t>
      </w:r>
      <w:r w:rsidRPr="00B27D24">
        <w:rPr>
          <w:rFonts w:asciiTheme="majorBidi" w:hAnsiTheme="majorBidi" w:cstheme="majorBidi"/>
          <w:sz w:val="24"/>
          <w:szCs w:val="24"/>
          <w:vertAlign w:val="superscript"/>
          <w:lang w:val="en-US"/>
        </w:rPr>
        <w:t>9</w:t>
      </w:r>
      <w:r>
        <w:rPr>
          <w:rFonts w:asciiTheme="majorBidi" w:hAnsiTheme="majorBidi" w:cstheme="majorBidi"/>
          <w:sz w:val="24"/>
          <w:szCs w:val="24"/>
          <w:lang w:val="en-US"/>
        </w:rPr>
        <w:t>.</w:t>
      </w:r>
    </w:p>
    <w:p w:rsidR="004167F5" w:rsidRPr="008967CA" w:rsidRDefault="004167F5" w:rsidP="004167F5">
      <w:pPr>
        <w:spacing w:after="0" w:line="360" w:lineRule="auto"/>
        <w:jc w:val="both"/>
        <w:rPr>
          <w:rFonts w:asciiTheme="majorBidi" w:hAnsiTheme="majorBidi" w:cstheme="majorBidi"/>
          <w:sz w:val="24"/>
          <w:szCs w:val="24"/>
          <w:lang w:val="en-US"/>
        </w:rPr>
      </w:pPr>
    </w:p>
    <w:p w:rsidR="00812247" w:rsidRPr="008967CA" w:rsidRDefault="00812247" w:rsidP="008967CA">
      <w:pPr>
        <w:spacing w:after="0" w:line="360" w:lineRule="auto"/>
        <w:rPr>
          <w:rFonts w:asciiTheme="majorBidi" w:hAnsiTheme="majorBidi" w:cstheme="majorBidi"/>
          <w:b/>
          <w:sz w:val="24"/>
          <w:szCs w:val="24"/>
          <w:lang w:val="en-US"/>
        </w:rPr>
      </w:pPr>
      <w:r w:rsidRPr="008967CA">
        <w:rPr>
          <w:rFonts w:asciiTheme="majorBidi" w:hAnsiTheme="majorBidi" w:cstheme="majorBidi"/>
          <w:b/>
          <w:sz w:val="24"/>
          <w:szCs w:val="24"/>
          <w:lang w:val="en-US"/>
        </w:rPr>
        <w:t>KE</w:t>
      </w:r>
      <w:r w:rsidR="00AA3DC2" w:rsidRPr="008967CA">
        <w:rPr>
          <w:rFonts w:asciiTheme="majorBidi" w:hAnsiTheme="majorBidi" w:cstheme="majorBidi"/>
          <w:b/>
          <w:sz w:val="24"/>
          <w:szCs w:val="24"/>
        </w:rPr>
        <w:t>SIMPULAN</w:t>
      </w:r>
      <w:r w:rsidRPr="008967CA">
        <w:rPr>
          <w:rFonts w:asciiTheme="majorBidi" w:hAnsiTheme="majorBidi" w:cstheme="majorBidi"/>
          <w:b/>
          <w:sz w:val="24"/>
          <w:szCs w:val="24"/>
          <w:lang w:val="en-US"/>
        </w:rPr>
        <w:t xml:space="preserve"> </w:t>
      </w:r>
    </w:p>
    <w:p w:rsidR="004167F5" w:rsidRPr="000F6C5C" w:rsidRDefault="004167F5" w:rsidP="004167F5">
      <w:pPr>
        <w:spacing w:after="0" w:line="360" w:lineRule="auto"/>
        <w:ind w:firstLine="720"/>
        <w:jc w:val="both"/>
        <w:rPr>
          <w:rFonts w:asciiTheme="majorBidi" w:hAnsiTheme="majorBidi" w:cstheme="majorBidi"/>
          <w:b/>
          <w:sz w:val="24"/>
          <w:szCs w:val="24"/>
          <w:lang w:val="en-US"/>
        </w:rPr>
      </w:pPr>
      <w:r w:rsidRPr="008967CA">
        <w:rPr>
          <w:rFonts w:asciiTheme="majorBidi" w:eastAsia="Times New Roman" w:hAnsiTheme="majorBidi" w:cstheme="majorBidi"/>
          <w:bCs/>
          <w:sz w:val="24"/>
          <w:szCs w:val="24"/>
        </w:rPr>
        <w:t xml:space="preserve">Berdasarkan penelitian yang telah dilakukan dapat disimpulkan bahwa terdapat </w:t>
      </w:r>
      <w:r w:rsidRPr="00E31DF0">
        <w:rPr>
          <w:rFonts w:ascii="Times New Roman" w:hAnsi="Times New Roman"/>
          <w:sz w:val="24"/>
          <w:szCs w:val="24"/>
        </w:rPr>
        <w:t xml:space="preserve">perbedaan yang signifikan pada hasil </w:t>
      </w:r>
      <w:r>
        <w:rPr>
          <w:rFonts w:ascii="Times New Roman" w:hAnsi="Times New Roman"/>
          <w:sz w:val="24"/>
          <w:szCs w:val="24"/>
        </w:rPr>
        <w:t xml:space="preserve">pengukuran kadar LDL kolesterol antara metode direk dan indirek dengan menggunakan rumus Friedewald pada tikus putih </w:t>
      </w:r>
      <w:r w:rsidRPr="00362142">
        <w:rPr>
          <w:rFonts w:ascii="Times New Roman" w:hAnsi="Times New Roman"/>
          <w:sz w:val="24"/>
          <w:szCs w:val="24"/>
        </w:rPr>
        <w:t>(</w:t>
      </w:r>
      <w:r w:rsidRPr="00362142">
        <w:rPr>
          <w:rFonts w:ascii="Times New Roman" w:hAnsi="Times New Roman"/>
          <w:i/>
          <w:iCs/>
          <w:sz w:val="24"/>
          <w:szCs w:val="24"/>
        </w:rPr>
        <w:t>Rattus norvegicus</w:t>
      </w:r>
      <w:r w:rsidRPr="00362142">
        <w:rPr>
          <w:rFonts w:ascii="Times New Roman" w:hAnsi="Times New Roman"/>
          <w:sz w:val="24"/>
          <w:szCs w:val="24"/>
        </w:rPr>
        <w:t>).</w:t>
      </w:r>
    </w:p>
    <w:p w:rsidR="00BD2C15" w:rsidRPr="008967CA" w:rsidRDefault="00BD2C15" w:rsidP="004167F5">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eastAsia="Times New Roman" w:hAnsiTheme="majorBidi" w:cstheme="majorBidi"/>
          <w:bCs/>
          <w:sz w:val="24"/>
          <w:szCs w:val="24"/>
          <w:lang w:val="en-US"/>
        </w:rPr>
      </w:pPr>
    </w:p>
    <w:p w:rsidR="00AA3DC2" w:rsidRPr="008967CA" w:rsidRDefault="00AA3DC2" w:rsidP="008967CA">
      <w:pPr>
        <w:spacing w:after="0" w:line="360" w:lineRule="auto"/>
        <w:rPr>
          <w:rFonts w:asciiTheme="majorBidi" w:hAnsiTheme="majorBidi" w:cstheme="majorBidi"/>
          <w:b/>
          <w:sz w:val="24"/>
          <w:szCs w:val="24"/>
          <w:lang w:val="en-US"/>
        </w:rPr>
      </w:pPr>
      <w:r w:rsidRPr="008967CA">
        <w:rPr>
          <w:rFonts w:asciiTheme="majorBidi" w:hAnsiTheme="majorBidi" w:cstheme="majorBidi"/>
          <w:b/>
          <w:sz w:val="24"/>
          <w:szCs w:val="24"/>
        </w:rPr>
        <w:t>DAFTAR PUSTAKA</w:t>
      </w:r>
    </w:p>
    <w:p w:rsidR="004167F5" w:rsidRDefault="004167F5" w:rsidP="004167F5">
      <w:pPr>
        <w:pStyle w:val="ListParagraph"/>
        <w:numPr>
          <w:ilvl w:val="0"/>
          <w:numId w:val="25"/>
        </w:numPr>
        <w:shd w:val="clear" w:color="auto" w:fill="FFFFFF"/>
        <w:spacing w:line="360" w:lineRule="auto"/>
        <w:ind w:left="360"/>
        <w:jc w:val="both"/>
        <w:rPr>
          <w:rFonts w:asciiTheme="majorBidi" w:hAnsiTheme="majorBidi" w:cstheme="majorBidi"/>
          <w:sz w:val="24"/>
          <w:szCs w:val="24"/>
        </w:rPr>
      </w:pPr>
      <w:r w:rsidRPr="005D1D35">
        <w:rPr>
          <w:rFonts w:asciiTheme="majorBidi" w:hAnsiTheme="majorBidi" w:cstheme="majorBidi"/>
          <w:sz w:val="24"/>
          <w:szCs w:val="24"/>
        </w:rPr>
        <w:t xml:space="preserve">Widianto, K.E., Thio, Feny, Indahwaty. </w:t>
      </w:r>
      <w:r>
        <w:rPr>
          <w:rFonts w:asciiTheme="majorBidi" w:hAnsiTheme="majorBidi" w:cstheme="majorBidi"/>
          <w:sz w:val="24"/>
          <w:szCs w:val="24"/>
        </w:rPr>
        <w:t>Perbandingan nilai low-density lipoprotein cholesterol (LDL-C) indirek dengan direk pada kadar t</w:t>
      </w:r>
      <w:r w:rsidRPr="005D1D35">
        <w:rPr>
          <w:rFonts w:asciiTheme="majorBidi" w:hAnsiTheme="majorBidi" w:cstheme="majorBidi"/>
          <w:sz w:val="24"/>
          <w:szCs w:val="24"/>
        </w:rPr>
        <w:t>rigliserida &lt;200 mg/dL dan antara 200-400 mg/dL</w:t>
      </w:r>
      <w:r w:rsidRPr="005D1D35">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2013. </w:t>
      </w:r>
      <w:r w:rsidRPr="005D1D35">
        <w:rPr>
          <w:rFonts w:asciiTheme="majorBidi" w:eastAsia="Times New Roman" w:hAnsiTheme="majorBidi" w:cstheme="majorBidi"/>
          <w:sz w:val="24"/>
          <w:szCs w:val="24"/>
        </w:rPr>
        <w:t xml:space="preserve">[online]. </w:t>
      </w:r>
      <w:r w:rsidRPr="005D1D35">
        <w:rPr>
          <w:rFonts w:asciiTheme="majorBidi" w:hAnsiTheme="majorBidi" w:cstheme="majorBidi"/>
          <w:sz w:val="24"/>
          <w:szCs w:val="24"/>
        </w:rPr>
        <w:lastRenderedPageBreak/>
        <w:t xml:space="preserve">Available at: </w:t>
      </w:r>
      <w:hyperlink r:id="rId10" w:history="1">
        <w:r w:rsidRPr="0085068C">
          <w:rPr>
            <w:rStyle w:val="Hyperlink"/>
            <w:rFonts w:asciiTheme="majorBidi" w:hAnsiTheme="majorBidi" w:cstheme="majorBidi"/>
            <w:color w:val="auto"/>
            <w:sz w:val="24"/>
            <w:szCs w:val="24"/>
          </w:rPr>
          <w:t>http://repository.maranatha.edu/12266/</w:t>
        </w:r>
      </w:hyperlink>
      <w:r w:rsidRPr="005D1D35">
        <w:rPr>
          <w:rFonts w:asciiTheme="majorBidi" w:hAnsiTheme="majorBidi" w:cstheme="majorBidi"/>
          <w:sz w:val="24"/>
          <w:szCs w:val="24"/>
        </w:rPr>
        <w:t xml:space="preserve"> </w:t>
      </w:r>
    </w:p>
    <w:p w:rsidR="004167F5" w:rsidRDefault="004167F5" w:rsidP="004167F5">
      <w:pPr>
        <w:pStyle w:val="ListParagraph"/>
        <w:numPr>
          <w:ilvl w:val="0"/>
          <w:numId w:val="25"/>
        </w:numPr>
        <w:shd w:val="clear" w:color="auto" w:fill="FFFFFF"/>
        <w:spacing w:line="360" w:lineRule="auto"/>
        <w:ind w:left="360"/>
        <w:jc w:val="both"/>
        <w:rPr>
          <w:rFonts w:asciiTheme="majorBidi" w:hAnsiTheme="majorBidi" w:cstheme="majorBidi"/>
          <w:sz w:val="24"/>
          <w:szCs w:val="24"/>
        </w:rPr>
      </w:pPr>
      <w:r w:rsidRPr="005D1D35">
        <w:rPr>
          <w:rFonts w:asciiTheme="majorBidi" w:hAnsiTheme="majorBidi" w:cstheme="majorBidi"/>
          <w:sz w:val="24"/>
          <w:szCs w:val="24"/>
        </w:rPr>
        <w:t xml:space="preserve">Nauck, M., G.R. Warnick, dan N. Rifai. </w:t>
      </w:r>
      <w:r>
        <w:rPr>
          <w:rFonts w:asciiTheme="majorBidi" w:hAnsiTheme="majorBidi" w:cstheme="majorBidi"/>
          <w:sz w:val="24"/>
          <w:szCs w:val="24"/>
        </w:rPr>
        <w:t>Methods for measurement of LDL-Cholesterol: a critical assessment of direct m</w:t>
      </w:r>
      <w:r w:rsidRPr="005D1D35">
        <w:rPr>
          <w:rFonts w:asciiTheme="majorBidi" w:hAnsiTheme="majorBidi" w:cstheme="majorBidi"/>
          <w:sz w:val="24"/>
          <w:szCs w:val="24"/>
        </w:rPr>
        <w:t xml:space="preserve">easurement by </w:t>
      </w:r>
      <w:r>
        <w:rPr>
          <w:rFonts w:asciiTheme="majorBidi" w:hAnsiTheme="majorBidi" w:cstheme="majorBidi"/>
          <w:sz w:val="24"/>
          <w:szCs w:val="24"/>
        </w:rPr>
        <w:t>homogeneous assays versus c</w:t>
      </w:r>
      <w:r w:rsidRPr="005D1D35">
        <w:rPr>
          <w:rFonts w:asciiTheme="majorBidi" w:hAnsiTheme="majorBidi" w:cstheme="majorBidi"/>
          <w:sz w:val="24"/>
          <w:szCs w:val="24"/>
        </w:rPr>
        <w:t xml:space="preserve">alculation. </w:t>
      </w:r>
      <w:r>
        <w:rPr>
          <w:rFonts w:asciiTheme="majorBidi" w:hAnsiTheme="majorBidi" w:cstheme="majorBidi"/>
          <w:sz w:val="24"/>
          <w:szCs w:val="24"/>
        </w:rPr>
        <w:t>Clinical c</w:t>
      </w:r>
      <w:r w:rsidRPr="0085068C">
        <w:rPr>
          <w:rFonts w:asciiTheme="majorBidi" w:hAnsiTheme="majorBidi" w:cstheme="majorBidi"/>
          <w:sz w:val="24"/>
          <w:szCs w:val="24"/>
        </w:rPr>
        <w:t>hemistry</w:t>
      </w:r>
      <w:r>
        <w:rPr>
          <w:rFonts w:asciiTheme="majorBidi" w:hAnsiTheme="majorBidi" w:cstheme="majorBidi"/>
          <w:sz w:val="24"/>
          <w:szCs w:val="24"/>
        </w:rPr>
        <w:t>.</w:t>
      </w:r>
      <w:r w:rsidRPr="005D1D35">
        <w:rPr>
          <w:rFonts w:asciiTheme="majorBidi" w:hAnsiTheme="majorBidi" w:cstheme="majorBidi"/>
          <w:sz w:val="24"/>
          <w:szCs w:val="24"/>
        </w:rPr>
        <w:t xml:space="preserve"> </w:t>
      </w:r>
      <w:r>
        <w:rPr>
          <w:rFonts w:asciiTheme="majorBidi" w:hAnsiTheme="majorBidi" w:cstheme="majorBidi"/>
          <w:sz w:val="24"/>
          <w:szCs w:val="24"/>
        </w:rPr>
        <w:t>2002 Feb;</w:t>
      </w:r>
      <w:r w:rsidRPr="005D1D35">
        <w:rPr>
          <w:rFonts w:asciiTheme="majorBidi" w:hAnsiTheme="majorBidi" w:cstheme="majorBidi"/>
          <w:sz w:val="24"/>
          <w:szCs w:val="24"/>
        </w:rPr>
        <w:t xml:space="preserve">48(2):236–254. [online]. Available at: </w:t>
      </w:r>
      <w:hyperlink r:id="rId11" w:history="1">
        <w:r w:rsidRPr="0085068C">
          <w:rPr>
            <w:rStyle w:val="Hyperlink"/>
            <w:rFonts w:asciiTheme="majorBidi" w:hAnsiTheme="majorBidi" w:cstheme="majorBidi"/>
            <w:color w:val="auto"/>
            <w:sz w:val="24"/>
            <w:szCs w:val="24"/>
          </w:rPr>
          <w:t>http://www.ncbi.nlm.nih.gov/pubmed/11805004</w:t>
        </w:r>
      </w:hyperlink>
      <w:r w:rsidRPr="005D1D35">
        <w:rPr>
          <w:rFonts w:asciiTheme="majorBidi" w:hAnsiTheme="majorBidi" w:cstheme="majorBidi"/>
          <w:sz w:val="24"/>
          <w:szCs w:val="24"/>
        </w:rPr>
        <w:t xml:space="preserve"> </w:t>
      </w:r>
    </w:p>
    <w:p w:rsidR="004167F5" w:rsidRDefault="004167F5" w:rsidP="004167F5">
      <w:pPr>
        <w:pStyle w:val="ListParagraph"/>
        <w:numPr>
          <w:ilvl w:val="0"/>
          <w:numId w:val="25"/>
        </w:numPr>
        <w:shd w:val="clear" w:color="auto" w:fill="FFFFFF"/>
        <w:spacing w:line="360" w:lineRule="auto"/>
        <w:ind w:left="360"/>
        <w:jc w:val="both"/>
        <w:rPr>
          <w:rFonts w:asciiTheme="majorBidi" w:hAnsiTheme="majorBidi" w:cstheme="majorBidi"/>
          <w:sz w:val="24"/>
          <w:szCs w:val="24"/>
        </w:rPr>
      </w:pPr>
      <w:r w:rsidRPr="005D1D35">
        <w:rPr>
          <w:rFonts w:asciiTheme="majorBidi" w:eastAsia="Times New Roman" w:hAnsiTheme="majorBidi" w:cstheme="majorBidi"/>
          <w:bCs/>
          <w:sz w:val="24"/>
          <w:szCs w:val="24"/>
        </w:rPr>
        <w:t xml:space="preserve">Knopfholz, J., C.C.D. Disserol., A.J. Pierin, F.L. Schirr, </w:t>
      </w:r>
      <w:r>
        <w:rPr>
          <w:rFonts w:asciiTheme="majorBidi" w:eastAsia="Times New Roman" w:hAnsiTheme="majorBidi" w:cstheme="majorBidi"/>
          <w:bCs/>
          <w:sz w:val="24"/>
          <w:szCs w:val="24"/>
        </w:rPr>
        <w:t>and others.</w:t>
      </w:r>
      <w:r w:rsidRPr="005D1D35">
        <w:rPr>
          <w:rFonts w:asciiTheme="majorBidi" w:eastAsia="Times New Roman" w:hAnsiTheme="majorBidi" w:cstheme="majorBidi"/>
          <w:bCs/>
          <w:sz w:val="24"/>
          <w:szCs w:val="24"/>
        </w:rPr>
        <w:t xml:space="preserve"> </w:t>
      </w:r>
      <w:r>
        <w:rPr>
          <w:rFonts w:asciiTheme="majorBidi" w:hAnsiTheme="majorBidi" w:cstheme="majorBidi"/>
          <w:sz w:val="24"/>
          <w:szCs w:val="24"/>
        </w:rPr>
        <w:t>Validation of the friedewald f</w:t>
      </w:r>
      <w:r w:rsidRPr="005D1D35">
        <w:rPr>
          <w:rFonts w:asciiTheme="majorBidi" w:hAnsiTheme="majorBidi" w:cstheme="majorBidi"/>
          <w:sz w:val="24"/>
          <w:szCs w:val="24"/>
        </w:rPr>
        <w:t xml:space="preserve">ormula in </w:t>
      </w:r>
      <w:r>
        <w:rPr>
          <w:rFonts w:asciiTheme="majorBidi" w:hAnsiTheme="majorBidi" w:cstheme="majorBidi"/>
          <w:sz w:val="24"/>
          <w:szCs w:val="24"/>
        </w:rPr>
        <w:t>patients with metabolic s</w:t>
      </w:r>
      <w:r w:rsidRPr="005D1D35">
        <w:rPr>
          <w:rFonts w:asciiTheme="majorBidi" w:hAnsiTheme="majorBidi" w:cstheme="majorBidi"/>
          <w:sz w:val="24"/>
          <w:szCs w:val="24"/>
        </w:rPr>
        <w:t xml:space="preserve">yndrome. </w:t>
      </w:r>
      <w:r w:rsidRPr="005C79EE">
        <w:rPr>
          <w:rFonts w:asciiTheme="majorBidi" w:hAnsiTheme="majorBidi" w:cstheme="majorBidi"/>
          <w:sz w:val="24"/>
          <w:szCs w:val="24"/>
        </w:rPr>
        <w:t>Hindawi</w:t>
      </w:r>
      <w:r>
        <w:rPr>
          <w:rFonts w:asciiTheme="majorBidi" w:hAnsiTheme="majorBidi" w:cstheme="majorBidi"/>
          <w:sz w:val="24"/>
          <w:szCs w:val="24"/>
        </w:rPr>
        <w:t>.</w:t>
      </w:r>
      <w:r w:rsidRPr="005D1D35">
        <w:rPr>
          <w:rFonts w:asciiTheme="majorBidi" w:hAnsiTheme="majorBidi" w:cstheme="majorBidi"/>
          <w:sz w:val="24"/>
          <w:szCs w:val="24"/>
        </w:rPr>
        <w:t xml:space="preserve"> 2014</w:t>
      </w:r>
      <w:r>
        <w:rPr>
          <w:rFonts w:asciiTheme="majorBidi" w:hAnsiTheme="majorBidi" w:cstheme="majorBidi"/>
          <w:sz w:val="24"/>
          <w:szCs w:val="24"/>
        </w:rPr>
        <w:t xml:space="preserve"> Feb 6:</w:t>
      </w:r>
      <w:r w:rsidRPr="005D1D35">
        <w:rPr>
          <w:rFonts w:asciiTheme="majorBidi" w:hAnsiTheme="majorBidi" w:cstheme="majorBidi"/>
          <w:sz w:val="24"/>
          <w:szCs w:val="24"/>
        </w:rPr>
        <w:t xml:space="preserve">1-5. [online]. Available at: </w:t>
      </w:r>
      <w:hyperlink r:id="rId12" w:history="1">
        <w:r w:rsidRPr="005C79EE">
          <w:rPr>
            <w:rStyle w:val="Hyperlink"/>
            <w:rFonts w:asciiTheme="majorBidi" w:hAnsiTheme="majorBidi" w:cstheme="majorBidi"/>
            <w:color w:val="auto"/>
            <w:sz w:val="24"/>
            <w:szCs w:val="24"/>
          </w:rPr>
          <w:t>http://www.hindawi.com/journals/cholesterol/2014/261878/</w:t>
        </w:r>
      </w:hyperlink>
      <w:r w:rsidRPr="005D1D35">
        <w:rPr>
          <w:rFonts w:asciiTheme="majorBidi" w:hAnsiTheme="majorBidi" w:cstheme="majorBidi"/>
          <w:sz w:val="24"/>
          <w:szCs w:val="24"/>
        </w:rPr>
        <w:t xml:space="preserve"> </w:t>
      </w:r>
    </w:p>
    <w:p w:rsidR="004167F5" w:rsidRPr="005D1D35" w:rsidRDefault="004167F5" w:rsidP="004167F5">
      <w:pPr>
        <w:pStyle w:val="ListParagraph"/>
        <w:numPr>
          <w:ilvl w:val="0"/>
          <w:numId w:val="25"/>
        </w:numPr>
        <w:shd w:val="clear" w:color="auto" w:fill="FFFFFF"/>
        <w:spacing w:line="360" w:lineRule="auto"/>
        <w:ind w:left="360"/>
        <w:jc w:val="both"/>
        <w:rPr>
          <w:rFonts w:asciiTheme="majorBidi" w:hAnsiTheme="majorBidi" w:cstheme="majorBidi"/>
          <w:sz w:val="24"/>
          <w:szCs w:val="24"/>
        </w:rPr>
      </w:pPr>
      <w:r w:rsidRPr="005D1D35">
        <w:rPr>
          <w:rFonts w:asciiTheme="majorBidi" w:eastAsia="Times New Roman" w:hAnsiTheme="majorBidi" w:cstheme="majorBidi"/>
          <w:bCs/>
          <w:sz w:val="24"/>
          <w:szCs w:val="24"/>
        </w:rPr>
        <w:t>Perhimpunan Dokter Spesialis Kardiovaskular Indonesia. 2013. Pedoman Tatalaksana Dislipidemia. 1</w:t>
      </w:r>
      <w:r w:rsidRPr="005D1D35">
        <w:rPr>
          <w:rFonts w:asciiTheme="majorBidi" w:eastAsia="Times New Roman" w:hAnsiTheme="majorBidi" w:cstheme="majorBidi"/>
          <w:bCs/>
          <w:sz w:val="24"/>
          <w:szCs w:val="24"/>
          <w:vertAlign w:val="superscript"/>
        </w:rPr>
        <w:t>st</w:t>
      </w:r>
      <w:r w:rsidRPr="005D1D35">
        <w:rPr>
          <w:rFonts w:asciiTheme="majorBidi" w:eastAsia="Times New Roman" w:hAnsiTheme="majorBidi" w:cstheme="majorBidi"/>
          <w:bCs/>
          <w:sz w:val="24"/>
          <w:szCs w:val="24"/>
        </w:rPr>
        <w:t xml:space="preserve"> ed. Centra communications. Jakarta</w:t>
      </w:r>
    </w:p>
    <w:p w:rsidR="004167F5" w:rsidRDefault="004167F5" w:rsidP="004167F5">
      <w:pPr>
        <w:pStyle w:val="ListParagraph"/>
        <w:numPr>
          <w:ilvl w:val="0"/>
          <w:numId w:val="25"/>
        </w:numPr>
        <w:shd w:val="clear" w:color="auto" w:fill="FFFFFF"/>
        <w:spacing w:line="360" w:lineRule="auto"/>
        <w:ind w:left="360"/>
        <w:jc w:val="both"/>
        <w:rPr>
          <w:rFonts w:asciiTheme="majorBidi" w:hAnsiTheme="majorBidi" w:cstheme="majorBidi"/>
          <w:sz w:val="24"/>
          <w:szCs w:val="24"/>
        </w:rPr>
      </w:pPr>
      <w:r w:rsidRPr="005D1D35">
        <w:rPr>
          <w:rFonts w:asciiTheme="majorBidi" w:hAnsiTheme="majorBidi" w:cstheme="majorBidi"/>
          <w:sz w:val="24"/>
          <w:szCs w:val="24"/>
        </w:rPr>
        <w:t xml:space="preserve">Sudha, K., A. Prabhu, K. Kumar, A. Marathe, dan A. Hegde. </w:t>
      </w:r>
      <w:r>
        <w:rPr>
          <w:rFonts w:asciiTheme="majorBidi" w:hAnsiTheme="majorBidi" w:cstheme="majorBidi"/>
          <w:sz w:val="24"/>
          <w:szCs w:val="24"/>
        </w:rPr>
        <w:t>Validation of the friedewald formula in t</w:t>
      </w:r>
      <w:r w:rsidRPr="005D1D35">
        <w:rPr>
          <w:rFonts w:asciiTheme="majorBidi" w:hAnsiTheme="majorBidi" w:cstheme="majorBidi"/>
          <w:sz w:val="24"/>
          <w:szCs w:val="24"/>
        </w:rPr>
        <w:t xml:space="preserve">ype II diabetes mellitus. </w:t>
      </w:r>
      <w:r>
        <w:rPr>
          <w:rFonts w:asciiTheme="majorBidi" w:hAnsiTheme="majorBidi" w:cstheme="majorBidi"/>
          <w:sz w:val="24"/>
          <w:szCs w:val="24"/>
        </w:rPr>
        <w:t>International journal of biomedical and advance r</w:t>
      </w:r>
      <w:r w:rsidRPr="0085068C">
        <w:rPr>
          <w:rFonts w:asciiTheme="majorBidi" w:hAnsiTheme="majorBidi" w:cstheme="majorBidi"/>
          <w:sz w:val="24"/>
          <w:szCs w:val="24"/>
        </w:rPr>
        <w:t>esearch</w:t>
      </w:r>
      <w:r>
        <w:rPr>
          <w:rFonts w:asciiTheme="majorBidi" w:hAnsiTheme="majorBidi" w:cstheme="majorBidi"/>
          <w:sz w:val="24"/>
          <w:szCs w:val="24"/>
        </w:rPr>
        <w:t>.</w:t>
      </w:r>
      <w:r w:rsidRPr="005D1D35">
        <w:rPr>
          <w:rFonts w:asciiTheme="majorBidi" w:hAnsiTheme="majorBidi" w:cstheme="majorBidi"/>
          <w:sz w:val="24"/>
          <w:szCs w:val="24"/>
        </w:rPr>
        <w:t xml:space="preserve"> </w:t>
      </w:r>
      <w:r>
        <w:rPr>
          <w:rFonts w:asciiTheme="majorBidi" w:hAnsiTheme="majorBidi" w:cstheme="majorBidi"/>
          <w:sz w:val="24"/>
          <w:szCs w:val="24"/>
        </w:rPr>
        <w:t>2015 Mar 4;</w:t>
      </w:r>
      <w:r w:rsidRPr="005D1D35">
        <w:rPr>
          <w:rFonts w:asciiTheme="majorBidi" w:hAnsiTheme="majorBidi" w:cstheme="majorBidi"/>
          <w:sz w:val="24"/>
          <w:szCs w:val="24"/>
        </w:rPr>
        <w:t>6(</w:t>
      </w:r>
      <w:r>
        <w:rPr>
          <w:rFonts w:asciiTheme="majorBidi" w:hAnsiTheme="majorBidi" w:cstheme="majorBidi"/>
          <w:sz w:val="24"/>
          <w:szCs w:val="24"/>
        </w:rPr>
        <w:t>2):</w:t>
      </w:r>
      <w:r w:rsidRPr="005D1D35">
        <w:rPr>
          <w:rFonts w:asciiTheme="majorBidi" w:hAnsiTheme="majorBidi" w:cstheme="majorBidi"/>
          <w:sz w:val="24"/>
          <w:szCs w:val="24"/>
        </w:rPr>
        <w:t>103-106.</w:t>
      </w:r>
      <w:r w:rsidRPr="005D1D35">
        <w:rPr>
          <w:color w:val="6F2F9F"/>
          <w:sz w:val="20"/>
          <w:szCs w:val="20"/>
        </w:rPr>
        <w:t xml:space="preserve"> </w:t>
      </w:r>
      <w:r w:rsidRPr="005D1D35">
        <w:rPr>
          <w:rFonts w:asciiTheme="majorBidi" w:hAnsiTheme="majorBidi" w:cstheme="majorBidi"/>
          <w:sz w:val="24"/>
          <w:szCs w:val="24"/>
        </w:rPr>
        <w:t xml:space="preserve">[online]. Available at: </w:t>
      </w:r>
      <w:hyperlink r:id="rId13" w:history="1">
        <w:r w:rsidRPr="0085068C">
          <w:rPr>
            <w:rStyle w:val="Hyperlink"/>
            <w:rFonts w:asciiTheme="majorBidi" w:hAnsiTheme="majorBidi" w:cstheme="majorBidi"/>
            <w:color w:val="auto"/>
            <w:sz w:val="24"/>
            <w:szCs w:val="24"/>
          </w:rPr>
          <w:t>http://eprints.manipal.edu/142090/</w:t>
        </w:r>
      </w:hyperlink>
      <w:r w:rsidRPr="005D1D35">
        <w:rPr>
          <w:rFonts w:asciiTheme="majorBidi" w:hAnsiTheme="majorBidi" w:cstheme="majorBidi"/>
          <w:sz w:val="24"/>
          <w:szCs w:val="24"/>
        </w:rPr>
        <w:t xml:space="preserve"> </w:t>
      </w:r>
    </w:p>
    <w:p w:rsidR="004167F5" w:rsidRDefault="004167F5" w:rsidP="004167F5">
      <w:pPr>
        <w:pStyle w:val="ListParagraph"/>
        <w:numPr>
          <w:ilvl w:val="0"/>
          <w:numId w:val="25"/>
        </w:numPr>
        <w:shd w:val="clear" w:color="auto" w:fill="FFFFFF"/>
        <w:spacing w:line="360" w:lineRule="auto"/>
        <w:ind w:left="360"/>
        <w:jc w:val="both"/>
        <w:rPr>
          <w:rFonts w:asciiTheme="majorBidi" w:hAnsiTheme="majorBidi" w:cstheme="majorBidi"/>
          <w:sz w:val="24"/>
          <w:szCs w:val="24"/>
        </w:rPr>
      </w:pPr>
      <w:r w:rsidRPr="005D1D35">
        <w:rPr>
          <w:rFonts w:asciiTheme="majorBidi" w:hAnsiTheme="majorBidi" w:cstheme="majorBidi"/>
          <w:sz w:val="24"/>
          <w:szCs w:val="24"/>
        </w:rPr>
        <w:t xml:space="preserve">Widiartini, W., E. Siswati, A. Setiyawati, I.M. Rohmah, dan E. </w:t>
      </w:r>
      <w:r w:rsidRPr="005D1D35">
        <w:rPr>
          <w:rFonts w:asciiTheme="majorBidi" w:hAnsiTheme="majorBidi" w:cstheme="majorBidi"/>
          <w:sz w:val="24"/>
          <w:szCs w:val="24"/>
        </w:rPr>
        <w:lastRenderedPageBreak/>
        <w:t xml:space="preserve">Prastyo. </w:t>
      </w:r>
      <w:r>
        <w:rPr>
          <w:rFonts w:asciiTheme="majorBidi" w:hAnsiTheme="majorBidi" w:cstheme="majorBidi"/>
          <w:sz w:val="24"/>
          <w:szCs w:val="24"/>
        </w:rPr>
        <w:t>Pengembangan usaha produksi tikus putih (Rattus norvegicus) tersertifikasi dalam u</w:t>
      </w:r>
      <w:r w:rsidRPr="005D1D35">
        <w:rPr>
          <w:rFonts w:asciiTheme="majorBidi" w:hAnsiTheme="majorBidi" w:cstheme="majorBidi"/>
          <w:sz w:val="24"/>
          <w:szCs w:val="24"/>
        </w:rPr>
        <w:t xml:space="preserve">paya </w:t>
      </w:r>
      <w:r>
        <w:rPr>
          <w:rFonts w:asciiTheme="majorBidi" w:hAnsiTheme="majorBidi" w:cstheme="majorBidi"/>
          <w:sz w:val="24"/>
          <w:szCs w:val="24"/>
        </w:rPr>
        <w:t>memenuhi kebutuhan hewan l</w:t>
      </w:r>
      <w:r w:rsidRPr="005D1D35">
        <w:rPr>
          <w:rFonts w:asciiTheme="majorBidi" w:hAnsiTheme="majorBidi" w:cstheme="majorBidi"/>
          <w:sz w:val="24"/>
          <w:szCs w:val="24"/>
        </w:rPr>
        <w:t xml:space="preserve">aboratorium. </w:t>
      </w:r>
      <w:r>
        <w:rPr>
          <w:rFonts w:asciiTheme="majorBidi" w:hAnsiTheme="majorBidi" w:cstheme="majorBidi"/>
          <w:sz w:val="24"/>
          <w:szCs w:val="24"/>
        </w:rPr>
        <w:t xml:space="preserve">2013. </w:t>
      </w:r>
      <w:r w:rsidRPr="005D1D35">
        <w:rPr>
          <w:rFonts w:asciiTheme="majorBidi" w:hAnsiTheme="majorBidi" w:cstheme="majorBidi"/>
          <w:sz w:val="24"/>
          <w:szCs w:val="24"/>
        </w:rPr>
        <w:t>[online]. Available at:  </w:t>
      </w:r>
      <w:hyperlink r:id="rId14" w:history="1">
        <w:r w:rsidRPr="0085068C">
          <w:rPr>
            <w:rStyle w:val="Hyperlink"/>
            <w:rFonts w:asciiTheme="majorBidi" w:hAnsiTheme="majorBidi" w:cstheme="majorBidi"/>
            <w:color w:val="auto"/>
            <w:sz w:val="24"/>
            <w:szCs w:val="24"/>
          </w:rPr>
          <w:t>http://artikel.dikti.go.id/index.php/PKMK/article/download/149/150</w:t>
        </w:r>
      </w:hyperlink>
      <w:r w:rsidRPr="0085068C">
        <w:rPr>
          <w:rFonts w:asciiTheme="majorBidi" w:hAnsiTheme="majorBidi" w:cstheme="majorBidi"/>
          <w:sz w:val="24"/>
          <w:szCs w:val="24"/>
        </w:rPr>
        <w:t>.</w:t>
      </w:r>
      <w:r w:rsidRPr="005D1D35">
        <w:rPr>
          <w:rFonts w:asciiTheme="majorBidi" w:hAnsiTheme="majorBidi" w:cstheme="majorBidi"/>
          <w:sz w:val="24"/>
          <w:szCs w:val="24"/>
        </w:rPr>
        <w:t xml:space="preserve"> </w:t>
      </w:r>
    </w:p>
    <w:p w:rsidR="004167F5" w:rsidRPr="00613814" w:rsidRDefault="004167F5" w:rsidP="004167F5">
      <w:pPr>
        <w:pStyle w:val="ListParagraph"/>
        <w:numPr>
          <w:ilvl w:val="0"/>
          <w:numId w:val="25"/>
        </w:numPr>
        <w:shd w:val="clear" w:color="auto" w:fill="FFFFFF"/>
        <w:spacing w:line="360" w:lineRule="auto"/>
        <w:ind w:left="360"/>
        <w:jc w:val="both"/>
        <w:rPr>
          <w:rFonts w:asciiTheme="majorBidi" w:hAnsiTheme="majorBidi" w:cstheme="majorBidi"/>
          <w:sz w:val="24"/>
          <w:szCs w:val="24"/>
        </w:rPr>
      </w:pPr>
      <w:r w:rsidRPr="00CF1FE4">
        <w:rPr>
          <w:rFonts w:asciiTheme="majorBidi" w:eastAsia="Times New Roman" w:hAnsiTheme="majorBidi" w:cstheme="majorBidi"/>
          <w:bCs/>
          <w:sz w:val="24"/>
          <w:szCs w:val="24"/>
        </w:rPr>
        <w:t xml:space="preserve">Anwar, M., D.A. Khan, F.A. Khan. </w:t>
      </w:r>
      <w:r>
        <w:rPr>
          <w:rFonts w:asciiTheme="majorBidi" w:eastAsia="Times New Roman" w:hAnsiTheme="majorBidi" w:cstheme="majorBidi"/>
          <w:bCs/>
          <w:sz w:val="24"/>
          <w:szCs w:val="24"/>
        </w:rPr>
        <w:t>Comparison of friedewald formula and modified f</w:t>
      </w:r>
      <w:r w:rsidRPr="00CF1FE4">
        <w:rPr>
          <w:rFonts w:asciiTheme="majorBidi" w:eastAsia="Times New Roman" w:hAnsiTheme="majorBidi" w:cstheme="majorBidi"/>
          <w:bCs/>
          <w:sz w:val="24"/>
          <w:szCs w:val="24"/>
        </w:rPr>
        <w:t xml:space="preserve">riedewald </w:t>
      </w:r>
      <w:r>
        <w:rPr>
          <w:rFonts w:asciiTheme="majorBidi" w:eastAsia="Times New Roman" w:hAnsiTheme="majorBidi" w:cstheme="majorBidi"/>
          <w:bCs/>
          <w:sz w:val="24"/>
          <w:szCs w:val="24"/>
        </w:rPr>
        <w:t>formula with direct homogeneous assay for low d</w:t>
      </w:r>
      <w:r w:rsidRPr="00CF1FE4">
        <w:rPr>
          <w:rFonts w:asciiTheme="majorBidi" w:eastAsia="Times New Roman" w:hAnsiTheme="majorBidi" w:cstheme="majorBidi"/>
          <w:bCs/>
          <w:sz w:val="24"/>
          <w:szCs w:val="24"/>
        </w:rPr>
        <w:t xml:space="preserve">ensity </w:t>
      </w:r>
      <w:r>
        <w:rPr>
          <w:rFonts w:asciiTheme="majorBidi" w:eastAsia="Times New Roman" w:hAnsiTheme="majorBidi" w:cstheme="majorBidi"/>
          <w:bCs/>
          <w:sz w:val="24"/>
          <w:szCs w:val="24"/>
        </w:rPr>
        <w:t>lipoprotein cholesterol e</w:t>
      </w:r>
      <w:r w:rsidRPr="00CF1FE4">
        <w:rPr>
          <w:rFonts w:asciiTheme="majorBidi" w:eastAsia="Times New Roman" w:hAnsiTheme="majorBidi" w:cstheme="majorBidi"/>
          <w:bCs/>
          <w:sz w:val="24"/>
          <w:szCs w:val="24"/>
        </w:rPr>
        <w:t>stimation</w:t>
      </w:r>
      <w:r w:rsidRPr="00613814">
        <w:rPr>
          <w:rFonts w:asciiTheme="majorBidi" w:eastAsia="Times New Roman" w:hAnsiTheme="majorBidi" w:cstheme="majorBidi"/>
          <w:bCs/>
          <w:sz w:val="24"/>
          <w:szCs w:val="24"/>
        </w:rPr>
        <w:t xml:space="preserve">. </w:t>
      </w:r>
      <w:hyperlink r:id="rId15" w:tooltip="Journal of the College of Physicians and Surgeons--Pakistan : JCPSP." w:history="1">
        <w:r w:rsidRPr="005C79EE">
          <w:rPr>
            <w:rStyle w:val="Hyperlink"/>
            <w:rFonts w:asciiTheme="majorBidi" w:hAnsiTheme="majorBidi" w:cstheme="majorBidi"/>
            <w:color w:val="auto"/>
            <w:sz w:val="24"/>
            <w:szCs w:val="24"/>
            <w:u w:val="none"/>
            <w:shd w:val="clear" w:color="auto" w:fill="FFFFFF"/>
          </w:rPr>
          <w:t>J Coll Physicians Surg Pak</w:t>
        </w:r>
      </w:hyperlink>
      <w:r w:rsidRPr="00613814">
        <w:t>.</w:t>
      </w:r>
      <w:r w:rsidRPr="00613814">
        <w:rPr>
          <w:rFonts w:asciiTheme="majorBidi" w:hAnsiTheme="majorBidi" w:cstheme="majorBidi"/>
          <w:sz w:val="24"/>
          <w:szCs w:val="24"/>
        </w:rPr>
        <w:t xml:space="preserve"> 2014 Jan;24(1):8-12. [online]. Available at: </w:t>
      </w:r>
      <w:hyperlink r:id="rId16" w:history="1">
        <w:r w:rsidRPr="00613814">
          <w:rPr>
            <w:rStyle w:val="Hyperlink"/>
            <w:rFonts w:asciiTheme="majorBidi" w:hAnsiTheme="majorBidi" w:cstheme="majorBidi"/>
            <w:color w:val="auto"/>
            <w:sz w:val="24"/>
            <w:szCs w:val="24"/>
          </w:rPr>
          <w:t>https://www.ncbi.nlm.nih.gov/pubmed/24411534</w:t>
        </w:r>
      </w:hyperlink>
      <w:r w:rsidRPr="00613814">
        <w:rPr>
          <w:rFonts w:asciiTheme="majorBidi" w:hAnsiTheme="majorBidi" w:cstheme="majorBidi"/>
          <w:sz w:val="24"/>
          <w:szCs w:val="24"/>
        </w:rPr>
        <w:t xml:space="preserve"> </w:t>
      </w:r>
    </w:p>
    <w:p w:rsidR="004167F5" w:rsidRPr="005D1D35" w:rsidRDefault="004167F5" w:rsidP="004167F5">
      <w:pPr>
        <w:pStyle w:val="ListParagraph"/>
        <w:numPr>
          <w:ilvl w:val="0"/>
          <w:numId w:val="25"/>
        </w:numPr>
        <w:shd w:val="clear" w:color="auto" w:fill="FFFFFF"/>
        <w:spacing w:line="360" w:lineRule="auto"/>
        <w:ind w:left="360"/>
        <w:jc w:val="both"/>
        <w:rPr>
          <w:rFonts w:asciiTheme="majorBidi" w:hAnsiTheme="majorBidi" w:cstheme="majorBidi"/>
          <w:sz w:val="24"/>
          <w:szCs w:val="24"/>
        </w:rPr>
      </w:pPr>
      <w:r w:rsidRPr="005D1D35">
        <w:rPr>
          <w:rFonts w:asciiTheme="majorBidi" w:hAnsiTheme="majorBidi" w:cstheme="majorBidi"/>
          <w:sz w:val="24"/>
          <w:szCs w:val="24"/>
        </w:rPr>
        <w:t xml:space="preserve">Cordova, C.M., C.R. Schneider, I.D. Juttel, M.M. Cordova. </w:t>
      </w:r>
      <w:r>
        <w:rPr>
          <w:rFonts w:asciiTheme="majorBidi" w:hAnsiTheme="majorBidi" w:cstheme="majorBidi"/>
          <w:sz w:val="24"/>
          <w:szCs w:val="24"/>
        </w:rPr>
        <w:t>Comparison of LDL-cholesterol direct measurement with the estimate using the friedewald formula in a sample of 10,664 p</w:t>
      </w:r>
      <w:r w:rsidRPr="005D1D35">
        <w:rPr>
          <w:rFonts w:asciiTheme="majorBidi" w:hAnsiTheme="majorBidi" w:cstheme="majorBidi"/>
          <w:sz w:val="24"/>
          <w:szCs w:val="24"/>
        </w:rPr>
        <w:t xml:space="preserve">atients. </w:t>
      </w:r>
      <w:hyperlink r:id="rId17" w:tooltip="Arquivos brasileiros de cardiologia." w:history="1">
        <w:r w:rsidRPr="005C79EE">
          <w:rPr>
            <w:rStyle w:val="Hyperlink"/>
            <w:rFonts w:asciiTheme="majorBidi" w:hAnsiTheme="majorBidi" w:cstheme="majorBidi"/>
            <w:color w:val="auto"/>
            <w:sz w:val="24"/>
            <w:szCs w:val="24"/>
            <w:u w:val="none"/>
            <w:shd w:val="clear" w:color="auto" w:fill="FFFFFF"/>
          </w:rPr>
          <w:t>Arq Bras Cardiol.</w:t>
        </w:r>
      </w:hyperlink>
      <w:r w:rsidRPr="005D1D35">
        <w:rPr>
          <w:rFonts w:asciiTheme="majorBidi" w:hAnsiTheme="majorBidi" w:cstheme="majorBidi"/>
          <w:sz w:val="24"/>
          <w:szCs w:val="24"/>
        </w:rPr>
        <w:t xml:space="preserve"> </w:t>
      </w:r>
      <w:r>
        <w:rPr>
          <w:rFonts w:asciiTheme="majorBidi" w:hAnsiTheme="majorBidi" w:cstheme="majorBidi"/>
          <w:sz w:val="24"/>
          <w:szCs w:val="24"/>
        </w:rPr>
        <w:t>2004 Dec;</w:t>
      </w:r>
      <w:r w:rsidRPr="005D1D35">
        <w:rPr>
          <w:rFonts w:asciiTheme="majorBidi" w:hAnsiTheme="majorBidi" w:cstheme="majorBidi"/>
          <w:color w:val="000000"/>
          <w:sz w:val="24"/>
          <w:szCs w:val="24"/>
          <w:shd w:val="clear" w:color="auto" w:fill="FFFFFF"/>
        </w:rPr>
        <w:t xml:space="preserve">83(6):482-7. [online]. Available at: </w:t>
      </w:r>
      <w:hyperlink r:id="rId18" w:history="1">
        <w:r w:rsidRPr="00613814">
          <w:rPr>
            <w:rStyle w:val="Hyperlink"/>
            <w:rFonts w:asciiTheme="majorBidi" w:hAnsiTheme="majorBidi" w:cstheme="majorBidi"/>
            <w:color w:val="auto"/>
            <w:sz w:val="24"/>
            <w:szCs w:val="24"/>
            <w:shd w:val="clear" w:color="auto" w:fill="FFFFFF"/>
          </w:rPr>
          <w:t>https://www.ncbi.nlm.nih.gov/pubmed/15654445</w:t>
        </w:r>
      </w:hyperlink>
      <w:r w:rsidRPr="005D1D35">
        <w:rPr>
          <w:rFonts w:asciiTheme="majorBidi" w:hAnsiTheme="majorBidi" w:cstheme="majorBidi"/>
          <w:color w:val="000000"/>
          <w:sz w:val="24"/>
          <w:szCs w:val="24"/>
          <w:shd w:val="clear" w:color="auto" w:fill="FFFFFF"/>
        </w:rPr>
        <w:t xml:space="preserve"> </w:t>
      </w:r>
    </w:p>
    <w:p w:rsidR="004167F5" w:rsidRPr="005D1D35" w:rsidRDefault="004167F5" w:rsidP="004167F5">
      <w:pPr>
        <w:pStyle w:val="ListParagraph"/>
        <w:numPr>
          <w:ilvl w:val="0"/>
          <w:numId w:val="25"/>
        </w:numPr>
        <w:shd w:val="clear" w:color="auto" w:fill="FFFFFF"/>
        <w:spacing w:line="360" w:lineRule="auto"/>
        <w:ind w:left="360"/>
        <w:jc w:val="both"/>
        <w:rPr>
          <w:rFonts w:asciiTheme="majorBidi" w:hAnsiTheme="majorBidi" w:cstheme="majorBidi"/>
          <w:sz w:val="24"/>
          <w:szCs w:val="24"/>
        </w:rPr>
      </w:pPr>
      <w:r w:rsidRPr="005D1D35">
        <w:rPr>
          <w:rFonts w:asciiTheme="majorBidi" w:hAnsiTheme="majorBidi" w:cstheme="majorBidi"/>
          <w:color w:val="000000"/>
          <w:sz w:val="24"/>
          <w:szCs w:val="24"/>
        </w:rPr>
        <w:t xml:space="preserve">Muniz, F.J., S. Bastida. </w:t>
      </w:r>
      <w:r>
        <w:rPr>
          <w:rFonts w:asciiTheme="majorBidi" w:hAnsiTheme="majorBidi" w:cstheme="majorBidi"/>
          <w:color w:val="000000"/>
          <w:sz w:val="24"/>
          <w:szCs w:val="24"/>
        </w:rPr>
        <w:t>Do not use the friedewald formula to c</w:t>
      </w:r>
      <w:r w:rsidRPr="005D1D35">
        <w:rPr>
          <w:rFonts w:asciiTheme="majorBidi" w:hAnsiTheme="majorBidi" w:cstheme="majorBidi"/>
          <w:color w:val="000000"/>
          <w:sz w:val="24"/>
          <w:szCs w:val="24"/>
        </w:rPr>
        <w:t xml:space="preserve">alculate </w:t>
      </w:r>
      <w:r>
        <w:rPr>
          <w:rFonts w:asciiTheme="majorBidi" w:hAnsiTheme="majorBidi" w:cstheme="majorBidi"/>
          <w:color w:val="000000"/>
          <w:sz w:val="24"/>
          <w:szCs w:val="24"/>
        </w:rPr>
        <w:t>LDL-Cholesterol in hypercholesterolaemic r</w:t>
      </w:r>
      <w:r w:rsidRPr="005D1D35">
        <w:rPr>
          <w:rFonts w:asciiTheme="majorBidi" w:hAnsiTheme="majorBidi" w:cstheme="majorBidi"/>
          <w:color w:val="000000"/>
          <w:sz w:val="24"/>
          <w:szCs w:val="24"/>
        </w:rPr>
        <w:t xml:space="preserve">ats. </w:t>
      </w:r>
      <w:r w:rsidRPr="005C79EE">
        <w:rPr>
          <w:rFonts w:asciiTheme="majorBidi" w:hAnsiTheme="majorBidi" w:cstheme="majorBidi"/>
          <w:color w:val="000000"/>
          <w:sz w:val="24"/>
          <w:szCs w:val="24"/>
        </w:rPr>
        <w:t>European journal of lipid science and technology</w:t>
      </w:r>
      <w:r>
        <w:rPr>
          <w:rFonts w:asciiTheme="majorBidi" w:hAnsiTheme="majorBidi" w:cstheme="majorBidi"/>
          <w:color w:val="000000"/>
          <w:sz w:val="24"/>
          <w:szCs w:val="24"/>
        </w:rPr>
        <w:t>.</w:t>
      </w:r>
      <w:r w:rsidRPr="005D1D35">
        <w:rPr>
          <w:rFonts w:asciiTheme="majorBidi" w:hAnsiTheme="majorBidi" w:cstheme="majorBidi"/>
          <w:color w:val="000000"/>
          <w:sz w:val="24"/>
          <w:szCs w:val="24"/>
        </w:rPr>
        <w:t xml:space="preserve"> </w:t>
      </w:r>
      <w:r>
        <w:rPr>
          <w:rFonts w:asciiTheme="majorBidi" w:hAnsiTheme="majorBidi" w:cstheme="majorBidi"/>
          <w:color w:val="000000"/>
          <w:sz w:val="24"/>
          <w:szCs w:val="24"/>
        </w:rPr>
        <w:t>2008 Mar 13;110(4):</w:t>
      </w:r>
      <w:r w:rsidRPr="005D1D35">
        <w:rPr>
          <w:rFonts w:asciiTheme="majorBidi" w:hAnsiTheme="majorBidi" w:cstheme="majorBidi"/>
          <w:color w:val="000000"/>
          <w:sz w:val="24"/>
          <w:szCs w:val="24"/>
        </w:rPr>
        <w:t xml:space="preserve">295-301. [online]. Available at: </w:t>
      </w:r>
      <w:hyperlink r:id="rId19" w:history="1">
        <w:r w:rsidRPr="005C79EE">
          <w:rPr>
            <w:rStyle w:val="Hyperlink"/>
            <w:rFonts w:asciiTheme="majorBidi" w:hAnsiTheme="majorBidi" w:cstheme="majorBidi"/>
            <w:color w:val="auto"/>
            <w:sz w:val="24"/>
            <w:szCs w:val="24"/>
          </w:rPr>
          <w:t>http://onlinelibrary.wiley.com/doi/10.1002/ejlt.200700280/full</w:t>
        </w:r>
      </w:hyperlink>
      <w:r w:rsidRPr="005D1D35">
        <w:rPr>
          <w:rFonts w:asciiTheme="majorBidi" w:hAnsiTheme="majorBidi" w:cstheme="majorBidi"/>
          <w:color w:val="000000"/>
          <w:sz w:val="24"/>
          <w:szCs w:val="24"/>
        </w:rPr>
        <w:t xml:space="preserve"> </w:t>
      </w:r>
    </w:p>
    <w:p w:rsidR="004167F5" w:rsidRPr="008C2298" w:rsidRDefault="004167F5" w:rsidP="004167F5">
      <w:pPr>
        <w:pStyle w:val="ListParagraph"/>
        <w:numPr>
          <w:ilvl w:val="0"/>
          <w:numId w:val="25"/>
        </w:numPr>
        <w:shd w:val="clear" w:color="auto" w:fill="FFFFFF"/>
        <w:spacing w:line="360" w:lineRule="auto"/>
        <w:ind w:left="360"/>
        <w:jc w:val="both"/>
        <w:rPr>
          <w:rFonts w:asciiTheme="majorBidi" w:hAnsiTheme="majorBidi" w:cstheme="majorBidi"/>
          <w:sz w:val="24"/>
          <w:szCs w:val="24"/>
        </w:rPr>
      </w:pPr>
      <w:r w:rsidRPr="005D1D35">
        <w:rPr>
          <w:rFonts w:asciiTheme="majorBidi" w:eastAsia="Times New Roman" w:hAnsiTheme="majorBidi" w:cstheme="majorBidi"/>
          <w:bCs/>
          <w:sz w:val="24"/>
          <w:szCs w:val="24"/>
        </w:rPr>
        <w:t xml:space="preserve">Senti, M., J. Pedro-botet, X. Noques, J. Rubies-Prat. </w:t>
      </w:r>
      <w:r>
        <w:rPr>
          <w:rFonts w:asciiTheme="majorBidi" w:hAnsiTheme="majorBidi" w:cstheme="majorBidi"/>
          <w:color w:val="000000"/>
          <w:sz w:val="24"/>
          <w:szCs w:val="24"/>
        </w:rPr>
        <w:t>Influence of intermediate-density l</w:t>
      </w:r>
      <w:r w:rsidRPr="005D1D35">
        <w:rPr>
          <w:rFonts w:asciiTheme="majorBidi" w:hAnsiTheme="majorBidi" w:cstheme="majorBidi"/>
          <w:color w:val="000000"/>
          <w:sz w:val="24"/>
          <w:szCs w:val="24"/>
        </w:rPr>
        <w:t>ipoproteins on t</w:t>
      </w:r>
      <w:r>
        <w:rPr>
          <w:rFonts w:asciiTheme="majorBidi" w:hAnsiTheme="majorBidi" w:cstheme="majorBidi"/>
          <w:color w:val="000000"/>
          <w:sz w:val="24"/>
          <w:szCs w:val="24"/>
        </w:rPr>
        <w:t>he a</w:t>
      </w:r>
      <w:r w:rsidRPr="005D1D35">
        <w:rPr>
          <w:rFonts w:asciiTheme="majorBidi" w:hAnsiTheme="majorBidi" w:cstheme="majorBidi"/>
          <w:color w:val="000000"/>
          <w:sz w:val="24"/>
          <w:szCs w:val="24"/>
        </w:rPr>
        <w:t>ccuracy of t</w:t>
      </w:r>
      <w:r>
        <w:rPr>
          <w:rFonts w:asciiTheme="majorBidi" w:hAnsiTheme="majorBidi" w:cstheme="majorBidi"/>
          <w:color w:val="000000"/>
          <w:sz w:val="24"/>
          <w:szCs w:val="24"/>
        </w:rPr>
        <w:t>he friedewald f</w:t>
      </w:r>
      <w:r w:rsidRPr="005D1D35">
        <w:rPr>
          <w:rFonts w:asciiTheme="majorBidi" w:hAnsiTheme="majorBidi" w:cstheme="majorBidi"/>
          <w:color w:val="000000"/>
          <w:sz w:val="24"/>
          <w:szCs w:val="24"/>
        </w:rPr>
        <w:t xml:space="preserve">ormula. </w:t>
      </w:r>
      <w:r w:rsidRPr="0085068C">
        <w:rPr>
          <w:rFonts w:asciiTheme="majorBidi" w:hAnsiTheme="majorBidi" w:cstheme="majorBidi"/>
          <w:color w:val="000000"/>
          <w:sz w:val="24"/>
          <w:szCs w:val="24"/>
        </w:rPr>
        <w:t xml:space="preserve">Clin </w:t>
      </w:r>
      <w:r>
        <w:rPr>
          <w:rFonts w:asciiTheme="majorBidi" w:hAnsiTheme="majorBidi" w:cstheme="majorBidi"/>
          <w:color w:val="000000"/>
          <w:sz w:val="24"/>
          <w:szCs w:val="24"/>
        </w:rPr>
        <w:t>chem.</w:t>
      </w:r>
      <w:r w:rsidRPr="005D1D35">
        <w:rPr>
          <w:rFonts w:asciiTheme="majorBidi" w:hAnsiTheme="majorBidi" w:cstheme="majorBidi"/>
          <w:color w:val="000000"/>
          <w:sz w:val="24"/>
          <w:szCs w:val="24"/>
        </w:rPr>
        <w:t xml:space="preserve"> </w:t>
      </w:r>
      <w:r>
        <w:rPr>
          <w:rFonts w:asciiTheme="majorBidi" w:hAnsiTheme="majorBidi" w:cstheme="majorBidi"/>
          <w:color w:val="000000"/>
          <w:sz w:val="24"/>
          <w:szCs w:val="24"/>
        </w:rPr>
        <w:t>1991 Aug;</w:t>
      </w:r>
      <w:r w:rsidRPr="005D1D35">
        <w:rPr>
          <w:rFonts w:asciiTheme="majorBidi" w:hAnsiTheme="majorBidi" w:cstheme="majorBidi"/>
          <w:color w:val="000000"/>
          <w:sz w:val="24"/>
          <w:szCs w:val="24"/>
          <w:shd w:val="clear" w:color="auto" w:fill="FFFFFF"/>
        </w:rPr>
        <w:t xml:space="preserve">37(8):1394-7. [online]. Available at: </w:t>
      </w:r>
      <w:hyperlink r:id="rId20" w:history="1">
        <w:r w:rsidRPr="0085068C">
          <w:rPr>
            <w:rStyle w:val="Hyperlink"/>
            <w:rFonts w:asciiTheme="majorBidi" w:hAnsiTheme="majorBidi" w:cstheme="majorBidi"/>
            <w:color w:val="auto"/>
            <w:sz w:val="24"/>
            <w:szCs w:val="24"/>
            <w:shd w:val="clear" w:color="auto" w:fill="FFFFFF"/>
          </w:rPr>
          <w:t>https://www.ncbi.nlm.nih.gov/pubmed/1868600</w:t>
        </w:r>
      </w:hyperlink>
      <w:r w:rsidRPr="005D1D35">
        <w:rPr>
          <w:rFonts w:asciiTheme="majorBidi" w:hAnsiTheme="majorBidi" w:cstheme="majorBidi"/>
          <w:color w:val="000000"/>
          <w:sz w:val="24"/>
          <w:szCs w:val="24"/>
          <w:shd w:val="clear" w:color="auto" w:fill="FFFFFF"/>
        </w:rPr>
        <w:t xml:space="preserve"> </w:t>
      </w:r>
    </w:p>
    <w:p w:rsidR="004167F5" w:rsidRPr="008C2298" w:rsidRDefault="004167F5" w:rsidP="004167F5">
      <w:pPr>
        <w:pStyle w:val="ListParagraph"/>
        <w:numPr>
          <w:ilvl w:val="0"/>
          <w:numId w:val="25"/>
        </w:numPr>
        <w:shd w:val="clear" w:color="auto" w:fill="FFFFFF"/>
        <w:spacing w:line="360" w:lineRule="auto"/>
        <w:ind w:left="360"/>
        <w:jc w:val="both"/>
        <w:rPr>
          <w:rFonts w:asciiTheme="majorBidi" w:hAnsiTheme="majorBidi" w:cstheme="majorBidi"/>
          <w:sz w:val="24"/>
          <w:szCs w:val="24"/>
        </w:rPr>
      </w:pPr>
      <w:r w:rsidRPr="008C2298">
        <w:rPr>
          <w:rFonts w:asciiTheme="majorBidi" w:eastAsia="Times New Roman" w:hAnsiTheme="majorBidi" w:cstheme="majorBidi"/>
          <w:bCs/>
          <w:sz w:val="24"/>
          <w:szCs w:val="24"/>
        </w:rPr>
        <w:t xml:space="preserve">Dahlan M.S. 2013. Besar Sampel dan Cara Pengambilan Sampel dalam Penelitian Kedokteran dan Kesehatan. Edisi 3. Jakarta: Salemba Medika. </w:t>
      </w:r>
    </w:p>
    <w:p w:rsidR="004167F5" w:rsidRPr="005D1D35" w:rsidRDefault="004167F5" w:rsidP="004167F5">
      <w:pPr>
        <w:pStyle w:val="ListParagraph"/>
        <w:numPr>
          <w:ilvl w:val="0"/>
          <w:numId w:val="25"/>
        </w:numPr>
        <w:shd w:val="clear" w:color="auto" w:fill="FFFFFF"/>
        <w:spacing w:line="360" w:lineRule="auto"/>
        <w:ind w:left="360"/>
        <w:jc w:val="both"/>
        <w:rPr>
          <w:rFonts w:asciiTheme="majorBidi" w:hAnsiTheme="majorBidi" w:cstheme="majorBidi"/>
          <w:sz w:val="24"/>
          <w:szCs w:val="24"/>
        </w:rPr>
      </w:pPr>
      <w:r w:rsidRPr="005D1D35">
        <w:rPr>
          <w:rFonts w:asciiTheme="majorBidi" w:hAnsiTheme="majorBidi" w:cstheme="majorBidi"/>
          <w:sz w:val="24"/>
          <w:szCs w:val="24"/>
        </w:rPr>
        <w:t>Widiastuti</w:t>
      </w:r>
      <w:r>
        <w:rPr>
          <w:rFonts w:asciiTheme="majorBidi" w:hAnsiTheme="majorBidi" w:cstheme="majorBidi"/>
          <w:sz w:val="24"/>
          <w:szCs w:val="24"/>
        </w:rPr>
        <w:t xml:space="preserve">. </w:t>
      </w:r>
      <w:r w:rsidRPr="005D1D35">
        <w:rPr>
          <w:rFonts w:asciiTheme="majorBidi" w:hAnsiTheme="majorBidi" w:cstheme="majorBidi"/>
          <w:sz w:val="24"/>
          <w:szCs w:val="24"/>
        </w:rPr>
        <w:t xml:space="preserve">Perbedaan kadar LDL kolesterol metode direk dengan formula Friedewald pada penderita diabetes melitus. </w:t>
      </w:r>
      <w:r>
        <w:rPr>
          <w:rFonts w:asciiTheme="majorBidi" w:hAnsiTheme="majorBidi" w:cstheme="majorBidi"/>
          <w:sz w:val="24"/>
          <w:szCs w:val="24"/>
        </w:rPr>
        <w:t xml:space="preserve">2003. </w:t>
      </w:r>
      <w:r w:rsidRPr="005D1D35">
        <w:rPr>
          <w:rFonts w:asciiTheme="majorBidi" w:hAnsiTheme="majorBidi" w:cstheme="majorBidi"/>
          <w:sz w:val="24"/>
          <w:szCs w:val="24"/>
        </w:rPr>
        <w:t xml:space="preserve">[online]. Available at: </w:t>
      </w:r>
      <w:hyperlink r:id="rId21" w:history="1">
        <w:r w:rsidRPr="0085068C">
          <w:rPr>
            <w:rStyle w:val="Hyperlink"/>
            <w:rFonts w:asciiTheme="majorBidi" w:hAnsiTheme="majorBidi" w:cstheme="majorBidi"/>
            <w:color w:val="auto"/>
            <w:sz w:val="24"/>
            <w:szCs w:val="24"/>
          </w:rPr>
          <w:t>http://eprints.undip.ac.id/12301/</w:t>
        </w:r>
      </w:hyperlink>
      <w:r w:rsidRPr="0085068C">
        <w:rPr>
          <w:rFonts w:asciiTheme="majorBidi" w:hAnsiTheme="majorBidi" w:cstheme="majorBidi"/>
          <w:sz w:val="24"/>
          <w:szCs w:val="24"/>
        </w:rPr>
        <w:t>.</w:t>
      </w:r>
      <w:r w:rsidRPr="005D1D35">
        <w:rPr>
          <w:rFonts w:ascii="Arial" w:hAnsi="Arial" w:cs="Arial"/>
          <w:color w:val="202020"/>
          <w:shd w:val="clear" w:color="auto" w:fill="F5F5F5"/>
        </w:rPr>
        <w:t xml:space="preserve"> </w:t>
      </w:r>
    </w:p>
    <w:p w:rsidR="00BD2C15" w:rsidRPr="008967CA" w:rsidRDefault="00BD2C15" w:rsidP="008967CA">
      <w:pPr>
        <w:spacing w:line="360" w:lineRule="auto"/>
        <w:rPr>
          <w:rFonts w:ascii="Times New Roman" w:hAnsi="Times New Roman" w:cs="Times New Roman"/>
          <w:bCs/>
          <w:sz w:val="20"/>
          <w:szCs w:val="20"/>
          <w:lang w:val="en-US"/>
        </w:rPr>
      </w:pPr>
    </w:p>
    <w:sectPr w:rsidR="00BD2C15" w:rsidRPr="008967CA" w:rsidSect="000418F1">
      <w:type w:val="continuous"/>
      <w:pgSz w:w="11907" w:h="16839" w:code="9"/>
      <w:pgMar w:top="1440" w:right="1440" w:bottom="1440" w:left="1440" w:header="567" w:footer="567" w:gutter="0"/>
      <w:pgNumType w:start="1"/>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3F3" w:rsidRDefault="009323F3" w:rsidP="00BF7FB8">
      <w:pPr>
        <w:spacing w:after="0" w:line="240" w:lineRule="auto"/>
      </w:pPr>
      <w:r>
        <w:separator/>
      </w:r>
    </w:p>
  </w:endnote>
  <w:endnote w:type="continuationSeparator" w:id="1">
    <w:p w:rsidR="009323F3" w:rsidRDefault="009323F3" w:rsidP="00BF7F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Pro-Ligh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019927"/>
      <w:docPartObj>
        <w:docPartGallery w:val="Page Numbers (Bottom of Page)"/>
        <w:docPartUnique/>
      </w:docPartObj>
    </w:sdtPr>
    <w:sdtContent>
      <w:p w:rsidR="00CF17CD" w:rsidRDefault="00CF17CD">
        <w:pPr>
          <w:pStyle w:val="Footer"/>
          <w:jc w:val="center"/>
        </w:pPr>
        <w:fldSimple w:instr=" PAGE   \* MERGEFORMAT ">
          <w:r w:rsidR="004167F5">
            <w:rPr>
              <w:noProof/>
            </w:rPr>
            <w:t>7</w:t>
          </w:r>
        </w:fldSimple>
      </w:p>
    </w:sdtContent>
  </w:sdt>
  <w:p w:rsidR="00CF17CD" w:rsidRDefault="00CF17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3F3" w:rsidRDefault="009323F3" w:rsidP="00BF7FB8">
      <w:pPr>
        <w:spacing w:after="0" w:line="240" w:lineRule="auto"/>
      </w:pPr>
      <w:r>
        <w:separator/>
      </w:r>
    </w:p>
  </w:footnote>
  <w:footnote w:type="continuationSeparator" w:id="1">
    <w:p w:rsidR="009323F3" w:rsidRDefault="009323F3" w:rsidP="00BF7F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CD" w:rsidRDefault="00CF17CD" w:rsidP="008967CA">
    <w:pPr>
      <w:pStyle w:val="Header"/>
      <w:jc w:val="center"/>
      <w:rPr>
        <w:lang w:val="en-US"/>
      </w:rPr>
    </w:pPr>
  </w:p>
  <w:p w:rsidR="00CF17CD" w:rsidRPr="008967CA" w:rsidRDefault="00CF17CD" w:rsidP="008967CA">
    <w:pPr>
      <w:pStyle w:val="Header"/>
      <w:jc w:val="center"/>
      <w:rPr>
        <w:lang w:val="en-US"/>
      </w:rPr>
    </w:pPr>
  </w:p>
  <w:p w:rsidR="00CF17CD" w:rsidRDefault="00CF17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42C1"/>
    <w:multiLevelType w:val="hybridMultilevel"/>
    <w:tmpl w:val="39222F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9512E4"/>
    <w:multiLevelType w:val="hybridMultilevel"/>
    <w:tmpl w:val="B9E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F4C8E"/>
    <w:multiLevelType w:val="hybridMultilevel"/>
    <w:tmpl w:val="7676F8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B4126B"/>
    <w:multiLevelType w:val="hybridMultilevel"/>
    <w:tmpl w:val="83E2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CB6A7E"/>
    <w:multiLevelType w:val="multilevel"/>
    <w:tmpl w:val="3F7E1E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6B55D8F"/>
    <w:multiLevelType w:val="hybridMultilevel"/>
    <w:tmpl w:val="E768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CD0537"/>
    <w:multiLevelType w:val="hybridMultilevel"/>
    <w:tmpl w:val="606E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611E8E"/>
    <w:multiLevelType w:val="hybridMultilevel"/>
    <w:tmpl w:val="B65C7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A71CBF"/>
    <w:multiLevelType w:val="hybridMultilevel"/>
    <w:tmpl w:val="34ECA1E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796D2B"/>
    <w:multiLevelType w:val="hybridMultilevel"/>
    <w:tmpl w:val="CE02E1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F0A2FA0"/>
    <w:multiLevelType w:val="multilevel"/>
    <w:tmpl w:val="9648BCB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3FB37B5"/>
    <w:multiLevelType w:val="hybridMultilevel"/>
    <w:tmpl w:val="F96EB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8B59D1"/>
    <w:multiLevelType w:val="hybridMultilevel"/>
    <w:tmpl w:val="783C1104"/>
    <w:lvl w:ilvl="0" w:tplc="1E040A4A">
      <w:start w:val="1"/>
      <w:numFmt w:val="decimal"/>
      <w:lvlText w:val="%1."/>
      <w:lvlJc w:val="left"/>
      <w:pPr>
        <w:ind w:left="720" w:hanging="360"/>
      </w:pPr>
      <w:rPr>
        <w:rFonts w:ascii="Times New Roman" w:eastAsia="Calibri"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937ACB"/>
    <w:multiLevelType w:val="multilevel"/>
    <w:tmpl w:val="15941B9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8A05793"/>
    <w:multiLevelType w:val="hybridMultilevel"/>
    <w:tmpl w:val="F508B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6A4272"/>
    <w:multiLevelType w:val="hybridMultilevel"/>
    <w:tmpl w:val="9BF2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A91503"/>
    <w:multiLevelType w:val="hybridMultilevel"/>
    <w:tmpl w:val="B2B4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5710CA"/>
    <w:multiLevelType w:val="hybridMultilevel"/>
    <w:tmpl w:val="79E2460A"/>
    <w:lvl w:ilvl="0" w:tplc="5E9ACD1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F7A3A04"/>
    <w:multiLevelType w:val="hybridMultilevel"/>
    <w:tmpl w:val="EE560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6E42BC"/>
    <w:multiLevelType w:val="hybridMultilevel"/>
    <w:tmpl w:val="5CA6A3DA"/>
    <w:lvl w:ilvl="0" w:tplc="6504C5A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5CF21E0"/>
    <w:multiLevelType w:val="hybridMultilevel"/>
    <w:tmpl w:val="228A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3B5141"/>
    <w:multiLevelType w:val="hybridMultilevel"/>
    <w:tmpl w:val="FF1803E4"/>
    <w:lvl w:ilvl="0" w:tplc="04090001">
      <w:start w:val="1"/>
      <w:numFmt w:val="bullet"/>
      <w:lvlText w:val=""/>
      <w:lvlJc w:val="left"/>
      <w:pPr>
        <w:ind w:left="1499" w:hanging="360"/>
      </w:pPr>
      <w:rPr>
        <w:rFonts w:ascii="Symbol" w:hAnsi="Symbol" w:hint="default"/>
      </w:rPr>
    </w:lvl>
    <w:lvl w:ilvl="1" w:tplc="04090003" w:tentative="1">
      <w:start w:val="1"/>
      <w:numFmt w:val="bullet"/>
      <w:lvlText w:val="o"/>
      <w:lvlJc w:val="left"/>
      <w:pPr>
        <w:ind w:left="2219" w:hanging="360"/>
      </w:pPr>
      <w:rPr>
        <w:rFonts w:ascii="Courier New" w:hAnsi="Courier New" w:cs="Courier New" w:hint="default"/>
      </w:rPr>
    </w:lvl>
    <w:lvl w:ilvl="2" w:tplc="04090005" w:tentative="1">
      <w:start w:val="1"/>
      <w:numFmt w:val="bullet"/>
      <w:lvlText w:val=""/>
      <w:lvlJc w:val="left"/>
      <w:pPr>
        <w:ind w:left="2939" w:hanging="360"/>
      </w:pPr>
      <w:rPr>
        <w:rFonts w:ascii="Wingdings" w:hAnsi="Wingdings" w:hint="default"/>
      </w:rPr>
    </w:lvl>
    <w:lvl w:ilvl="3" w:tplc="04090001" w:tentative="1">
      <w:start w:val="1"/>
      <w:numFmt w:val="bullet"/>
      <w:lvlText w:val=""/>
      <w:lvlJc w:val="left"/>
      <w:pPr>
        <w:ind w:left="3659" w:hanging="360"/>
      </w:pPr>
      <w:rPr>
        <w:rFonts w:ascii="Symbol" w:hAnsi="Symbol" w:hint="default"/>
      </w:rPr>
    </w:lvl>
    <w:lvl w:ilvl="4" w:tplc="04090003" w:tentative="1">
      <w:start w:val="1"/>
      <w:numFmt w:val="bullet"/>
      <w:lvlText w:val="o"/>
      <w:lvlJc w:val="left"/>
      <w:pPr>
        <w:ind w:left="4379" w:hanging="360"/>
      </w:pPr>
      <w:rPr>
        <w:rFonts w:ascii="Courier New" w:hAnsi="Courier New" w:cs="Courier New" w:hint="default"/>
      </w:rPr>
    </w:lvl>
    <w:lvl w:ilvl="5" w:tplc="04090005" w:tentative="1">
      <w:start w:val="1"/>
      <w:numFmt w:val="bullet"/>
      <w:lvlText w:val=""/>
      <w:lvlJc w:val="left"/>
      <w:pPr>
        <w:ind w:left="5099" w:hanging="360"/>
      </w:pPr>
      <w:rPr>
        <w:rFonts w:ascii="Wingdings" w:hAnsi="Wingdings" w:hint="default"/>
      </w:rPr>
    </w:lvl>
    <w:lvl w:ilvl="6" w:tplc="04090001" w:tentative="1">
      <w:start w:val="1"/>
      <w:numFmt w:val="bullet"/>
      <w:lvlText w:val=""/>
      <w:lvlJc w:val="left"/>
      <w:pPr>
        <w:ind w:left="5819" w:hanging="360"/>
      </w:pPr>
      <w:rPr>
        <w:rFonts w:ascii="Symbol" w:hAnsi="Symbol" w:hint="default"/>
      </w:rPr>
    </w:lvl>
    <w:lvl w:ilvl="7" w:tplc="04090003" w:tentative="1">
      <w:start w:val="1"/>
      <w:numFmt w:val="bullet"/>
      <w:lvlText w:val="o"/>
      <w:lvlJc w:val="left"/>
      <w:pPr>
        <w:ind w:left="6539" w:hanging="360"/>
      </w:pPr>
      <w:rPr>
        <w:rFonts w:ascii="Courier New" w:hAnsi="Courier New" w:cs="Courier New" w:hint="default"/>
      </w:rPr>
    </w:lvl>
    <w:lvl w:ilvl="8" w:tplc="04090005" w:tentative="1">
      <w:start w:val="1"/>
      <w:numFmt w:val="bullet"/>
      <w:lvlText w:val=""/>
      <w:lvlJc w:val="left"/>
      <w:pPr>
        <w:ind w:left="7259" w:hanging="360"/>
      </w:pPr>
      <w:rPr>
        <w:rFonts w:ascii="Wingdings" w:hAnsi="Wingdings" w:hint="default"/>
      </w:rPr>
    </w:lvl>
  </w:abstractNum>
  <w:abstractNum w:abstractNumId="22">
    <w:nsid w:val="6B777F2C"/>
    <w:multiLevelType w:val="hybridMultilevel"/>
    <w:tmpl w:val="2DE640E0"/>
    <w:lvl w:ilvl="0" w:tplc="536A98C8">
      <w:start w:val="1"/>
      <w:numFmt w:val="decimal"/>
      <w:lvlText w:val="%1."/>
      <w:lvlJc w:val="left"/>
      <w:pPr>
        <w:ind w:left="720" w:hanging="360"/>
      </w:pPr>
      <w:rPr>
        <w:rFonts w:ascii="Times New Roman" w:eastAsia="Calibri"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34117D"/>
    <w:multiLevelType w:val="hybridMultilevel"/>
    <w:tmpl w:val="813C7566"/>
    <w:lvl w:ilvl="0" w:tplc="58923512">
      <w:start w:val="1"/>
      <w:numFmt w:val="bullet"/>
      <w:lvlText w:val=""/>
      <w:lvlJc w:val="left"/>
      <w:pPr>
        <w:ind w:left="819" w:hanging="360"/>
      </w:pPr>
      <w:rPr>
        <w:rFonts w:ascii="Wingdings" w:eastAsia="Times New Roman" w:hAnsi="Wingdings" w:cs="Aria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4">
    <w:nsid w:val="7B5C51CC"/>
    <w:multiLevelType w:val="multilevel"/>
    <w:tmpl w:val="3EE2B44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9"/>
  </w:num>
  <w:num w:numId="3">
    <w:abstractNumId w:val="17"/>
  </w:num>
  <w:num w:numId="4">
    <w:abstractNumId w:val="12"/>
  </w:num>
  <w:num w:numId="5">
    <w:abstractNumId w:val="4"/>
  </w:num>
  <w:num w:numId="6">
    <w:abstractNumId w:val="0"/>
  </w:num>
  <w:num w:numId="7">
    <w:abstractNumId w:val="10"/>
  </w:num>
  <w:num w:numId="8">
    <w:abstractNumId w:val="13"/>
  </w:num>
  <w:num w:numId="9">
    <w:abstractNumId w:val="20"/>
  </w:num>
  <w:num w:numId="10">
    <w:abstractNumId w:val="1"/>
  </w:num>
  <w:num w:numId="11">
    <w:abstractNumId w:val="7"/>
  </w:num>
  <w:num w:numId="12">
    <w:abstractNumId w:val="14"/>
  </w:num>
  <w:num w:numId="13">
    <w:abstractNumId w:val="22"/>
  </w:num>
  <w:num w:numId="14">
    <w:abstractNumId w:val="5"/>
  </w:num>
  <w:num w:numId="15">
    <w:abstractNumId w:val="3"/>
  </w:num>
  <w:num w:numId="16">
    <w:abstractNumId w:val="21"/>
  </w:num>
  <w:num w:numId="17">
    <w:abstractNumId w:val="15"/>
  </w:num>
  <w:num w:numId="18">
    <w:abstractNumId w:val="6"/>
  </w:num>
  <w:num w:numId="19">
    <w:abstractNumId w:val="2"/>
  </w:num>
  <w:num w:numId="20">
    <w:abstractNumId w:val="23"/>
  </w:num>
  <w:num w:numId="21">
    <w:abstractNumId w:val="24"/>
  </w:num>
  <w:num w:numId="22">
    <w:abstractNumId w:val="11"/>
  </w:num>
  <w:num w:numId="23">
    <w:abstractNumId w:val="18"/>
  </w:num>
  <w:num w:numId="24">
    <w:abstractNumId w:val="16"/>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A45BD"/>
    <w:rsid w:val="000102B9"/>
    <w:rsid w:val="0003091D"/>
    <w:rsid w:val="000418F1"/>
    <w:rsid w:val="00042427"/>
    <w:rsid w:val="00060E5D"/>
    <w:rsid w:val="000648FF"/>
    <w:rsid w:val="00084C13"/>
    <w:rsid w:val="00086AE3"/>
    <w:rsid w:val="00092167"/>
    <w:rsid w:val="0009266E"/>
    <w:rsid w:val="0009350B"/>
    <w:rsid w:val="000A587A"/>
    <w:rsid w:val="000B37D8"/>
    <w:rsid w:val="000B6A0D"/>
    <w:rsid w:val="000D0CB2"/>
    <w:rsid w:val="00122C5C"/>
    <w:rsid w:val="001318DD"/>
    <w:rsid w:val="00136096"/>
    <w:rsid w:val="001579F8"/>
    <w:rsid w:val="001820ED"/>
    <w:rsid w:val="00196023"/>
    <w:rsid w:val="00197C1C"/>
    <w:rsid w:val="001A6EA3"/>
    <w:rsid w:val="001C5402"/>
    <w:rsid w:val="001E143F"/>
    <w:rsid w:val="00204F6F"/>
    <w:rsid w:val="00206710"/>
    <w:rsid w:val="002076F1"/>
    <w:rsid w:val="00210B2D"/>
    <w:rsid w:val="00214C80"/>
    <w:rsid w:val="00216328"/>
    <w:rsid w:val="00241B30"/>
    <w:rsid w:val="00261442"/>
    <w:rsid w:val="0028465D"/>
    <w:rsid w:val="002A5E38"/>
    <w:rsid w:val="002A626D"/>
    <w:rsid w:val="002E3FFA"/>
    <w:rsid w:val="00304BB1"/>
    <w:rsid w:val="003224FC"/>
    <w:rsid w:val="00361B2B"/>
    <w:rsid w:val="003A5F88"/>
    <w:rsid w:val="003C6EDF"/>
    <w:rsid w:val="003D76E8"/>
    <w:rsid w:val="003F04F5"/>
    <w:rsid w:val="004167F5"/>
    <w:rsid w:val="004176DE"/>
    <w:rsid w:val="0042327E"/>
    <w:rsid w:val="0043243D"/>
    <w:rsid w:val="00452EA3"/>
    <w:rsid w:val="0045323C"/>
    <w:rsid w:val="0045708C"/>
    <w:rsid w:val="0046638F"/>
    <w:rsid w:val="00490FAC"/>
    <w:rsid w:val="004C112D"/>
    <w:rsid w:val="004F0FF1"/>
    <w:rsid w:val="00516D2A"/>
    <w:rsid w:val="00534D50"/>
    <w:rsid w:val="00556023"/>
    <w:rsid w:val="00556BD0"/>
    <w:rsid w:val="00576F1F"/>
    <w:rsid w:val="00577D31"/>
    <w:rsid w:val="005D6D4B"/>
    <w:rsid w:val="00607333"/>
    <w:rsid w:val="00614F3C"/>
    <w:rsid w:val="00646950"/>
    <w:rsid w:val="00654A00"/>
    <w:rsid w:val="00673BC7"/>
    <w:rsid w:val="00690C02"/>
    <w:rsid w:val="00693BA2"/>
    <w:rsid w:val="006B7D44"/>
    <w:rsid w:val="0071677F"/>
    <w:rsid w:val="00725064"/>
    <w:rsid w:val="0074030F"/>
    <w:rsid w:val="0074330C"/>
    <w:rsid w:val="00743DAB"/>
    <w:rsid w:val="00783043"/>
    <w:rsid w:val="00792970"/>
    <w:rsid w:val="007E572A"/>
    <w:rsid w:val="00812247"/>
    <w:rsid w:val="008468EB"/>
    <w:rsid w:val="008529BF"/>
    <w:rsid w:val="0088440A"/>
    <w:rsid w:val="008967CA"/>
    <w:rsid w:val="008A345F"/>
    <w:rsid w:val="008C0B48"/>
    <w:rsid w:val="009323F3"/>
    <w:rsid w:val="0096060A"/>
    <w:rsid w:val="009702A8"/>
    <w:rsid w:val="009912C4"/>
    <w:rsid w:val="00996039"/>
    <w:rsid w:val="009B118F"/>
    <w:rsid w:val="009D0BC8"/>
    <w:rsid w:val="009E51A4"/>
    <w:rsid w:val="009F2E65"/>
    <w:rsid w:val="00A253D2"/>
    <w:rsid w:val="00A43483"/>
    <w:rsid w:val="00A614A6"/>
    <w:rsid w:val="00AA3DC2"/>
    <w:rsid w:val="00AB5D6A"/>
    <w:rsid w:val="00AF19AC"/>
    <w:rsid w:val="00B452F4"/>
    <w:rsid w:val="00B52ECF"/>
    <w:rsid w:val="00B62581"/>
    <w:rsid w:val="00B6689C"/>
    <w:rsid w:val="00B718F4"/>
    <w:rsid w:val="00B87CFC"/>
    <w:rsid w:val="00B959E8"/>
    <w:rsid w:val="00BA40F0"/>
    <w:rsid w:val="00BA5793"/>
    <w:rsid w:val="00BD2C15"/>
    <w:rsid w:val="00BE3750"/>
    <w:rsid w:val="00BF502C"/>
    <w:rsid w:val="00BF7FB8"/>
    <w:rsid w:val="00C32D23"/>
    <w:rsid w:val="00C67A6B"/>
    <w:rsid w:val="00C77E7E"/>
    <w:rsid w:val="00CC38CF"/>
    <w:rsid w:val="00CE68FB"/>
    <w:rsid w:val="00CF17CD"/>
    <w:rsid w:val="00D2454E"/>
    <w:rsid w:val="00D604C2"/>
    <w:rsid w:val="00D82389"/>
    <w:rsid w:val="00DA61E4"/>
    <w:rsid w:val="00DE1560"/>
    <w:rsid w:val="00E71B90"/>
    <w:rsid w:val="00EB10D2"/>
    <w:rsid w:val="00F17E1D"/>
    <w:rsid w:val="00F53413"/>
    <w:rsid w:val="00F56AEF"/>
    <w:rsid w:val="00F57427"/>
    <w:rsid w:val="00F6655A"/>
    <w:rsid w:val="00FA45BD"/>
    <w:rsid w:val="00FA5299"/>
    <w:rsid w:val="00FD4E6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ECF"/>
    <w:rPr>
      <w:lang w:val="id-ID"/>
    </w:rPr>
  </w:style>
  <w:style w:type="character" w:default="1" w:styleId="DefaultParagraphFont">
    <w:name w:val="Default Paragraph Font"/>
    <w:uiPriority w:val="1"/>
    <w:semiHidden/>
    <w:unhideWhenUsed/>
  </w:style>
  <w:style w:type="table" w:default="1" w:styleId="TableNormal">
    <w:name w:val="Normal Table"/>
    <w:uiPriority w:val="99"/>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5BD"/>
    <w:pPr>
      <w:ind w:left="720"/>
      <w:contextualSpacing/>
    </w:pPr>
    <w:rPr>
      <w:lang w:val="en-US"/>
    </w:rPr>
  </w:style>
  <w:style w:type="paragraph" w:styleId="Footer">
    <w:name w:val="footer"/>
    <w:basedOn w:val="Normal"/>
    <w:link w:val="FooterChar"/>
    <w:uiPriority w:val="99"/>
    <w:unhideWhenUsed/>
    <w:rsid w:val="00FA4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5BD"/>
    <w:rPr>
      <w:lang w:val="id-ID"/>
    </w:rPr>
  </w:style>
  <w:style w:type="character" w:customStyle="1" w:styleId="longtext">
    <w:name w:val="long_text"/>
    <w:basedOn w:val="DefaultParagraphFont"/>
    <w:rsid w:val="00FA45BD"/>
  </w:style>
  <w:style w:type="character" w:customStyle="1" w:styleId="hps">
    <w:name w:val="hps"/>
    <w:basedOn w:val="DefaultParagraphFont"/>
    <w:rsid w:val="00FA45BD"/>
  </w:style>
  <w:style w:type="paragraph" w:styleId="NoSpacing">
    <w:name w:val="No Spacing"/>
    <w:uiPriority w:val="1"/>
    <w:qFormat/>
    <w:rsid w:val="00FA45BD"/>
    <w:pPr>
      <w:spacing w:after="0" w:line="240" w:lineRule="auto"/>
    </w:pPr>
    <w:rPr>
      <w:lang w:val="id-ID"/>
    </w:rPr>
  </w:style>
  <w:style w:type="character" w:styleId="Emphasis">
    <w:name w:val="Emphasis"/>
    <w:basedOn w:val="DefaultParagraphFont"/>
    <w:uiPriority w:val="20"/>
    <w:qFormat/>
    <w:rsid w:val="00FA45BD"/>
    <w:rPr>
      <w:i/>
      <w:iCs/>
    </w:rPr>
  </w:style>
  <w:style w:type="table" w:styleId="TableGrid">
    <w:name w:val="Table Grid"/>
    <w:basedOn w:val="TableNormal"/>
    <w:uiPriority w:val="59"/>
    <w:rsid w:val="008529BF"/>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A3DC2"/>
    <w:pPr>
      <w:autoSpaceDE w:val="0"/>
      <w:autoSpaceDN w:val="0"/>
      <w:adjustRightInd w:val="0"/>
      <w:spacing w:after="0" w:line="240" w:lineRule="auto"/>
    </w:pPr>
    <w:rPr>
      <w:rFonts w:ascii="Helvetica Neue LT Std" w:hAnsi="Helvetica Neue LT Std" w:cs="Helvetica Neue LT Std"/>
      <w:color w:val="000000"/>
      <w:sz w:val="24"/>
      <w:szCs w:val="24"/>
    </w:rPr>
  </w:style>
  <w:style w:type="character" w:styleId="Hyperlink">
    <w:name w:val="Hyperlink"/>
    <w:basedOn w:val="DefaultParagraphFont"/>
    <w:uiPriority w:val="99"/>
    <w:unhideWhenUsed/>
    <w:rsid w:val="00AA3DC2"/>
    <w:rPr>
      <w:color w:val="0000FF" w:themeColor="hyperlink"/>
      <w:u w:val="single"/>
    </w:rPr>
  </w:style>
  <w:style w:type="paragraph" w:styleId="Header">
    <w:name w:val="header"/>
    <w:basedOn w:val="Normal"/>
    <w:link w:val="HeaderChar"/>
    <w:uiPriority w:val="99"/>
    <w:unhideWhenUsed/>
    <w:rsid w:val="00740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30F"/>
    <w:rPr>
      <w:lang w:val="id-ID"/>
    </w:rPr>
  </w:style>
  <w:style w:type="character" w:styleId="Strong">
    <w:name w:val="Strong"/>
    <w:basedOn w:val="DefaultParagraphFont"/>
    <w:uiPriority w:val="22"/>
    <w:qFormat/>
    <w:rsid w:val="007E572A"/>
    <w:rPr>
      <w:b/>
      <w:bCs/>
    </w:rPr>
  </w:style>
  <w:style w:type="paragraph" w:styleId="NormalWeb">
    <w:name w:val="Normal (Web)"/>
    <w:basedOn w:val="Normal"/>
    <w:uiPriority w:val="99"/>
    <w:unhideWhenUsed/>
    <w:rsid w:val="000A587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3D76E8"/>
  </w:style>
  <w:style w:type="character" w:customStyle="1" w:styleId="apple-converted-space">
    <w:name w:val="apple-converted-space"/>
    <w:basedOn w:val="DefaultParagraphFont"/>
    <w:rsid w:val="003D76E8"/>
  </w:style>
  <w:style w:type="paragraph" w:customStyle="1" w:styleId="Normal1">
    <w:name w:val="Normal1"/>
    <w:basedOn w:val="Normal"/>
    <w:rsid w:val="003D76E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char">
    <w:name w:val="normal__char"/>
    <w:basedOn w:val="DefaultParagraphFont"/>
    <w:rsid w:val="003D76E8"/>
  </w:style>
  <w:style w:type="table" w:customStyle="1" w:styleId="MediumShading21">
    <w:name w:val="Medium Shading 21"/>
    <w:basedOn w:val="TableNormal"/>
    <w:uiPriority w:val="64"/>
    <w:rsid w:val="003D76E8"/>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3D7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6E8"/>
    <w:rPr>
      <w:rFonts w:ascii="Tahoma" w:hAnsi="Tahoma" w:cs="Tahoma"/>
      <w:sz w:val="16"/>
      <w:szCs w:val="16"/>
      <w:lang w:val="id-ID"/>
    </w:rPr>
  </w:style>
  <w:style w:type="table" w:customStyle="1" w:styleId="MediumShading211">
    <w:name w:val="Medium Shading 211"/>
    <w:basedOn w:val="TableNormal"/>
    <w:uiPriority w:val="64"/>
    <w:rsid w:val="00B52ECF"/>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prints.manipal.edu/142090/" TargetMode="External"/><Relationship Id="rId18" Type="http://schemas.openxmlformats.org/officeDocument/2006/relationships/hyperlink" Target="https://www.ncbi.nlm.nih.gov/pubmed/15654445" TargetMode="External"/><Relationship Id="rId3" Type="http://schemas.openxmlformats.org/officeDocument/2006/relationships/styles" Target="styles.xml"/><Relationship Id="rId21" Type="http://schemas.openxmlformats.org/officeDocument/2006/relationships/hyperlink" Target="http://eprints.undip.ac.id/12301/" TargetMode="External"/><Relationship Id="rId7" Type="http://schemas.openxmlformats.org/officeDocument/2006/relationships/endnotes" Target="endnotes.xml"/><Relationship Id="rId12" Type="http://schemas.openxmlformats.org/officeDocument/2006/relationships/hyperlink" Target="http://www.hindawi.com/journals/cholesterol/2014/261878/" TargetMode="External"/><Relationship Id="rId17" Type="http://schemas.openxmlformats.org/officeDocument/2006/relationships/hyperlink" Target="https://www.ncbi.nlm.nih.gov/pubmed/15654445" TargetMode="External"/><Relationship Id="rId2" Type="http://schemas.openxmlformats.org/officeDocument/2006/relationships/numbering" Target="numbering.xml"/><Relationship Id="rId16" Type="http://schemas.openxmlformats.org/officeDocument/2006/relationships/hyperlink" Target="https://www.ncbi.nlm.nih.gov/pubmed/24411534" TargetMode="External"/><Relationship Id="rId20" Type="http://schemas.openxmlformats.org/officeDocument/2006/relationships/hyperlink" Target="https://www.ncbi.nlm.nih.gov/pubmed/18686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11805004" TargetMode="External"/><Relationship Id="rId5" Type="http://schemas.openxmlformats.org/officeDocument/2006/relationships/webSettings" Target="webSettings.xml"/><Relationship Id="rId15" Type="http://schemas.openxmlformats.org/officeDocument/2006/relationships/hyperlink" Target="https://www.ncbi.nlm.nih.gov/pubmed/24411534" TargetMode="External"/><Relationship Id="rId23" Type="http://schemas.openxmlformats.org/officeDocument/2006/relationships/theme" Target="theme/theme1.xml"/><Relationship Id="rId10" Type="http://schemas.openxmlformats.org/officeDocument/2006/relationships/hyperlink" Target="http://repository.maranatha.edu/12266/" TargetMode="External"/><Relationship Id="rId19" Type="http://schemas.openxmlformats.org/officeDocument/2006/relationships/hyperlink" Target="http://onlinelibrary.wiley.com/doi/10.1002/ejlt.200700280/ful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artikel.dikti.go.id/index.php/PKMK/article/download/149/15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93F00-BD70-4811-9432-09DEDE26A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2499</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ULTIMATE</cp:lastModifiedBy>
  <cp:revision>2</cp:revision>
  <cp:lastPrinted>2015-02-21T05:44:00Z</cp:lastPrinted>
  <dcterms:created xsi:type="dcterms:W3CDTF">2017-02-21T02:26:00Z</dcterms:created>
  <dcterms:modified xsi:type="dcterms:W3CDTF">2017-02-21T02:26:00Z</dcterms:modified>
</cp:coreProperties>
</file>