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E8" w:rsidRPr="008967CA" w:rsidRDefault="003D76E8" w:rsidP="00F57427">
      <w:pPr>
        <w:tabs>
          <w:tab w:val="left" w:pos="142"/>
          <w:tab w:val="left" w:pos="2268"/>
        </w:tabs>
        <w:spacing w:after="0" w:line="360" w:lineRule="auto"/>
        <w:rPr>
          <w:rFonts w:ascii="Times New Roman" w:hAnsi="Times New Roman" w:cs="Times New Roman"/>
          <w:b/>
          <w:sz w:val="28"/>
          <w:szCs w:val="28"/>
          <w:lang w:val="en-US"/>
        </w:rPr>
      </w:pPr>
      <w:r w:rsidRPr="008967CA">
        <w:rPr>
          <w:rFonts w:ascii="Times New Roman" w:hAnsi="Times New Roman" w:cs="Times New Roman"/>
          <w:b/>
          <w:sz w:val="28"/>
          <w:szCs w:val="28"/>
        </w:rPr>
        <w:t xml:space="preserve">PERBANDINGAN HASIL </w:t>
      </w:r>
      <w:r w:rsidRPr="008967CA">
        <w:rPr>
          <w:rFonts w:ascii="Times New Roman" w:hAnsi="Times New Roman" w:cs="Times New Roman"/>
          <w:b/>
          <w:i/>
          <w:iCs/>
          <w:sz w:val="28"/>
          <w:szCs w:val="28"/>
        </w:rPr>
        <w:t xml:space="preserve">POINT OF CARE TESTING </w:t>
      </w:r>
      <w:r w:rsidRPr="008967CA">
        <w:rPr>
          <w:rFonts w:ascii="Times New Roman" w:hAnsi="Times New Roman" w:cs="Times New Roman"/>
          <w:b/>
          <w:sz w:val="28"/>
          <w:szCs w:val="28"/>
        </w:rPr>
        <w:t>(POCT)</w:t>
      </w:r>
      <w:r w:rsidRPr="008967CA">
        <w:rPr>
          <w:rFonts w:ascii="Times New Roman" w:hAnsi="Times New Roman" w:cs="Times New Roman"/>
          <w:b/>
          <w:i/>
          <w:iCs/>
          <w:sz w:val="28"/>
          <w:szCs w:val="28"/>
        </w:rPr>
        <w:t xml:space="preserve"> </w:t>
      </w:r>
      <w:r w:rsidR="008967CA">
        <w:rPr>
          <w:rFonts w:ascii="Times New Roman" w:hAnsi="Times New Roman" w:cs="Times New Roman"/>
          <w:b/>
          <w:sz w:val="28"/>
          <w:szCs w:val="28"/>
        </w:rPr>
        <w:t>ASAM URAT</w:t>
      </w:r>
      <w:r w:rsidR="008967CA">
        <w:rPr>
          <w:rFonts w:ascii="Times New Roman" w:hAnsi="Times New Roman" w:cs="Times New Roman"/>
          <w:b/>
          <w:sz w:val="28"/>
          <w:szCs w:val="28"/>
          <w:lang w:val="en-US"/>
        </w:rPr>
        <w:t xml:space="preserve"> </w:t>
      </w:r>
      <w:r w:rsidRPr="008967CA">
        <w:rPr>
          <w:rFonts w:ascii="Times New Roman" w:hAnsi="Times New Roman" w:cs="Times New Roman"/>
          <w:b/>
          <w:sz w:val="28"/>
          <w:szCs w:val="28"/>
        </w:rPr>
        <w:t>DENGAN</w:t>
      </w:r>
      <w:r w:rsidRPr="008967CA">
        <w:rPr>
          <w:rFonts w:ascii="Times New Roman" w:hAnsi="Times New Roman" w:cs="Times New Roman"/>
          <w:b/>
          <w:i/>
          <w:iCs/>
          <w:sz w:val="28"/>
          <w:szCs w:val="28"/>
        </w:rPr>
        <w:t xml:space="preserve"> CHEMISTRY ANALYZER</w:t>
      </w:r>
    </w:p>
    <w:p w:rsidR="00614F3C" w:rsidRPr="008967CA" w:rsidRDefault="003D76E8" w:rsidP="008967CA">
      <w:pPr>
        <w:spacing w:line="360" w:lineRule="auto"/>
        <w:rPr>
          <w:rStyle w:val="Emphasis"/>
          <w:rFonts w:asciiTheme="majorBidi" w:hAnsiTheme="majorBidi" w:cstheme="majorBidi"/>
          <w:i w:val="0"/>
          <w:sz w:val="24"/>
          <w:szCs w:val="24"/>
          <w:lang w:val="en-US"/>
        </w:rPr>
      </w:pPr>
      <w:r w:rsidRPr="008967CA">
        <w:rPr>
          <w:rFonts w:asciiTheme="majorBidi" w:hAnsiTheme="majorBidi" w:cstheme="majorBidi"/>
          <w:color w:val="000000" w:themeColor="text1"/>
          <w:sz w:val="24"/>
          <w:szCs w:val="24"/>
        </w:rPr>
        <w:t>Dewi Rabiatul Akhzami, Mohammad Rizki, Rika Hastuti Setyorini</w:t>
      </w:r>
    </w:p>
    <w:tbl>
      <w:tblPr>
        <w:tblStyle w:val="TableGrid"/>
        <w:tblW w:w="0" w:type="auto"/>
        <w:tblLook w:val="04A0"/>
      </w:tblPr>
      <w:tblGrid>
        <w:gridCol w:w="9006"/>
      </w:tblGrid>
      <w:tr w:rsidR="008967CA" w:rsidTr="008967CA">
        <w:tc>
          <w:tcPr>
            <w:tcW w:w="9006" w:type="dxa"/>
          </w:tcPr>
          <w:p w:rsidR="008967CA" w:rsidRPr="008967CA" w:rsidRDefault="008967CA" w:rsidP="008967CA">
            <w:pPr>
              <w:spacing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lang w:val="en-US"/>
              </w:rPr>
              <w:t>Abstrak</w:t>
            </w:r>
          </w:p>
          <w:p w:rsidR="008967CA" w:rsidRPr="008967CA" w:rsidRDefault="008967CA" w:rsidP="009D0BC8">
            <w:pPr>
              <w:pStyle w:val="ListParagraph"/>
              <w:spacing w:line="360" w:lineRule="auto"/>
              <w:ind w:left="0"/>
              <w:jc w:val="both"/>
              <w:rPr>
                <w:rFonts w:asciiTheme="majorBidi" w:eastAsia="Times New Roman" w:hAnsiTheme="majorBidi" w:cstheme="majorBidi"/>
                <w:i/>
                <w:sz w:val="24"/>
                <w:szCs w:val="24"/>
              </w:rPr>
            </w:pPr>
            <w:r w:rsidRPr="0009266E">
              <w:rPr>
                <w:rFonts w:asciiTheme="majorBidi" w:hAnsiTheme="majorBidi" w:cstheme="majorBidi"/>
                <w:bCs/>
                <w:color w:val="000000" w:themeColor="text1"/>
                <w:sz w:val="24"/>
                <w:szCs w:val="24"/>
              </w:rPr>
              <w:t>Latar belakang:</w:t>
            </w:r>
            <w:r w:rsidRPr="008967CA">
              <w:rPr>
                <w:rFonts w:asciiTheme="majorBidi" w:hAnsiTheme="majorBidi" w:cstheme="majorBidi"/>
                <w:b/>
                <w:color w:val="000000" w:themeColor="text1"/>
                <w:sz w:val="24"/>
                <w:szCs w:val="24"/>
              </w:rPr>
              <w:t xml:space="preserve"> </w:t>
            </w:r>
            <w:r w:rsidRPr="008967CA">
              <w:rPr>
                <w:rFonts w:asciiTheme="majorBidi" w:hAnsiTheme="majorBidi" w:cstheme="majorBidi"/>
                <w:sz w:val="24"/>
                <w:szCs w:val="24"/>
              </w:rPr>
              <w:t xml:space="preserve">Hiperurisemia merupakan peningkatan kadar asam urat dalam darah. Pada dekade terakhir prevalensi hiperurisemia cenderung meningkat di seluruh dunia. Oleh karena itu, dibutuhkan pemeriksaan laboratorium untuk mengetahui kadar asam urat </w:t>
            </w:r>
            <w:r w:rsidR="00CE68FB">
              <w:rPr>
                <w:rFonts w:asciiTheme="majorBidi" w:hAnsiTheme="majorBidi" w:cstheme="majorBidi"/>
                <w:sz w:val="24"/>
                <w:szCs w:val="24"/>
              </w:rPr>
              <w:t>serum</w:t>
            </w:r>
            <w:r w:rsidRPr="008967CA">
              <w:rPr>
                <w:rFonts w:asciiTheme="majorBidi" w:hAnsiTheme="majorBidi" w:cstheme="majorBidi"/>
                <w:sz w:val="24"/>
                <w:szCs w:val="24"/>
              </w:rPr>
              <w:t xml:space="preserve">. Alat yang telah digunakan sebagai alat standar dalam pemeriksaan laboratorium adalah </w:t>
            </w:r>
            <w:r w:rsidRPr="008967CA">
              <w:rPr>
                <w:rFonts w:asciiTheme="majorBidi" w:hAnsiTheme="majorBidi" w:cstheme="majorBidi"/>
                <w:i/>
                <w:iCs/>
                <w:sz w:val="24"/>
                <w:szCs w:val="24"/>
              </w:rPr>
              <w:t>chemistry analyzer</w:t>
            </w:r>
            <w:r w:rsidRPr="008967CA">
              <w:rPr>
                <w:rFonts w:asciiTheme="majorBidi" w:hAnsiTheme="majorBidi" w:cstheme="majorBidi"/>
                <w:sz w:val="24"/>
                <w:szCs w:val="24"/>
              </w:rPr>
              <w:t xml:space="preserve">. Seiring perkembangan teknologi dan pengetahuan, terdapat alat lain yang dapat digunakan yaitu </w:t>
            </w:r>
            <w:r w:rsidRPr="008967CA">
              <w:rPr>
                <w:rFonts w:asciiTheme="majorBidi" w:hAnsiTheme="majorBidi" w:cstheme="majorBidi"/>
                <w:i/>
                <w:iCs/>
                <w:sz w:val="24"/>
                <w:szCs w:val="24"/>
              </w:rPr>
              <w:t>p</w:t>
            </w:r>
            <w:r w:rsidRPr="008967CA">
              <w:rPr>
                <w:rFonts w:asciiTheme="majorBidi" w:eastAsia="Times New Roman" w:hAnsiTheme="majorBidi" w:cstheme="majorBidi"/>
                <w:i/>
                <w:sz w:val="24"/>
                <w:szCs w:val="24"/>
              </w:rPr>
              <w:t xml:space="preserve">oint of care testing </w:t>
            </w:r>
            <w:r w:rsidRPr="008967CA">
              <w:rPr>
                <w:rFonts w:asciiTheme="majorBidi" w:eastAsia="Times New Roman" w:hAnsiTheme="majorBidi" w:cstheme="majorBidi"/>
                <w:iCs/>
                <w:sz w:val="24"/>
                <w:szCs w:val="24"/>
              </w:rPr>
              <w:t>(</w:t>
            </w:r>
            <w:r w:rsidRPr="008967CA">
              <w:rPr>
                <w:rFonts w:asciiTheme="majorBidi" w:hAnsiTheme="majorBidi" w:cstheme="majorBidi"/>
                <w:sz w:val="24"/>
                <w:szCs w:val="24"/>
              </w:rPr>
              <w:t>POCT)</w:t>
            </w:r>
            <w:r w:rsidRPr="008967CA">
              <w:rPr>
                <w:rFonts w:asciiTheme="majorBidi" w:eastAsia="Times New Roman" w:hAnsiTheme="majorBidi" w:cstheme="majorBidi"/>
                <w:i/>
                <w:sz w:val="24"/>
                <w:szCs w:val="24"/>
              </w:rPr>
              <w:t xml:space="preserve">. </w:t>
            </w:r>
          </w:p>
          <w:p w:rsidR="008967CA" w:rsidRPr="008967CA" w:rsidRDefault="008967CA" w:rsidP="008967CA">
            <w:pPr>
              <w:pStyle w:val="ListParagraph"/>
              <w:spacing w:line="360" w:lineRule="auto"/>
              <w:ind w:left="0"/>
              <w:jc w:val="both"/>
              <w:rPr>
                <w:rFonts w:asciiTheme="majorBidi" w:hAnsiTheme="majorBidi" w:cstheme="majorBidi"/>
                <w:sz w:val="24"/>
                <w:szCs w:val="24"/>
              </w:rPr>
            </w:pPr>
            <w:r w:rsidRPr="0009266E">
              <w:rPr>
                <w:rFonts w:asciiTheme="majorBidi" w:eastAsia="Times New Roman" w:hAnsiTheme="majorBidi" w:cstheme="majorBidi"/>
                <w:iCs/>
                <w:sz w:val="24"/>
                <w:szCs w:val="24"/>
              </w:rPr>
              <w:t>Tujuan:</w:t>
            </w:r>
            <w:r w:rsidRPr="008967CA">
              <w:rPr>
                <w:rFonts w:asciiTheme="majorBidi" w:eastAsia="Times New Roman" w:hAnsiTheme="majorBidi" w:cstheme="majorBidi"/>
                <w:b/>
                <w:bCs/>
                <w:iCs/>
                <w:sz w:val="24"/>
                <w:szCs w:val="24"/>
              </w:rPr>
              <w:t xml:space="preserve"> </w:t>
            </w:r>
            <w:r w:rsidRPr="008967CA">
              <w:rPr>
                <w:rFonts w:asciiTheme="majorBidi" w:eastAsia="Times New Roman" w:hAnsiTheme="majorBidi" w:cstheme="majorBidi"/>
                <w:iCs/>
                <w:sz w:val="24"/>
                <w:szCs w:val="24"/>
              </w:rPr>
              <w:t>U</w:t>
            </w:r>
            <w:r w:rsidRPr="008967CA">
              <w:rPr>
                <w:rFonts w:asciiTheme="majorBidi" w:hAnsiTheme="majorBidi" w:cstheme="majorBidi"/>
                <w:bCs/>
                <w:sz w:val="24"/>
                <w:szCs w:val="24"/>
              </w:rPr>
              <w:t>ntuk m</w:t>
            </w:r>
            <w:r w:rsidRPr="008967CA">
              <w:rPr>
                <w:rFonts w:asciiTheme="majorBidi" w:hAnsiTheme="majorBidi" w:cstheme="majorBidi"/>
                <w:sz w:val="24"/>
                <w:szCs w:val="24"/>
              </w:rPr>
              <w:t xml:space="preserve">engetahui perbedaan hasil antara </w:t>
            </w:r>
            <w:r w:rsidRPr="008967CA">
              <w:rPr>
                <w:rFonts w:asciiTheme="majorBidi" w:hAnsiTheme="majorBidi" w:cstheme="majorBidi"/>
                <w:i/>
                <w:iCs/>
                <w:sz w:val="24"/>
                <w:szCs w:val="24"/>
              </w:rPr>
              <w:t xml:space="preserve">point of care testing </w:t>
            </w:r>
            <w:r w:rsidRPr="008967CA">
              <w:rPr>
                <w:rFonts w:asciiTheme="majorBidi" w:hAnsiTheme="majorBidi" w:cstheme="majorBidi"/>
                <w:sz w:val="24"/>
                <w:szCs w:val="24"/>
              </w:rPr>
              <w:t xml:space="preserve">(POCT) asam urat dengan </w:t>
            </w:r>
            <w:r w:rsidRPr="008967CA">
              <w:rPr>
                <w:rFonts w:asciiTheme="majorBidi" w:hAnsiTheme="majorBidi" w:cstheme="majorBidi"/>
                <w:i/>
                <w:iCs/>
                <w:sz w:val="24"/>
                <w:szCs w:val="24"/>
              </w:rPr>
              <w:t xml:space="preserve">chemistry analyzer. </w:t>
            </w:r>
          </w:p>
          <w:p w:rsidR="008967CA" w:rsidRPr="008967CA" w:rsidRDefault="008967CA" w:rsidP="00CE68FB">
            <w:pPr>
              <w:spacing w:line="360" w:lineRule="auto"/>
              <w:jc w:val="both"/>
              <w:rPr>
                <w:rFonts w:asciiTheme="majorBidi" w:hAnsiTheme="majorBidi" w:cstheme="majorBidi"/>
                <w:sz w:val="24"/>
                <w:szCs w:val="24"/>
              </w:rPr>
            </w:pPr>
            <w:r w:rsidRPr="0009266E">
              <w:rPr>
                <w:rFonts w:asciiTheme="majorBidi" w:hAnsiTheme="majorBidi" w:cstheme="majorBidi"/>
                <w:bCs/>
                <w:sz w:val="24"/>
                <w:szCs w:val="24"/>
              </w:rPr>
              <w:t>Metode:</w:t>
            </w:r>
            <w:r w:rsidRPr="008967CA">
              <w:rPr>
                <w:rFonts w:asciiTheme="majorBidi" w:hAnsiTheme="majorBidi" w:cstheme="majorBidi"/>
                <w:sz w:val="24"/>
                <w:szCs w:val="24"/>
                <w:lang w:val="en-US"/>
              </w:rPr>
              <w:t xml:space="preserve"> </w:t>
            </w:r>
            <w:r w:rsidR="00CE68FB">
              <w:rPr>
                <w:rFonts w:asciiTheme="majorBidi" w:hAnsiTheme="majorBidi" w:cstheme="majorBidi"/>
                <w:sz w:val="24"/>
                <w:szCs w:val="24"/>
                <w:lang w:val="en-US"/>
              </w:rPr>
              <w:t>Penelitian dengan d</w:t>
            </w:r>
            <w:r w:rsidRPr="008967CA">
              <w:rPr>
                <w:rFonts w:asciiTheme="majorBidi" w:hAnsiTheme="majorBidi" w:cstheme="majorBidi"/>
                <w:sz w:val="24"/>
                <w:szCs w:val="24"/>
              </w:rPr>
              <w:t xml:space="preserve">esain studi perbandingan dengan metode potong lintang </w:t>
            </w:r>
            <w:r w:rsidRPr="008967CA">
              <w:rPr>
                <w:rFonts w:asciiTheme="majorBidi" w:hAnsiTheme="majorBidi" w:cstheme="majorBidi"/>
                <w:i/>
                <w:iCs/>
                <w:sz w:val="24"/>
                <w:szCs w:val="24"/>
              </w:rPr>
              <w:t>(cross-sectional)</w:t>
            </w:r>
            <w:r w:rsidRPr="008967CA">
              <w:rPr>
                <w:rFonts w:asciiTheme="majorBidi" w:hAnsiTheme="majorBidi" w:cstheme="majorBidi"/>
                <w:sz w:val="24"/>
                <w:szCs w:val="24"/>
              </w:rPr>
              <w:t xml:space="preserve">. Pengambilan sampel dilakukan dengan tehnik </w:t>
            </w:r>
            <w:r w:rsidRPr="008967CA">
              <w:rPr>
                <w:rFonts w:asciiTheme="majorBidi" w:hAnsiTheme="majorBidi" w:cstheme="majorBidi"/>
                <w:i/>
                <w:iCs/>
                <w:sz w:val="24"/>
                <w:szCs w:val="24"/>
              </w:rPr>
              <w:t xml:space="preserve">consecutive </w:t>
            </w:r>
            <w:r w:rsidR="00BF502C">
              <w:rPr>
                <w:rFonts w:asciiTheme="majorBidi" w:hAnsiTheme="majorBidi" w:cstheme="majorBidi"/>
                <w:i/>
                <w:iCs/>
                <w:sz w:val="24"/>
                <w:szCs w:val="24"/>
                <w:lang w:val="en-US"/>
              </w:rPr>
              <w:t xml:space="preserve">random </w:t>
            </w:r>
            <w:r w:rsidRPr="008967CA">
              <w:rPr>
                <w:rFonts w:asciiTheme="majorBidi" w:hAnsiTheme="majorBidi" w:cstheme="majorBidi"/>
                <w:i/>
                <w:iCs/>
                <w:sz w:val="24"/>
                <w:szCs w:val="24"/>
              </w:rPr>
              <w:t xml:space="preserve">sampling </w:t>
            </w:r>
            <w:r w:rsidRPr="008967CA">
              <w:rPr>
                <w:rFonts w:asciiTheme="majorBidi" w:hAnsiTheme="majorBidi" w:cstheme="majorBidi"/>
                <w:sz w:val="24"/>
                <w:szCs w:val="24"/>
              </w:rPr>
              <w:t xml:space="preserve">dan memenuhi kriteria inklusi (n=42). Selanjutnya dilakukan pengambilan sampel darah dari vena </w:t>
            </w:r>
            <w:r w:rsidRPr="008967CA">
              <w:rPr>
                <w:rFonts w:asciiTheme="majorBidi" w:hAnsiTheme="majorBidi" w:cstheme="majorBidi"/>
                <w:i/>
                <w:iCs/>
                <w:sz w:val="24"/>
                <w:szCs w:val="24"/>
              </w:rPr>
              <w:t>antecubital</w:t>
            </w:r>
            <w:r w:rsidRPr="008967CA">
              <w:rPr>
                <w:rFonts w:asciiTheme="majorBidi" w:hAnsiTheme="majorBidi" w:cstheme="majorBidi"/>
                <w:sz w:val="24"/>
                <w:szCs w:val="24"/>
              </w:rPr>
              <w:t xml:space="preserve">, kemudian dilakukan pemeriksaan dengan </w:t>
            </w:r>
            <w:r w:rsidRPr="008967CA">
              <w:rPr>
                <w:rFonts w:asciiTheme="majorBidi" w:hAnsiTheme="majorBidi" w:cstheme="majorBidi"/>
                <w:i/>
                <w:iCs/>
                <w:sz w:val="24"/>
                <w:szCs w:val="24"/>
              </w:rPr>
              <w:t>point of care testing</w:t>
            </w:r>
            <w:r w:rsidRPr="008967CA">
              <w:rPr>
                <w:rFonts w:asciiTheme="majorBidi" w:hAnsiTheme="majorBidi" w:cstheme="majorBidi"/>
                <w:sz w:val="24"/>
                <w:szCs w:val="24"/>
              </w:rPr>
              <w:t xml:space="preserve"> (POCT) dan </w:t>
            </w:r>
            <w:r w:rsidRPr="008967CA">
              <w:rPr>
                <w:rFonts w:asciiTheme="majorBidi" w:hAnsiTheme="majorBidi" w:cstheme="majorBidi"/>
                <w:i/>
                <w:iCs/>
                <w:sz w:val="24"/>
                <w:szCs w:val="24"/>
              </w:rPr>
              <w:t>chemistry analyzer</w:t>
            </w:r>
            <w:r w:rsidRPr="008967CA">
              <w:rPr>
                <w:rFonts w:asciiTheme="majorBidi" w:hAnsiTheme="majorBidi" w:cstheme="majorBidi"/>
                <w:sz w:val="24"/>
                <w:szCs w:val="24"/>
              </w:rPr>
              <w:t xml:space="preserve">. Uji statistika yang digunakan yaitu uji </w:t>
            </w:r>
            <w:r w:rsidRPr="008967CA">
              <w:rPr>
                <w:rFonts w:asciiTheme="majorBidi" w:hAnsiTheme="majorBidi" w:cstheme="majorBidi"/>
                <w:i/>
                <w:iCs/>
                <w:sz w:val="24"/>
                <w:szCs w:val="24"/>
              </w:rPr>
              <w:t>Wilcoxon</w:t>
            </w:r>
            <w:r w:rsidRPr="008967CA">
              <w:rPr>
                <w:rFonts w:asciiTheme="majorBidi" w:hAnsiTheme="majorBidi" w:cstheme="majorBidi"/>
                <w:sz w:val="24"/>
                <w:szCs w:val="24"/>
              </w:rPr>
              <w:t xml:space="preserve"> untuk mengetahui perbedaan hasil pemeriksaan asam urat antara alat POCT dan </w:t>
            </w:r>
            <w:r w:rsidRPr="008967CA">
              <w:rPr>
                <w:rFonts w:asciiTheme="majorBidi" w:hAnsiTheme="majorBidi" w:cstheme="majorBidi"/>
                <w:i/>
                <w:iCs/>
                <w:sz w:val="24"/>
                <w:szCs w:val="24"/>
              </w:rPr>
              <w:t xml:space="preserve">chemistry analyzer. </w:t>
            </w:r>
          </w:p>
          <w:p w:rsidR="008967CA" w:rsidRPr="008967CA" w:rsidRDefault="008967CA" w:rsidP="00CE68FB">
            <w:pPr>
              <w:spacing w:line="360" w:lineRule="auto"/>
              <w:jc w:val="both"/>
              <w:rPr>
                <w:rFonts w:asciiTheme="majorBidi" w:hAnsiTheme="majorBidi" w:cstheme="majorBidi"/>
                <w:sz w:val="24"/>
                <w:szCs w:val="24"/>
              </w:rPr>
            </w:pPr>
            <w:r w:rsidRPr="0009266E">
              <w:rPr>
                <w:rFonts w:asciiTheme="majorBidi" w:hAnsiTheme="majorBidi" w:cstheme="majorBidi"/>
                <w:bCs/>
                <w:sz w:val="24"/>
                <w:szCs w:val="24"/>
              </w:rPr>
              <w:t>Hasil:</w:t>
            </w:r>
            <w:r w:rsidRPr="008967CA">
              <w:rPr>
                <w:rFonts w:asciiTheme="majorBidi" w:hAnsiTheme="majorBidi" w:cstheme="majorBidi"/>
                <w:sz w:val="24"/>
                <w:szCs w:val="24"/>
              </w:rPr>
              <w:t xml:space="preserve"> Kadar asam urat serum yang diperiksa dengan </w:t>
            </w:r>
            <w:r w:rsidRPr="008967CA">
              <w:rPr>
                <w:rFonts w:asciiTheme="majorBidi" w:eastAsia="Times New Roman" w:hAnsiTheme="majorBidi" w:cstheme="majorBidi"/>
                <w:bCs/>
                <w:i/>
                <w:iCs/>
                <w:sz w:val="24"/>
                <w:szCs w:val="24"/>
              </w:rPr>
              <w:t xml:space="preserve">point of care testing </w:t>
            </w:r>
            <w:r w:rsidRPr="008967CA">
              <w:rPr>
                <w:rFonts w:asciiTheme="majorBidi" w:eastAsia="Times New Roman" w:hAnsiTheme="majorBidi" w:cstheme="majorBidi"/>
                <w:bCs/>
                <w:sz w:val="24"/>
                <w:szCs w:val="24"/>
              </w:rPr>
              <w:t>(POCT) dengan strip/stik berkisar antara 3,1-11,1 mg/dl</w:t>
            </w:r>
            <w:r w:rsidRPr="008967CA">
              <w:rPr>
                <w:rFonts w:asciiTheme="majorBidi" w:eastAsia="Times New Roman" w:hAnsiTheme="majorBidi" w:cstheme="majorBidi"/>
                <w:bCs/>
                <w:sz w:val="24"/>
                <w:szCs w:val="24"/>
                <w:lang w:val="en-US"/>
              </w:rPr>
              <w:t xml:space="preserve"> dengan </w:t>
            </w:r>
            <w:r w:rsidRPr="008967CA">
              <w:rPr>
                <w:rFonts w:asciiTheme="majorBidi" w:eastAsia="Times New Roman" w:hAnsiTheme="majorBidi" w:cstheme="majorBidi"/>
                <w:bCs/>
                <w:sz w:val="24"/>
                <w:szCs w:val="24"/>
              </w:rPr>
              <w:t xml:space="preserve">nilai tengah 5,65 mg/dl </w:t>
            </w:r>
            <w:r w:rsidR="0009266E">
              <w:rPr>
                <w:rFonts w:asciiTheme="majorBidi" w:eastAsia="Times New Roman" w:hAnsiTheme="majorBidi" w:cstheme="majorBidi"/>
                <w:bCs/>
                <w:sz w:val="24"/>
                <w:szCs w:val="24"/>
                <w:lang w:val="en-US"/>
              </w:rPr>
              <w:t xml:space="preserve">dan </w:t>
            </w:r>
            <w:r w:rsidR="00CE68FB">
              <w:rPr>
                <w:rFonts w:asciiTheme="majorBidi" w:eastAsia="Times New Roman" w:hAnsiTheme="majorBidi" w:cstheme="majorBidi"/>
                <w:bCs/>
                <w:sz w:val="24"/>
                <w:szCs w:val="24"/>
                <w:lang w:val="en-US"/>
              </w:rPr>
              <w:t xml:space="preserve">rentang antar kuartil </w:t>
            </w:r>
            <w:r w:rsidRPr="008967CA">
              <w:rPr>
                <w:rFonts w:asciiTheme="majorBidi" w:eastAsia="Times New Roman" w:hAnsiTheme="majorBidi" w:cstheme="majorBidi"/>
                <w:bCs/>
                <w:sz w:val="24"/>
                <w:szCs w:val="24"/>
                <w:lang w:val="en-US"/>
              </w:rPr>
              <w:t xml:space="preserve">(interquartile range [IQR]) 7,4 mg/dl </w:t>
            </w:r>
            <w:r w:rsidRPr="008967CA">
              <w:rPr>
                <w:rFonts w:asciiTheme="majorBidi" w:eastAsia="Times New Roman" w:hAnsiTheme="majorBidi" w:cstheme="majorBidi"/>
                <w:bCs/>
                <w:sz w:val="24"/>
                <w:szCs w:val="24"/>
              </w:rPr>
              <w:t xml:space="preserve">sedangkan kadar asam urat serum responden yang diperiksa dengan menggunakan </w:t>
            </w:r>
            <w:r w:rsidRPr="008967CA">
              <w:rPr>
                <w:rFonts w:asciiTheme="majorBidi" w:eastAsia="Times New Roman" w:hAnsiTheme="majorBidi" w:cstheme="majorBidi"/>
                <w:bCs/>
                <w:i/>
                <w:iCs/>
                <w:sz w:val="24"/>
                <w:szCs w:val="24"/>
              </w:rPr>
              <w:t>chemistry analyzer</w:t>
            </w:r>
            <w:r w:rsidRPr="008967CA">
              <w:rPr>
                <w:rFonts w:asciiTheme="majorBidi" w:eastAsia="Times New Roman" w:hAnsiTheme="majorBidi" w:cstheme="majorBidi"/>
                <w:bCs/>
                <w:sz w:val="24"/>
                <w:szCs w:val="24"/>
              </w:rPr>
              <w:t xml:space="preserve"> berkisar antara 3,1-12,3 mg/dl dengan nilai tengah 5,45 mg/dl</w:t>
            </w:r>
            <w:r w:rsidRPr="008967CA">
              <w:rPr>
                <w:rFonts w:asciiTheme="majorBidi" w:eastAsia="Times New Roman" w:hAnsiTheme="majorBidi" w:cstheme="majorBidi"/>
                <w:bCs/>
                <w:sz w:val="24"/>
                <w:szCs w:val="24"/>
                <w:lang w:val="en-US"/>
              </w:rPr>
              <w:t xml:space="preserve"> dan </w:t>
            </w:r>
            <w:r w:rsidR="00CE68FB">
              <w:rPr>
                <w:rFonts w:asciiTheme="majorBidi" w:eastAsia="Times New Roman" w:hAnsiTheme="majorBidi" w:cstheme="majorBidi"/>
                <w:bCs/>
                <w:sz w:val="24"/>
                <w:szCs w:val="24"/>
                <w:lang w:val="en-US"/>
              </w:rPr>
              <w:t xml:space="preserve">rentang antar </w:t>
            </w:r>
            <w:r w:rsidRPr="008967CA">
              <w:rPr>
                <w:rFonts w:asciiTheme="majorBidi" w:eastAsia="Times New Roman" w:hAnsiTheme="majorBidi" w:cstheme="majorBidi"/>
                <w:bCs/>
                <w:sz w:val="24"/>
                <w:szCs w:val="24"/>
                <w:lang w:val="en-US"/>
              </w:rPr>
              <w:t>kuartil (interquartile range [IQR]) 7,1 mg/dl</w:t>
            </w:r>
            <w:r w:rsidRPr="008967CA">
              <w:rPr>
                <w:rFonts w:asciiTheme="majorBidi" w:eastAsia="Times New Roman" w:hAnsiTheme="majorBidi" w:cstheme="majorBidi"/>
                <w:bCs/>
                <w:sz w:val="24"/>
                <w:szCs w:val="24"/>
              </w:rPr>
              <w:t xml:space="preserve">. Tidak terdapat perbedaan yang signifikan antara pemeriksaan asam urat dengan POCT dan </w:t>
            </w:r>
            <w:r w:rsidRPr="008967CA">
              <w:rPr>
                <w:rFonts w:asciiTheme="majorBidi" w:eastAsia="Times New Roman" w:hAnsiTheme="majorBidi" w:cstheme="majorBidi"/>
                <w:bCs/>
                <w:i/>
                <w:iCs/>
                <w:sz w:val="24"/>
                <w:szCs w:val="24"/>
              </w:rPr>
              <w:t xml:space="preserve">chemistry analyzer </w:t>
            </w:r>
            <w:r w:rsidRPr="008967CA">
              <w:rPr>
                <w:rFonts w:asciiTheme="majorBidi" w:eastAsia="Times New Roman" w:hAnsiTheme="majorBidi" w:cstheme="majorBidi"/>
                <w:bCs/>
                <w:sz w:val="24"/>
                <w:szCs w:val="24"/>
              </w:rPr>
              <w:t xml:space="preserve">(p=0,7460; uji </w:t>
            </w:r>
            <w:r w:rsidRPr="008967CA">
              <w:rPr>
                <w:rFonts w:asciiTheme="majorBidi" w:eastAsia="Times New Roman" w:hAnsiTheme="majorBidi" w:cstheme="majorBidi"/>
                <w:bCs/>
                <w:i/>
                <w:iCs/>
                <w:sz w:val="24"/>
                <w:szCs w:val="24"/>
              </w:rPr>
              <w:t>Wilcoxon</w:t>
            </w:r>
            <w:r w:rsidRPr="008967CA">
              <w:rPr>
                <w:rFonts w:asciiTheme="majorBidi" w:eastAsia="Times New Roman" w:hAnsiTheme="majorBidi" w:cstheme="majorBidi"/>
                <w:bCs/>
                <w:sz w:val="24"/>
                <w:szCs w:val="24"/>
              </w:rPr>
              <w:t>)</w:t>
            </w:r>
            <w:r w:rsidRPr="008967CA">
              <w:rPr>
                <w:rFonts w:asciiTheme="majorBidi" w:eastAsia="Times New Roman" w:hAnsiTheme="majorBidi" w:cstheme="majorBidi"/>
                <w:bCs/>
                <w:i/>
                <w:iCs/>
                <w:sz w:val="24"/>
                <w:szCs w:val="24"/>
              </w:rPr>
              <w:t>.</w:t>
            </w:r>
          </w:p>
          <w:p w:rsidR="008967CA" w:rsidRDefault="008967CA" w:rsidP="008967CA">
            <w:pPr>
              <w:spacing w:line="360" w:lineRule="auto"/>
              <w:jc w:val="both"/>
              <w:rPr>
                <w:rFonts w:asciiTheme="majorBidi" w:hAnsiTheme="majorBidi" w:cstheme="majorBidi"/>
                <w:i/>
                <w:iCs/>
                <w:sz w:val="24"/>
                <w:szCs w:val="24"/>
                <w:lang w:val="en-US"/>
              </w:rPr>
            </w:pPr>
            <w:r w:rsidRPr="0009266E">
              <w:rPr>
                <w:rFonts w:asciiTheme="majorBidi" w:hAnsiTheme="majorBidi" w:cstheme="majorBidi"/>
                <w:bCs/>
                <w:sz w:val="24"/>
                <w:szCs w:val="24"/>
              </w:rPr>
              <w:t>Kesimpulan:</w:t>
            </w:r>
            <w:r w:rsidRPr="008967CA">
              <w:rPr>
                <w:rFonts w:asciiTheme="majorBidi" w:hAnsiTheme="majorBidi" w:cstheme="majorBidi"/>
                <w:sz w:val="24"/>
                <w:szCs w:val="24"/>
              </w:rPr>
              <w:t xml:space="preserve"> Tidak terdapat perbedaan hasil antara </w:t>
            </w:r>
            <w:r w:rsidRPr="008967CA">
              <w:rPr>
                <w:rFonts w:asciiTheme="majorBidi" w:hAnsiTheme="majorBidi" w:cstheme="majorBidi"/>
                <w:i/>
                <w:iCs/>
                <w:sz w:val="24"/>
                <w:szCs w:val="24"/>
              </w:rPr>
              <w:t xml:space="preserve">point of care testing </w:t>
            </w:r>
            <w:r w:rsidRPr="008967CA">
              <w:rPr>
                <w:rFonts w:asciiTheme="majorBidi" w:hAnsiTheme="majorBidi" w:cstheme="majorBidi"/>
                <w:sz w:val="24"/>
                <w:szCs w:val="24"/>
              </w:rPr>
              <w:t xml:space="preserve">(POCT) asam urat dengan </w:t>
            </w:r>
            <w:r w:rsidRPr="008967CA">
              <w:rPr>
                <w:rFonts w:asciiTheme="majorBidi" w:hAnsiTheme="majorBidi" w:cstheme="majorBidi"/>
                <w:i/>
                <w:iCs/>
                <w:sz w:val="24"/>
                <w:szCs w:val="24"/>
              </w:rPr>
              <w:t xml:space="preserve">chemistry analyzer. </w:t>
            </w:r>
          </w:p>
          <w:p w:rsidR="000102B9" w:rsidRPr="000102B9" w:rsidRDefault="000102B9" w:rsidP="008967CA">
            <w:pPr>
              <w:spacing w:line="360" w:lineRule="auto"/>
              <w:jc w:val="both"/>
              <w:rPr>
                <w:rFonts w:asciiTheme="majorBidi" w:hAnsiTheme="majorBidi" w:cstheme="majorBidi"/>
                <w:sz w:val="8"/>
                <w:szCs w:val="8"/>
                <w:lang w:val="en-US"/>
              </w:rPr>
            </w:pPr>
          </w:p>
          <w:p w:rsidR="000102B9" w:rsidRDefault="008967CA" w:rsidP="008967CA">
            <w:pPr>
              <w:spacing w:line="360" w:lineRule="auto"/>
              <w:jc w:val="both"/>
              <w:rPr>
                <w:rFonts w:asciiTheme="majorBidi" w:hAnsiTheme="majorBidi" w:cstheme="majorBidi"/>
                <w:b/>
                <w:sz w:val="24"/>
                <w:szCs w:val="24"/>
                <w:lang w:val="en-US"/>
              </w:rPr>
            </w:pPr>
            <w:r w:rsidRPr="000102B9">
              <w:rPr>
                <w:rFonts w:asciiTheme="majorBidi" w:hAnsiTheme="majorBidi" w:cstheme="majorBidi"/>
                <w:b/>
                <w:sz w:val="24"/>
                <w:szCs w:val="24"/>
              </w:rPr>
              <w:t>Kata kunci</w:t>
            </w:r>
          </w:p>
          <w:p w:rsidR="008967CA" w:rsidRPr="00792970" w:rsidRDefault="008967CA" w:rsidP="008967CA">
            <w:pPr>
              <w:spacing w:line="360" w:lineRule="auto"/>
              <w:jc w:val="both"/>
              <w:rPr>
                <w:rFonts w:asciiTheme="majorBidi" w:hAnsiTheme="majorBidi" w:cstheme="majorBidi"/>
                <w:sz w:val="24"/>
                <w:szCs w:val="24"/>
                <w:lang w:val="en-US"/>
              </w:rPr>
            </w:pPr>
            <w:r w:rsidRPr="008967CA">
              <w:rPr>
                <w:rFonts w:asciiTheme="majorBidi" w:hAnsiTheme="majorBidi" w:cstheme="majorBidi"/>
                <w:sz w:val="24"/>
                <w:szCs w:val="24"/>
              </w:rPr>
              <w:t xml:space="preserve">Asam urat, hiperurisemia, </w:t>
            </w:r>
            <w:r w:rsidRPr="008967CA">
              <w:rPr>
                <w:rFonts w:asciiTheme="majorBidi" w:hAnsiTheme="majorBidi" w:cstheme="majorBidi"/>
                <w:i/>
                <w:iCs/>
                <w:sz w:val="24"/>
                <w:szCs w:val="24"/>
              </w:rPr>
              <w:t xml:space="preserve">point of care testing </w:t>
            </w:r>
            <w:r w:rsidRPr="008967CA">
              <w:rPr>
                <w:rFonts w:asciiTheme="majorBidi" w:hAnsiTheme="majorBidi" w:cstheme="majorBidi"/>
                <w:sz w:val="24"/>
                <w:szCs w:val="24"/>
              </w:rPr>
              <w:t xml:space="preserve">(POCT), </w:t>
            </w:r>
            <w:r w:rsidRPr="008967CA">
              <w:rPr>
                <w:rFonts w:asciiTheme="majorBidi" w:hAnsiTheme="majorBidi" w:cstheme="majorBidi"/>
                <w:i/>
                <w:iCs/>
                <w:sz w:val="24"/>
                <w:szCs w:val="24"/>
              </w:rPr>
              <w:t>chemistry analyzer</w:t>
            </w:r>
            <w:r w:rsidRPr="008967CA">
              <w:rPr>
                <w:rFonts w:asciiTheme="majorBidi" w:hAnsiTheme="majorBidi" w:cstheme="majorBidi"/>
                <w:sz w:val="24"/>
                <w:szCs w:val="24"/>
              </w:rPr>
              <w:t xml:space="preserve">. </w:t>
            </w:r>
          </w:p>
        </w:tc>
      </w:tr>
    </w:tbl>
    <w:p w:rsidR="00F57427" w:rsidRDefault="00F57427" w:rsidP="008967CA">
      <w:pPr>
        <w:spacing w:after="0" w:line="360" w:lineRule="auto"/>
        <w:jc w:val="both"/>
        <w:rPr>
          <w:rStyle w:val="longtext"/>
          <w:rFonts w:asciiTheme="majorBidi" w:hAnsiTheme="majorBidi" w:cstheme="majorBidi"/>
          <w:b/>
          <w:sz w:val="24"/>
          <w:szCs w:val="24"/>
          <w:shd w:val="clear" w:color="auto" w:fill="FFFFFF"/>
          <w:lang w:val="en-US"/>
        </w:rPr>
      </w:pPr>
    </w:p>
    <w:p w:rsidR="00BF502C" w:rsidRDefault="00BF502C" w:rsidP="008967CA">
      <w:pPr>
        <w:spacing w:after="0" w:line="360" w:lineRule="auto"/>
        <w:jc w:val="both"/>
        <w:rPr>
          <w:rStyle w:val="longtext"/>
          <w:rFonts w:asciiTheme="majorBidi" w:hAnsiTheme="majorBidi" w:cstheme="majorBidi"/>
          <w:b/>
          <w:sz w:val="24"/>
          <w:szCs w:val="24"/>
          <w:shd w:val="clear" w:color="auto" w:fill="FFFFFF"/>
          <w:lang w:val="en-US"/>
        </w:rPr>
      </w:pPr>
    </w:p>
    <w:p w:rsidR="00FA45BD" w:rsidRPr="008967CA" w:rsidRDefault="00FA45BD" w:rsidP="008967CA">
      <w:pPr>
        <w:spacing w:after="0" w:line="360" w:lineRule="auto"/>
        <w:jc w:val="both"/>
        <w:rPr>
          <w:rStyle w:val="longtext"/>
          <w:rFonts w:asciiTheme="majorBidi" w:hAnsiTheme="majorBidi" w:cstheme="majorBidi"/>
          <w:b/>
          <w:sz w:val="24"/>
          <w:szCs w:val="24"/>
          <w:shd w:val="clear" w:color="auto" w:fill="FFFFFF"/>
          <w:lang w:val="en-US"/>
        </w:rPr>
      </w:pPr>
      <w:r w:rsidRPr="008967CA">
        <w:rPr>
          <w:rStyle w:val="longtext"/>
          <w:rFonts w:asciiTheme="majorBidi" w:hAnsiTheme="majorBidi" w:cstheme="majorBidi"/>
          <w:b/>
          <w:sz w:val="24"/>
          <w:szCs w:val="24"/>
          <w:shd w:val="clear" w:color="auto" w:fill="FFFFFF"/>
          <w:lang w:val="en-US"/>
        </w:rPr>
        <w:lastRenderedPageBreak/>
        <w:t>PENDAHULUAN</w:t>
      </w:r>
    </w:p>
    <w:p w:rsidR="000418F1" w:rsidRPr="008967CA" w:rsidRDefault="000418F1" w:rsidP="008967CA">
      <w:pPr>
        <w:spacing w:line="360" w:lineRule="auto"/>
        <w:ind w:firstLine="720"/>
        <w:jc w:val="both"/>
        <w:rPr>
          <w:rStyle w:val="longtext"/>
          <w:rFonts w:asciiTheme="majorBidi" w:hAnsiTheme="majorBidi" w:cstheme="majorBidi"/>
          <w:sz w:val="24"/>
          <w:szCs w:val="24"/>
          <w:shd w:val="clear" w:color="auto" w:fill="FFFFFF"/>
        </w:rPr>
        <w:sectPr w:rsidR="000418F1" w:rsidRPr="008967CA" w:rsidSect="008967CA">
          <w:headerReference w:type="default" r:id="rId8"/>
          <w:footerReference w:type="default" r:id="rId9"/>
          <w:type w:val="continuous"/>
          <w:pgSz w:w="11907" w:h="16839" w:code="9"/>
          <w:pgMar w:top="1699" w:right="1418" w:bottom="1411" w:left="1699" w:header="562" w:footer="562" w:gutter="0"/>
          <w:pgNumType w:fmt="lowerRoman" w:start="1"/>
          <w:cols w:space="720"/>
          <w:docGrid w:linePitch="360"/>
        </w:sectPr>
      </w:pPr>
    </w:p>
    <w:p w:rsidR="00490FAC" w:rsidRPr="008967CA" w:rsidRDefault="00490FAC" w:rsidP="00A614A6">
      <w:pPr>
        <w:pStyle w:val="ListParagraph"/>
        <w:spacing w:after="0" w:line="360" w:lineRule="auto"/>
        <w:ind w:left="0" w:firstLine="720"/>
        <w:jc w:val="both"/>
        <w:rPr>
          <w:rFonts w:asciiTheme="majorBidi" w:eastAsia="Times New Roman" w:hAnsiTheme="majorBidi" w:cstheme="majorBidi"/>
          <w:i/>
          <w:sz w:val="24"/>
          <w:szCs w:val="24"/>
        </w:rPr>
      </w:pPr>
      <w:r w:rsidRPr="008967CA">
        <w:rPr>
          <w:rFonts w:asciiTheme="majorBidi" w:hAnsiTheme="majorBidi" w:cstheme="majorBidi"/>
          <w:sz w:val="24"/>
          <w:szCs w:val="24"/>
        </w:rPr>
        <w:lastRenderedPageBreak/>
        <w:t>Hiperurisemia merupakan peningkatan kadar asam urat dalam darah. Pada dekade terakhir prevalensi penderita hiperurisemia cenderung meningkat di seluruh dunia</w:t>
      </w:r>
      <w:r w:rsidR="00693BA2" w:rsidRPr="008967CA">
        <w:rPr>
          <w:rFonts w:asciiTheme="majorBidi" w:hAnsiTheme="majorBidi" w:cstheme="majorBidi"/>
          <w:sz w:val="24"/>
          <w:szCs w:val="24"/>
          <w:vertAlign w:val="superscript"/>
        </w:rPr>
        <w:t>13</w:t>
      </w:r>
      <w:r w:rsidRPr="008967CA">
        <w:rPr>
          <w:rFonts w:asciiTheme="majorBidi" w:hAnsiTheme="majorBidi" w:cstheme="majorBidi"/>
          <w:sz w:val="24"/>
          <w:szCs w:val="24"/>
        </w:rPr>
        <w:t xml:space="preserve">. Oleh karena itu, dibutuhkan pemeriksaan laboratorium untuk mengetahui kadar asam urat dalam darah. Alat yang telah digunakan sebagai alat standar dalam pemeriksaan laboratorium adalah </w:t>
      </w:r>
      <w:r w:rsidRPr="008967CA">
        <w:rPr>
          <w:rFonts w:asciiTheme="majorBidi" w:hAnsiTheme="majorBidi" w:cstheme="majorBidi"/>
          <w:i/>
          <w:iCs/>
          <w:sz w:val="24"/>
          <w:szCs w:val="24"/>
        </w:rPr>
        <w:t>chemistry analyzer</w:t>
      </w:r>
      <w:r w:rsidR="00693BA2" w:rsidRPr="008967CA">
        <w:rPr>
          <w:rFonts w:asciiTheme="majorBidi" w:hAnsiTheme="majorBidi" w:cstheme="majorBidi"/>
          <w:sz w:val="24"/>
          <w:szCs w:val="24"/>
          <w:vertAlign w:val="superscript"/>
        </w:rPr>
        <w:t>31</w:t>
      </w:r>
      <w:r w:rsidRPr="008967CA">
        <w:rPr>
          <w:rFonts w:asciiTheme="majorBidi" w:hAnsiTheme="majorBidi" w:cstheme="majorBidi"/>
          <w:sz w:val="24"/>
          <w:szCs w:val="24"/>
        </w:rPr>
        <w:t xml:space="preserve">. Seiring perkembangan teknologi dan pengetahuan, terdapat alat lain yang dapat digunakan yaitu </w:t>
      </w:r>
      <w:r w:rsidRPr="008967CA">
        <w:rPr>
          <w:rFonts w:asciiTheme="majorBidi" w:hAnsiTheme="majorBidi" w:cstheme="majorBidi"/>
          <w:i/>
          <w:iCs/>
          <w:sz w:val="24"/>
          <w:szCs w:val="24"/>
        </w:rPr>
        <w:t>p</w:t>
      </w:r>
      <w:r w:rsidRPr="008967CA">
        <w:rPr>
          <w:rFonts w:asciiTheme="majorBidi" w:eastAsia="Times New Roman" w:hAnsiTheme="majorBidi" w:cstheme="majorBidi"/>
          <w:i/>
          <w:sz w:val="24"/>
          <w:szCs w:val="24"/>
        </w:rPr>
        <w:t xml:space="preserve">oint of care testing </w:t>
      </w:r>
      <w:r w:rsidRPr="008967CA">
        <w:rPr>
          <w:rFonts w:asciiTheme="majorBidi" w:eastAsia="Times New Roman" w:hAnsiTheme="majorBidi" w:cstheme="majorBidi"/>
          <w:iCs/>
          <w:sz w:val="24"/>
          <w:szCs w:val="24"/>
        </w:rPr>
        <w:t>(</w:t>
      </w:r>
      <w:r w:rsidRPr="008967CA">
        <w:rPr>
          <w:rFonts w:asciiTheme="majorBidi" w:hAnsiTheme="majorBidi" w:cstheme="majorBidi"/>
          <w:sz w:val="24"/>
          <w:szCs w:val="24"/>
        </w:rPr>
        <w:t>POCT)</w:t>
      </w:r>
      <w:r w:rsidR="00693BA2" w:rsidRPr="008967CA">
        <w:rPr>
          <w:rFonts w:asciiTheme="majorBidi" w:hAnsiTheme="majorBidi" w:cstheme="majorBidi"/>
          <w:sz w:val="24"/>
          <w:szCs w:val="24"/>
          <w:vertAlign w:val="superscript"/>
        </w:rPr>
        <w:t>11,12,28</w:t>
      </w:r>
      <w:r w:rsidRPr="008967CA">
        <w:rPr>
          <w:rFonts w:asciiTheme="majorBidi" w:eastAsia="Times New Roman" w:hAnsiTheme="majorBidi" w:cstheme="majorBidi"/>
          <w:i/>
          <w:sz w:val="24"/>
          <w:szCs w:val="24"/>
        </w:rPr>
        <w:t xml:space="preserve">. </w:t>
      </w:r>
    </w:p>
    <w:p w:rsidR="00490FAC" w:rsidRPr="008967CA" w:rsidRDefault="003D76E8" w:rsidP="00A614A6">
      <w:pPr>
        <w:pStyle w:val="ListParagraph"/>
        <w:spacing w:after="0" w:line="360" w:lineRule="auto"/>
        <w:ind w:left="0" w:firstLine="720"/>
        <w:jc w:val="both"/>
        <w:rPr>
          <w:rFonts w:asciiTheme="majorBidi" w:eastAsia="Times New Roman" w:hAnsiTheme="majorBidi" w:cstheme="majorBidi"/>
          <w:sz w:val="24"/>
          <w:szCs w:val="24"/>
        </w:rPr>
      </w:pPr>
      <w:r w:rsidRPr="008967CA">
        <w:rPr>
          <w:rFonts w:asciiTheme="majorBidi" w:hAnsiTheme="majorBidi" w:cstheme="majorBidi"/>
          <w:i/>
          <w:iCs/>
          <w:sz w:val="24"/>
          <w:szCs w:val="24"/>
        </w:rPr>
        <w:t>Chemistry analyzer</w:t>
      </w:r>
      <w:r w:rsidRPr="008967CA">
        <w:rPr>
          <w:rFonts w:asciiTheme="majorBidi" w:hAnsiTheme="majorBidi" w:cstheme="majorBidi"/>
          <w:sz w:val="24"/>
          <w:szCs w:val="24"/>
        </w:rPr>
        <w:t xml:space="preserve"> merupakan</w:t>
      </w:r>
      <w:r w:rsidRPr="008967CA">
        <w:rPr>
          <w:rFonts w:asciiTheme="majorBidi" w:hAnsiTheme="majorBidi" w:cstheme="majorBidi"/>
          <w:i/>
          <w:sz w:val="24"/>
          <w:szCs w:val="24"/>
        </w:rPr>
        <w:t xml:space="preserve"> </w:t>
      </w:r>
      <w:r w:rsidRPr="008967CA">
        <w:rPr>
          <w:rFonts w:asciiTheme="majorBidi" w:hAnsiTheme="majorBidi" w:cstheme="majorBidi"/>
          <w:sz w:val="24"/>
          <w:szCs w:val="24"/>
        </w:rPr>
        <w:t>salah satu alat laboratorium canggih yang didesain untuk bekerja dengan ketelitian tinggi dan dengan waktu yang cepat serta dapat menangani banyak sampel sekaligus secara otomatis. Alat ini mampu menggantikan prosedur-prosedur analisis manual dalam laboratorium, rumah sakit, dan industri</w:t>
      </w:r>
      <w:r w:rsidRPr="008967CA">
        <w:rPr>
          <w:rFonts w:asciiTheme="majorBidi" w:hAnsiTheme="majorBidi" w:cstheme="majorBidi"/>
          <w:sz w:val="24"/>
          <w:szCs w:val="24"/>
          <w:vertAlign w:val="superscript"/>
        </w:rPr>
        <w:t>31</w:t>
      </w:r>
      <w:r w:rsidRPr="008967CA">
        <w:rPr>
          <w:rFonts w:asciiTheme="majorBidi" w:hAnsiTheme="majorBidi" w:cstheme="majorBidi"/>
          <w:sz w:val="24"/>
          <w:szCs w:val="24"/>
        </w:rPr>
        <w:t>.</w:t>
      </w:r>
      <w:r w:rsidR="00A614A6">
        <w:rPr>
          <w:rFonts w:asciiTheme="majorBidi" w:hAnsiTheme="majorBidi" w:cstheme="majorBidi"/>
          <w:sz w:val="24"/>
          <w:szCs w:val="24"/>
        </w:rPr>
        <w:t xml:space="preserve"> </w:t>
      </w:r>
      <w:r w:rsidR="00490FAC" w:rsidRPr="008967CA">
        <w:rPr>
          <w:rFonts w:asciiTheme="majorBidi" w:eastAsia="Times New Roman" w:hAnsiTheme="majorBidi" w:cstheme="majorBidi"/>
          <w:i/>
          <w:iCs/>
          <w:sz w:val="24"/>
          <w:szCs w:val="24"/>
        </w:rPr>
        <w:t xml:space="preserve">Chemistry analyzer </w:t>
      </w:r>
      <w:r w:rsidR="00490FAC" w:rsidRPr="008967CA">
        <w:rPr>
          <w:rFonts w:asciiTheme="majorBidi" w:eastAsia="Times New Roman" w:hAnsiTheme="majorBidi" w:cstheme="majorBidi"/>
          <w:sz w:val="24"/>
          <w:szCs w:val="24"/>
        </w:rPr>
        <w:t xml:space="preserve">merupakan salah satu alat pemeriksaan laboratorium dengan menggunakan </w:t>
      </w:r>
      <w:r w:rsidR="00A614A6">
        <w:rPr>
          <w:rFonts w:asciiTheme="majorBidi" w:eastAsia="Times New Roman" w:hAnsiTheme="majorBidi" w:cstheme="majorBidi"/>
          <w:sz w:val="24"/>
          <w:szCs w:val="24"/>
        </w:rPr>
        <w:t xml:space="preserve">metode </w:t>
      </w:r>
      <w:r w:rsidR="00490FAC" w:rsidRPr="008967CA">
        <w:rPr>
          <w:rFonts w:asciiTheme="majorBidi" w:eastAsia="Times New Roman" w:hAnsiTheme="majorBidi" w:cstheme="majorBidi"/>
          <w:sz w:val="24"/>
          <w:szCs w:val="24"/>
        </w:rPr>
        <w:t>fotometer yang memiliki prinsip kerja dengan melakukan penyerapan cahaya pada panjang gelombang tertentu oleh sampel yang diperiksa</w:t>
      </w:r>
      <w:r w:rsidR="009B118F" w:rsidRPr="008967CA">
        <w:rPr>
          <w:rFonts w:asciiTheme="majorBidi" w:eastAsia="Times New Roman" w:hAnsiTheme="majorBidi" w:cstheme="majorBidi"/>
          <w:sz w:val="24"/>
          <w:szCs w:val="24"/>
          <w:vertAlign w:val="superscript"/>
        </w:rPr>
        <w:t>15,16,20</w:t>
      </w:r>
      <w:r w:rsidR="00490FAC" w:rsidRPr="008967CA">
        <w:rPr>
          <w:rFonts w:asciiTheme="majorBidi" w:eastAsia="Times New Roman" w:hAnsiTheme="majorBidi" w:cstheme="majorBidi"/>
          <w:sz w:val="24"/>
          <w:szCs w:val="24"/>
        </w:rPr>
        <w:t xml:space="preserve">. Adapun prinsip pemeriksaan asam urat dengan </w:t>
      </w:r>
      <w:r w:rsidR="00490FAC" w:rsidRPr="008967CA">
        <w:rPr>
          <w:rFonts w:asciiTheme="majorBidi" w:eastAsia="Times New Roman" w:hAnsiTheme="majorBidi" w:cstheme="majorBidi"/>
          <w:i/>
          <w:iCs/>
          <w:sz w:val="24"/>
          <w:szCs w:val="24"/>
        </w:rPr>
        <w:t xml:space="preserve">chemistry analyzer </w:t>
      </w:r>
      <w:r w:rsidR="00490FAC" w:rsidRPr="008967CA">
        <w:rPr>
          <w:rFonts w:asciiTheme="majorBidi" w:eastAsia="Times New Roman" w:hAnsiTheme="majorBidi" w:cstheme="majorBidi"/>
          <w:sz w:val="24"/>
          <w:szCs w:val="24"/>
        </w:rPr>
        <w:t xml:space="preserve">yaitu asam urat dioksidasi dengan bantuan enzim </w:t>
      </w:r>
      <w:r w:rsidR="00490FAC" w:rsidRPr="008967CA">
        <w:rPr>
          <w:rFonts w:asciiTheme="majorBidi" w:eastAsia="Times New Roman" w:hAnsiTheme="majorBidi" w:cstheme="majorBidi"/>
          <w:i/>
          <w:iCs/>
          <w:sz w:val="24"/>
          <w:szCs w:val="24"/>
        </w:rPr>
        <w:t xml:space="preserve">uricase </w:t>
      </w:r>
      <w:r w:rsidR="00490FAC" w:rsidRPr="008967CA">
        <w:rPr>
          <w:rFonts w:asciiTheme="majorBidi" w:eastAsia="Times New Roman" w:hAnsiTheme="majorBidi" w:cstheme="majorBidi"/>
          <w:sz w:val="24"/>
          <w:szCs w:val="24"/>
        </w:rPr>
        <w:lastRenderedPageBreak/>
        <w:t xml:space="preserve">menjadi allantoin dan hydrogen peroksida. Selain itu, terdapat juga enzim </w:t>
      </w:r>
      <w:r w:rsidR="00490FAC" w:rsidRPr="008967CA">
        <w:rPr>
          <w:rFonts w:asciiTheme="majorBidi" w:eastAsia="Times New Roman" w:hAnsiTheme="majorBidi" w:cstheme="majorBidi"/>
          <w:i/>
          <w:iCs/>
          <w:sz w:val="24"/>
          <w:szCs w:val="24"/>
        </w:rPr>
        <w:t>peroksidase</w:t>
      </w:r>
      <w:r w:rsidR="00490FAC" w:rsidRPr="008967CA">
        <w:rPr>
          <w:rFonts w:asciiTheme="majorBidi" w:eastAsia="Times New Roman" w:hAnsiTheme="majorBidi" w:cstheme="majorBidi"/>
          <w:sz w:val="24"/>
          <w:szCs w:val="24"/>
        </w:rPr>
        <w:t xml:space="preserve"> yang akan membantu H</w:t>
      </w:r>
      <w:r w:rsidR="00490FAC" w:rsidRPr="008967CA">
        <w:rPr>
          <w:rFonts w:asciiTheme="majorBidi" w:eastAsia="Times New Roman" w:hAnsiTheme="majorBidi" w:cstheme="majorBidi"/>
          <w:sz w:val="24"/>
          <w:szCs w:val="24"/>
          <w:vertAlign w:val="subscript"/>
        </w:rPr>
        <w:t>2</w:t>
      </w:r>
      <w:r w:rsidR="00490FAC" w:rsidRPr="008967CA">
        <w:rPr>
          <w:rFonts w:asciiTheme="majorBidi" w:eastAsia="Times New Roman" w:hAnsiTheme="majorBidi" w:cstheme="majorBidi"/>
          <w:sz w:val="24"/>
          <w:szCs w:val="24"/>
        </w:rPr>
        <w:t>O</w:t>
      </w:r>
      <w:r w:rsidR="00490FAC" w:rsidRPr="008967CA">
        <w:rPr>
          <w:rFonts w:asciiTheme="majorBidi" w:eastAsia="Times New Roman" w:hAnsiTheme="majorBidi" w:cstheme="majorBidi"/>
          <w:sz w:val="24"/>
          <w:szCs w:val="24"/>
          <w:vertAlign w:val="subscript"/>
        </w:rPr>
        <w:t>2</w:t>
      </w:r>
      <w:r w:rsidR="00490FAC" w:rsidRPr="008967CA">
        <w:rPr>
          <w:rFonts w:asciiTheme="majorBidi" w:eastAsia="Times New Roman" w:hAnsiTheme="majorBidi" w:cstheme="majorBidi"/>
          <w:sz w:val="24"/>
          <w:szCs w:val="24"/>
        </w:rPr>
        <w:t xml:space="preserve"> bereaksi dengan 4-Aminoantipirin dan menghasilkan senyawa yang berwarna. Warna yang dihasilkan, intensitasnya sebanding dengan kadar asam urat dan diukur pada panjang ge</w:t>
      </w:r>
      <w:r w:rsidR="009B118F" w:rsidRPr="008967CA">
        <w:rPr>
          <w:rFonts w:asciiTheme="majorBidi" w:eastAsia="Times New Roman" w:hAnsiTheme="majorBidi" w:cstheme="majorBidi"/>
          <w:sz w:val="24"/>
          <w:szCs w:val="24"/>
        </w:rPr>
        <w:t>lombang 546 nm secara fotometri</w:t>
      </w:r>
      <w:r w:rsidR="009B118F" w:rsidRPr="008967CA">
        <w:rPr>
          <w:rFonts w:asciiTheme="majorBidi" w:eastAsia="Times New Roman" w:hAnsiTheme="majorBidi" w:cstheme="majorBidi"/>
          <w:sz w:val="24"/>
          <w:szCs w:val="24"/>
          <w:vertAlign w:val="superscript"/>
        </w:rPr>
        <w:t>10,20</w:t>
      </w:r>
      <w:r w:rsidR="009B118F" w:rsidRPr="008967CA">
        <w:rPr>
          <w:rFonts w:asciiTheme="majorBidi" w:eastAsia="Times New Roman" w:hAnsiTheme="majorBidi" w:cstheme="majorBidi"/>
          <w:sz w:val="24"/>
          <w:szCs w:val="24"/>
        </w:rPr>
        <w:t>.</w:t>
      </w:r>
      <w:r w:rsidR="00490FAC" w:rsidRPr="008967CA">
        <w:rPr>
          <w:rFonts w:asciiTheme="majorBidi" w:eastAsia="Times New Roman" w:hAnsiTheme="majorBidi" w:cstheme="majorBidi"/>
          <w:sz w:val="24"/>
          <w:szCs w:val="24"/>
        </w:rPr>
        <w:t xml:space="preserve"> </w:t>
      </w:r>
    </w:p>
    <w:p w:rsidR="00361B2B" w:rsidRPr="00A614A6" w:rsidRDefault="003D76E8" w:rsidP="00A614A6">
      <w:pPr>
        <w:pStyle w:val="ListParagraph"/>
        <w:spacing w:line="360" w:lineRule="auto"/>
        <w:ind w:left="0" w:firstLine="720"/>
        <w:jc w:val="both"/>
        <w:rPr>
          <w:rFonts w:asciiTheme="majorBidi" w:hAnsiTheme="majorBidi" w:cstheme="majorBidi"/>
          <w:sz w:val="24"/>
          <w:szCs w:val="24"/>
        </w:rPr>
      </w:pPr>
      <w:r w:rsidRPr="008967CA">
        <w:rPr>
          <w:rFonts w:asciiTheme="majorBidi" w:hAnsiTheme="majorBidi" w:cstheme="majorBidi"/>
          <w:sz w:val="24"/>
          <w:szCs w:val="24"/>
        </w:rPr>
        <w:t xml:space="preserve">Selain </w:t>
      </w:r>
      <w:r w:rsidRPr="008967CA">
        <w:rPr>
          <w:rFonts w:asciiTheme="majorBidi" w:hAnsiTheme="majorBidi" w:cstheme="majorBidi"/>
          <w:i/>
          <w:iCs/>
          <w:sz w:val="24"/>
          <w:szCs w:val="24"/>
        </w:rPr>
        <w:t>chemistry analyzer</w:t>
      </w:r>
      <w:r w:rsidRPr="008967CA">
        <w:rPr>
          <w:rFonts w:asciiTheme="majorBidi" w:hAnsiTheme="majorBidi" w:cstheme="majorBidi"/>
          <w:sz w:val="24"/>
          <w:szCs w:val="24"/>
        </w:rPr>
        <w:t xml:space="preserve">, terdapat alat lain yang dapat digunakan yaitu </w:t>
      </w:r>
      <w:r w:rsidRPr="008967CA">
        <w:rPr>
          <w:rFonts w:asciiTheme="majorBidi" w:hAnsiTheme="majorBidi" w:cstheme="majorBidi"/>
          <w:i/>
          <w:iCs/>
          <w:sz w:val="24"/>
          <w:szCs w:val="24"/>
        </w:rPr>
        <w:t>p</w:t>
      </w:r>
      <w:r w:rsidRPr="008967CA">
        <w:rPr>
          <w:rFonts w:asciiTheme="majorBidi" w:eastAsia="Times New Roman" w:hAnsiTheme="majorBidi" w:cstheme="majorBidi"/>
          <w:i/>
          <w:sz w:val="24"/>
          <w:szCs w:val="24"/>
        </w:rPr>
        <w:t xml:space="preserve">oint of care testing </w:t>
      </w:r>
      <w:r w:rsidRPr="008967CA">
        <w:rPr>
          <w:rFonts w:asciiTheme="majorBidi" w:eastAsia="Times New Roman" w:hAnsiTheme="majorBidi" w:cstheme="majorBidi"/>
          <w:iCs/>
          <w:sz w:val="24"/>
          <w:szCs w:val="24"/>
        </w:rPr>
        <w:t>(</w:t>
      </w:r>
      <w:r w:rsidRPr="008967CA">
        <w:rPr>
          <w:rFonts w:asciiTheme="majorBidi" w:hAnsiTheme="majorBidi" w:cstheme="majorBidi"/>
          <w:sz w:val="24"/>
          <w:szCs w:val="24"/>
        </w:rPr>
        <w:t>POCT)</w:t>
      </w:r>
      <w:r w:rsidRPr="008967CA">
        <w:rPr>
          <w:rFonts w:asciiTheme="majorBidi" w:eastAsia="Times New Roman" w:hAnsiTheme="majorBidi" w:cstheme="majorBidi"/>
          <w:i/>
          <w:sz w:val="24"/>
          <w:szCs w:val="24"/>
        </w:rPr>
        <w:t xml:space="preserve">. </w:t>
      </w:r>
      <w:r w:rsidRPr="008967CA">
        <w:rPr>
          <w:rFonts w:asciiTheme="majorBidi" w:eastAsia="Times New Roman" w:hAnsiTheme="majorBidi" w:cstheme="majorBidi"/>
          <w:sz w:val="24"/>
          <w:szCs w:val="24"/>
        </w:rPr>
        <w:t>POCT merupakan pemeriksaan laboratorium sederhana dengan menggunakan sampel darah dalam jumlah sedikit yang dapat dilakukan di luar laboratorium yang hasilnya tersedia dengan cepat karena tanpa membutuhkan transportasi spesimen dan persiapan</w:t>
      </w:r>
      <w:r w:rsidRPr="008967CA">
        <w:rPr>
          <w:rFonts w:asciiTheme="majorBidi" w:eastAsia="Times New Roman" w:hAnsiTheme="majorBidi" w:cstheme="majorBidi"/>
          <w:sz w:val="24"/>
          <w:szCs w:val="24"/>
          <w:vertAlign w:val="superscript"/>
        </w:rPr>
        <w:t>11,12,28</w:t>
      </w:r>
      <w:r w:rsidRPr="008967CA">
        <w:rPr>
          <w:rFonts w:asciiTheme="majorBidi" w:eastAsia="Times New Roman" w:hAnsiTheme="majorBidi" w:cstheme="majorBidi"/>
          <w:sz w:val="24"/>
          <w:szCs w:val="24"/>
        </w:rPr>
        <w:t>. POCT merupakan prosedur laboratorium medis yang dapat dilakukan secara langsung di samping pasien karena memiliki reagen yang siap untuk digunakan</w:t>
      </w:r>
      <w:r w:rsidRPr="008967CA">
        <w:rPr>
          <w:rFonts w:asciiTheme="majorBidi" w:eastAsia="Times New Roman" w:hAnsiTheme="majorBidi" w:cstheme="majorBidi"/>
          <w:sz w:val="24"/>
          <w:szCs w:val="24"/>
          <w:vertAlign w:val="superscript"/>
        </w:rPr>
        <w:t>11,28</w:t>
      </w:r>
      <w:r w:rsidRPr="008967CA">
        <w:rPr>
          <w:rFonts w:asciiTheme="majorBidi" w:hAnsiTheme="majorBidi" w:cstheme="majorBidi"/>
          <w:sz w:val="24"/>
          <w:szCs w:val="24"/>
        </w:rPr>
        <w:t>.</w:t>
      </w:r>
      <w:r w:rsidR="00A614A6">
        <w:rPr>
          <w:rFonts w:asciiTheme="majorBidi" w:hAnsiTheme="majorBidi" w:cstheme="majorBidi"/>
          <w:sz w:val="24"/>
          <w:szCs w:val="24"/>
        </w:rPr>
        <w:t xml:space="preserve"> </w:t>
      </w:r>
      <w:r w:rsidRPr="008967CA">
        <w:rPr>
          <w:rFonts w:asciiTheme="majorBidi" w:hAnsiTheme="majorBidi" w:cstheme="majorBidi"/>
          <w:sz w:val="24"/>
          <w:szCs w:val="24"/>
        </w:rPr>
        <w:t xml:space="preserve">Meskipun pemeriksaan dengan </w:t>
      </w:r>
      <w:r w:rsidRPr="008967CA">
        <w:rPr>
          <w:rFonts w:asciiTheme="majorBidi" w:hAnsiTheme="majorBidi" w:cstheme="majorBidi"/>
          <w:i/>
          <w:iCs/>
          <w:sz w:val="24"/>
          <w:szCs w:val="24"/>
        </w:rPr>
        <w:t xml:space="preserve">point of care testing </w:t>
      </w:r>
      <w:r w:rsidRPr="008967CA">
        <w:rPr>
          <w:rFonts w:asciiTheme="majorBidi" w:hAnsiTheme="majorBidi" w:cstheme="majorBidi"/>
          <w:sz w:val="24"/>
          <w:szCs w:val="24"/>
        </w:rPr>
        <w:t>(POCT) terutama dilakukan di rumah sakit dan praktik dokter, pemeriksaan ini juga sering dilakukan di tempat lain oleh masyarakat luas misalnya pasien mengecek sendiri glukosa darah dengan menggunakan POCT untuk memonitor kadar glukosa darah</w:t>
      </w:r>
      <w:r w:rsidRPr="008967CA">
        <w:rPr>
          <w:rFonts w:asciiTheme="majorBidi" w:hAnsiTheme="majorBidi" w:cstheme="majorBidi"/>
          <w:iCs/>
          <w:sz w:val="24"/>
          <w:szCs w:val="24"/>
          <w:vertAlign w:val="superscript"/>
        </w:rPr>
        <w:t>11</w:t>
      </w:r>
      <w:r w:rsidRPr="008967CA">
        <w:rPr>
          <w:rFonts w:asciiTheme="majorBidi" w:hAnsiTheme="majorBidi" w:cstheme="majorBidi"/>
          <w:iCs/>
          <w:sz w:val="24"/>
          <w:szCs w:val="24"/>
        </w:rPr>
        <w:t>.</w:t>
      </w:r>
      <w:r w:rsidR="00A614A6">
        <w:rPr>
          <w:rFonts w:asciiTheme="majorBidi" w:hAnsiTheme="majorBidi" w:cstheme="majorBidi"/>
          <w:iCs/>
          <w:sz w:val="24"/>
          <w:szCs w:val="24"/>
        </w:rPr>
        <w:t xml:space="preserve"> </w:t>
      </w:r>
    </w:p>
    <w:p w:rsidR="009B118F" w:rsidRPr="008967CA" w:rsidRDefault="00A614A6" w:rsidP="00A614A6">
      <w:pPr>
        <w:pStyle w:val="ListParagraph"/>
        <w:shd w:val="clear" w:color="auto" w:fill="FFFFFF"/>
        <w:spacing w:after="0" w:line="360" w:lineRule="auto"/>
        <w:ind w:left="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Umumnya pemeriksaan </w:t>
      </w:r>
      <w:r w:rsidR="009B118F" w:rsidRPr="008967CA">
        <w:rPr>
          <w:rFonts w:asciiTheme="majorBidi" w:eastAsia="Times New Roman" w:hAnsiTheme="majorBidi" w:cstheme="majorBidi"/>
          <w:sz w:val="24"/>
          <w:szCs w:val="24"/>
        </w:rPr>
        <w:t xml:space="preserve">dengan </w:t>
      </w:r>
      <w:r>
        <w:rPr>
          <w:rFonts w:asciiTheme="majorBidi" w:eastAsia="Times New Roman" w:hAnsiTheme="majorBidi" w:cstheme="majorBidi"/>
          <w:i/>
          <w:iCs/>
          <w:sz w:val="24"/>
          <w:szCs w:val="24"/>
        </w:rPr>
        <w:t xml:space="preserve">point of care testing </w:t>
      </w:r>
      <w:r>
        <w:rPr>
          <w:rFonts w:asciiTheme="majorBidi" w:eastAsia="Times New Roman" w:hAnsiTheme="majorBidi" w:cstheme="majorBidi"/>
          <w:sz w:val="24"/>
          <w:szCs w:val="24"/>
        </w:rPr>
        <w:t xml:space="preserve">(POCT) </w:t>
      </w:r>
      <w:r w:rsidR="009B118F" w:rsidRPr="008967CA">
        <w:rPr>
          <w:rFonts w:asciiTheme="majorBidi" w:eastAsia="Times New Roman" w:hAnsiTheme="majorBidi" w:cstheme="majorBidi"/>
          <w:sz w:val="24"/>
          <w:szCs w:val="24"/>
        </w:rPr>
        <w:t>menggunakan teknologi biosensor</w:t>
      </w:r>
      <w:r>
        <w:rPr>
          <w:rFonts w:asciiTheme="majorBidi" w:eastAsia="Times New Roman" w:hAnsiTheme="majorBidi" w:cstheme="majorBidi"/>
          <w:sz w:val="24"/>
          <w:szCs w:val="24"/>
        </w:rPr>
        <w:t xml:space="preserve"> yang </w:t>
      </w:r>
      <w:r w:rsidR="009B118F" w:rsidRPr="008967CA">
        <w:rPr>
          <w:rFonts w:asciiTheme="majorBidi" w:eastAsia="Times New Roman" w:hAnsiTheme="majorBidi" w:cstheme="majorBidi"/>
          <w:sz w:val="24"/>
          <w:szCs w:val="24"/>
        </w:rPr>
        <w:t xml:space="preserve">menghasilkan muatan listrik dari interaksi kimia antara zat tertentu dalam darah (misalnya asam urat) dan elektroda strip. Perubahan potensial listrik yang terjadi akibat reaksi kedua zat tersebut akan diukur dan dikonversi menjadi angka yang sesuai dengan jumlah muatan listrik yang dihasilkan. Angka yang </w:t>
      </w:r>
      <w:r w:rsidR="00F53413" w:rsidRPr="008967CA">
        <w:rPr>
          <w:rFonts w:asciiTheme="majorBidi" w:eastAsia="Times New Roman" w:hAnsiTheme="majorBidi" w:cstheme="majorBidi"/>
          <w:sz w:val="24"/>
          <w:szCs w:val="24"/>
        </w:rPr>
        <w:t>d</w:t>
      </w:r>
      <w:r w:rsidR="009B118F" w:rsidRPr="008967CA">
        <w:rPr>
          <w:rFonts w:asciiTheme="majorBidi" w:eastAsia="Times New Roman" w:hAnsiTheme="majorBidi" w:cstheme="majorBidi"/>
          <w:sz w:val="24"/>
          <w:szCs w:val="24"/>
        </w:rPr>
        <w:t>ihasilkan dalam pemeriksaan dianggap setara dengan kadar zat yang diukur dalam darah</w:t>
      </w:r>
      <w:r w:rsidR="009B118F" w:rsidRPr="008967CA">
        <w:rPr>
          <w:rFonts w:asciiTheme="majorBidi" w:eastAsia="Times New Roman" w:hAnsiTheme="majorBidi" w:cstheme="majorBidi"/>
          <w:sz w:val="24"/>
          <w:szCs w:val="24"/>
          <w:vertAlign w:val="superscript"/>
        </w:rPr>
        <w:t>14</w:t>
      </w:r>
      <w:r w:rsidR="009B118F" w:rsidRPr="008967CA">
        <w:rPr>
          <w:rFonts w:asciiTheme="majorBidi" w:eastAsia="Times New Roman" w:hAnsiTheme="majorBidi" w:cstheme="majorBidi"/>
          <w:sz w:val="24"/>
          <w:szCs w:val="24"/>
        </w:rPr>
        <w:t xml:space="preserve">. </w:t>
      </w:r>
    </w:p>
    <w:p w:rsidR="009B118F" w:rsidRDefault="00F53413" w:rsidP="008967CA">
      <w:pPr>
        <w:shd w:val="clear" w:color="auto" w:fill="FFFFFF"/>
        <w:spacing w:line="360" w:lineRule="auto"/>
        <w:ind w:firstLine="720"/>
        <w:jc w:val="both"/>
        <w:rPr>
          <w:rFonts w:asciiTheme="majorBidi" w:eastAsia="Times New Roman" w:hAnsiTheme="majorBidi" w:cstheme="majorBidi"/>
          <w:sz w:val="24"/>
          <w:szCs w:val="24"/>
          <w:lang w:val="en-US"/>
        </w:rPr>
      </w:pPr>
      <w:r w:rsidRPr="008967CA">
        <w:rPr>
          <w:rFonts w:asciiTheme="majorBidi" w:eastAsia="Times New Roman" w:hAnsiTheme="majorBidi" w:cstheme="majorBidi"/>
          <w:sz w:val="24"/>
          <w:szCs w:val="24"/>
          <w:lang w:val="en-US"/>
        </w:rPr>
        <w:t>Adapun terkait kadar asam urat dalam darah kapiler dan vena sebenarnya tidak ada perbedaan karena s</w:t>
      </w:r>
      <w:r w:rsidR="009B118F" w:rsidRPr="008967CA">
        <w:rPr>
          <w:rFonts w:asciiTheme="majorBidi" w:eastAsia="Times New Roman" w:hAnsiTheme="majorBidi" w:cstheme="majorBidi"/>
          <w:sz w:val="24"/>
          <w:szCs w:val="24"/>
        </w:rPr>
        <w:t xml:space="preserve">etelah asam urat diproduksi, asam urat akan didistribusikan ke berbagai organ tubuh terutama dalam plasma darah dan cairan sinovial. Karena asam urat secara langsung terdistribusi dalam plasma darah maka sampel pemeriksaan yang diambil dari darah vena (pada </w:t>
      </w:r>
      <w:r w:rsidR="009B118F" w:rsidRPr="008967CA">
        <w:rPr>
          <w:rFonts w:asciiTheme="majorBidi" w:eastAsia="Times New Roman" w:hAnsiTheme="majorBidi" w:cstheme="majorBidi"/>
          <w:i/>
          <w:iCs/>
          <w:sz w:val="24"/>
          <w:szCs w:val="24"/>
        </w:rPr>
        <w:t xml:space="preserve">chemistry analyzer </w:t>
      </w:r>
      <w:r w:rsidR="009B118F" w:rsidRPr="008967CA">
        <w:rPr>
          <w:rFonts w:asciiTheme="majorBidi" w:eastAsia="Times New Roman" w:hAnsiTheme="majorBidi" w:cstheme="majorBidi"/>
          <w:sz w:val="24"/>
          <w:szCs w:val="24"/>
        </w:rPr>
        <w:t xml:space="preserve">dengan metode fotometer) ataupun dari darah kapiler (pada </w:t>
      </w:r>
      <w:r w:rsidR="009B118F" w:rsidRPr="008967CA">
        <w:rPr>
          <w:rFonts w:asciiTheme="majorBidi" w:eastAsia="Times New Roman" w:hAnsiTheme="majorBidi" w:cstheme="majorBidi"/>
          <w:i/>
          <w:iCs/>
          <w:sz w:val="24"/>
          <w:szCs w:val="24"/>
        </w:rPr>
        <w:t>point of care testing</w:t>
      </w:r>
      <w:r w:rsidR="009B118F" w:rsidRPr="008967CA">
        <w:rPr>
          <w:rFonts w:asciiTheme="majorBidi" w:eastAsia="Times New Roman" w:hAnsiTheme="majorBidi" w:cstheme="majorBidi"/>
          <w:sz w:val="24"/>
          <w:szCs w:val="24"/>
        </w:rPr>
        <w:t xml:space="preserve"> dengan metode biosensor) tidak berpengaruh terhadap hasil pemeriksaan asam urat serum karena yang diambil sebagai sampel pemeriksaan adalah bagian serum saja</w:t>
      </w:r>
      <w:r w:rsidRPr="008967CA">
        <w:rPr>
          <w:rFonts w:asciiTheme="majorBidi" w:eastAsia="Times New Roman" w:hAnsiTheme="majorBidi" w:cstheme="majorBidi"/>
          <w:sz w:val="24"/>
          <w:szCs w:val="24"/>
          <w:vertAlign w:val="superscript"/>
          <w:lang w:val="en-US"/>
        </w:rPr>
        <w:t>19</w:t>
      </w:r>
      <w:r w:rsidR="009B118F" w:rsidRPr="008967CA">
        <w:rPr>
          <w:rFonts w:asciiTheme="majorBidi" w:eastAsia="Times New Roman" w:hAnsiTheme="majorBidi" w:cstheme="majorBidi"/>
          <w:sz w:val="24"/>
          <w:szCs w:val="24"/>
        </w:rPr>
        <w:t xml:space="preserve">. </w:t>
      </w:r>
    </w:p>
    <w:p w:rsidR="006B7D44" w:rsidRDefault="006B7D44" w:rsidP="008967CA">
      <w:pPr>
        <w:shd w:val="clear" w:color="auto" w:fill="FFFFFF"/>
        <w:spacing w:line="360" w:lineRule="auto"/>
        <w:ind w:firstLine="720"/>
        <w:jc w:val="both"/>
        <w:rPr>
          <w:rFonts w:asciiTheme="majorBidi" w:eastAsia="Times New Roman" w:hAnsiTheme="majorBidi" w:cstheme="majorBidi"/>
          <w:sz w:val="24"/>
          <w:szCs w:val="24"/>
          <w:lang w:val="en-US"/>
        </w:rPr>
      </w:pPr>
    </w:p>
    <w:p w:rsidR="00792970" w:rsidRPr="006B7D44" w:rsidRDefault="00792970" w:rsidP="008967CA">
      <w:pPr>
        <w:shd w:val="clear" w:color="auto" w:fill="FFFFFF"/>
        <w:spacing w:line="360" w:lineRule="auto"/>
        <w:ind w:firstLine="720"/>
        <w:jc w:val="both"/>
        <w:rPr>
          <w:rFonts w:asciiTheme="majorBidi" w:eastAsia="Times New Roman" w:hAnsiTheme="majorBidi" w:cstheme="majorBidi"/>
          <w:sz w:val="24"/>
          <w:szCs w:val="24"/>
          <w:lang w:val="en-US"/>
        </w:rPr>
      </w:pPr>
    </w:p>
    <w:p w:rsidR="00FA45BD" w:rsidRPr="008967CA" w:rsidRDefault="00B62581" w:rsidP="008967CA">
      <w:pPr>
        <w:autoSpaceDE w:val="0"/>
        <w:autoSpaceDN w:val="0"/>
        <w:adjustRightInd w:val="0"/>
        <w:spacing w:after="0" w:line="360" w:lineRule="auto"/>
        <w:jc w:val="both"/>
        <w:rPr>
          <w:rFonts w:asciiTheme="majorBidi" w:eastAsia="MyriadPro-Light" w:hAnsiTheme="majorBidi" w:cstheme="majorBidi"/>
          <w:b/>
          <w:sz w:val="24"/>
          <w:szCs w:val="24"/>
          <w:lang w:val="en-US"/>
        </w:rPr>
      </w:pPr>
      <w:r w:rsidRPr="008967CA">
        <w:rPr>
          <w:rFonts w:asciiTheme="majorBidi" w:hAnsiTheme="majorBidi" w:cstheme="majorBidi"/>
          <w:b/>
          <w:sz w:val="24"/>
          <w:szCs w:val="24"/>
        </w:rPr>
        <w:lastRenderedPageBreak/>
        <w:t>METOD</w:t>
      </w:r>
      <w:r w:rsidRPr="008967CA">
        <w:rPr>
          <w:rFonts w:asciiTheme="majorBidi" w:hAnsiTheme="majorBidi" w:cstheme="majorBidi"/>
          <w:b/>
          <w:sz w:val="24"/>
          <w:szCs w:val="24"/>
          <w:lang w:val="en-US"/>
        </w:rPr>
        <w:t>E</w:t>
      </w:r>
      <w:r w:rsidR="00FA45BD" w:rsidRPr="008967CA">
        <w:rPr>
          <w:rFonts w:asciiTheme="majorBidi" w:hAnsiTheme="majorBidi" w:cstheme="majorBidi"/>
          <w:b/>
          <w:sz w:val="24"/>
          <w:szCs w:val="24"/>
        </w:rPr>
        <w:t xml:space="preserve"> PENELITIAN</w:t>
      </w:r>
    </w:p>
    <w:p w:rsidR="00361B2B" w:rsidRPr="008967CA" w:rsidRDefault="003D76E8" w:rsidP="00576F1F">
      <w:pPr>
        <w:shd w:val="clear" w:color="auto" w:fill="FFFFFF"/>
        <w:spacing w:after="0" w:line="360" w:lineRule="auto"/>
        <w:ind w:firstLine="720"/>
        <w:jc w:val="both"/>
        <w:rPr>
          <w:rFonts w:asciiTheme="majorBidi" w:eastAsia="Times New Roman" w:hAnsiTheme="majorBidi" w:cstheme="majorBidi"/>
          <w:bCs/>
          <w:sz w:val="24"/>
          <w:szCs w:val="24"/>
          <w:lang w:val="en-US"/>
        </w:rPr>
      </w:pPr>
      <w:r w:rsidRPr="008967CA">
        <w:rPr>
          <w:rFonts w:asciiTheme="majorBidi" w:eastAsia="Times New Roman" w:hAnsiTheme="majorBidi" w:cstheme="majorBidi"/>
          <w:bCs/>
          <w:sz w:val="24"/>
          <w:szCs w:val="24"/>
        </w:rPr>
        <w:t xml:space="preserve">Penelitian ini menggunakan desain studi perbandingan dengan metode potong lintang </w:t>
      </w:r>
      <w:r w:rsidRPr="008967CA">
        <w:rPr>
          <w:rFonts w:asciiTheme="majorBidi" w:eastAsia="Times New Roman" w:hAnsiTheme="majorBidi" w:cstheme="majorBidi"/>
          <w:bCs/>
          <w:i/>
          <w:iCs/>
          <w:sz w:val="24"/>
          <w:szCs w:val="24"/>
        </w:rPr>
        <w:t>(cross-sectional)</w:t>
      </w:r>
      <w:r w:rsidRPr="008967CA">
        <w:rPr>
          <w:rFonts w:asciiTheme="majorBidi" w:eastAsia="Times New Roman" w:hAnsiTheme="majorBidi" w:cstheme="majorBidi"/>
          <w:bCs/>
          <w:sz w:val="24"/>
          <w:szCs w:val="24"/>
          <w:vertAlign w:val="superscript"/>
          <w:lang w:val="en-US"/>
        </w:rPr>
        <w:t>23</w:t>
      </w:r>
      <w:r w:rsidRPr="008967CA">
        <w:rPr>
          <w:rFonts w:asciiTheme="majorBidi" w:eastAsia="Times New Roman" w:hAnsiTheme="majorBidi" w:cstheme="majorBidi"/>
          <w:bCs/>
          <w:sz w:val="24"/>
          <w:szCs w:val="24"/>
          <w:lang w:val="en-US"/>
        </w:rPr>
        <w:t xml:space="preserve">. Penelitian ini dilakukan </w:t>
      </w:r>
      <w:r w:rsidRPr="008967CA">
        <w:rPr>
          <w:rFonts w:asciiTheme="majorBidi" w:eastAsia="Times New Roman" w:hAnsiTheme="majorBidi" w:cstheme="majorBidi"/>
          <w:bCs/>
          <w:sz w:val="24"/>
          <w:szCs w:val="24"/>
        </w:rPr>
        <w:t>pada penduduk yang bertempat tinggal di Kecamatan Sekarbela Mataram Provinsi Nusa Tenggara Barat</w:t>
      </w:r>
      <w:r w:rsidRPr="008967CA">
        <w:rPr>
          <w:rFonts w:asciiTheme="majorBidi" w:eastAsia="Times New Roman" w:hAnsiTheme="majorBidi" w:cstheme="majorBidi"/>
          <w:bCs/>
          <w:sz w:val="24"/>
          <w:szCs w:val="24"/>
          <w:lang w:val="en-US"/>
        </w:rPr>
        <w:t xml:space="preserve"> pada </w:t>
      </w:r>
      <w:r w:rsidRPr="008967CA">
        <w:rPr>
          <w:rFonts w:asciiTheme="majorBidi" w:hAnsiTheme="majorBidi" w:cstheme="majorBidi"/>
          <w:sz w:val="24"/>
          <w:szCs w:val="24"/>
        </w:rPr>
        <w:t>bulan September</w:t>
      </w:r>
      <w:r w:rsidR="00361B2B" w:rsidRPr="008967CA">
        <w:rPr>
          <w:rFonts w:asciiTheme="majorBidi" w:hAnsiTheme="majorBidi" w:cstheme="majorBidi"/>
          <w:sz w:val="24"/>
          <w:szCs w:val="24"/>
          <w:lang w:val="en-US"/>
        </w:rPr>
        <w:t xml:space="preserve"> </w:t>
      </w:r>
      <w:r w:rsidR="00361B2B" w:rsidRPr="008967CA">
        <w:rPr>
          <w:rFonts w:asciiTheme="majorBidi" w:hAnsiTheme="majorBidi" w:cstheme="majorBidi"/>
          <w:sz w:val="24"/>
          <w:szCs w:val="24"/>
        </w:rPr>
        <w:t>-</w:t>
      </w:r>
      <w:r w:rsidR="00361B2B" w:rsidRPr="008967CA">
        <w:rPr>
          <w:rFonts w:asciiTheme="majorBidi" w:hAnsiTheme="majorBidi" w:cstheme="majorBidi"/>
          <w:sz w:val="24"/>
          <w:szCs w:val="24"/>
          <w:lang w:val="en-US"/>
        </w:rPr>
        <w:t xml:space="preserve"> </w:t>
      </w:r>
      <w:r w:rsidRPr="008967CA">
        <w:rPr>
          <w:rFonts w:asciiTheme="majorBidi" w:hAnsiTheme="majorBidi" w:cstheme="majorBidi"/>
          <w:sz w:val="24"/>
          <w:szCs w:val="24"/>
        </w:rPr>
        <w:t>November 2015.</w:t>
      </w:r>
      <w:r w:rsidRPr="008967CA">
        <w:rPr>
          <w:rFonts w:asciiTheme="majorBidi" w:hAnsiTheme="majorBidi" w:cstheme="majorBidi"/>
          <w:sz w:val="24"/>
          <w:szCs w:val="24"/>
          <w:lang w:val="en-US"/>
        </w:rPr>
        <w:t xml:space="preserve"> </w:t>
      </w:r>
      <w:r w:rsidRPr="008967CA">
        <w:rPr>
          <w:rFonts w:asciiTheme="majorBidi" w:eastAsia="Times New Roman" w:hAnsiTheme="majorBidi" w:cstheme="majorBidi"/>
          <w:bCs/>
          <w:sz w:val="24"/>
          <w:szCs w:val="24"/>
        </w:rPr>
        <w:t xml:space="preserve">Pengambilan sampel penelitian menggunakan tehnik </w:t>
      </w:r>
      <w:r w:rsidRPr="008967CA">
        <w:rPr>
          <w:rFonts w:asciiTheme="majorBidi" w:eastAsia="Times New Roman" w:hAnsiTheme="majorBidi" w:cstheme="majorBidi"/>
          <w:bCs/>
          <w:i/>
          <w:iCs/>
          <w:sz w:val="24"/>
          <w:szCs w:val="24"/>
        </w:rPr>
        <w:t>consecutive</w:t>
      </w:r>
      <w:r w:rsidR="00BF502C">
        <w:rPr>
          <w:rFonts w:asciiTheme="majorBidi" w:eastAsia="Times New Roman" w:hAnsiTheme="majorBidi" w:cstheme="majorBidi"/>
          <w:bCs/>
          <w:i/>
          <w:iCs/>
          <w:sz w:val="24"/>
          <w:szCs w:val="24"/>
          <w:lang w:val="en-US"/>
        </w:rPr>
        <w:t xml:space="preserve"> random</w:t>
      </w:r>
      <w:r w:rsidRPr="008967CA">
        <w:rPr>
          <w:rFonts w:asciiTheme="majorBidi" w:eastAsia="Times New Roman" w:hAnsiTheme="majorBidi" w:cstheme="majorBidi"/>
          <w:bCs/>
          <w:i/>
          <w:iCs/>
          <w:sz w:val="24"/>
          <w:szCs w:val="24"/>
        </w:rPr>
        <w:t xml:space="preserve"> sampling</w:t>
      </w:r>
      <w:r w:rsidRPr="008967CA">
        <w:rPr>
          <w:rFonts w:asciiTheme="majorBidi" w:eastAsia="Times New Roman" w:hAnsiTheme="majorBidi" w:cstheme="majorBidi"/>
          <w:bCs/>
          <w:i/>
          <w:iCs/>
          <w:sz w:val="24"/>
          <w:szCs w:val="24"/>
          <w:lang w:val="en-US"/>
        </w:rPr>
        <w:t xml:space="preserve"> </w:t>
      </w:r>
      <w:r w:rsidRPr="008967CA">
        <w:rPr>
          <w:rFonts w:asciiTheme="majorBidi" w:eastAsia="Times New Roman" w:hAnsiTheme="majorBidi" w:cstheme="majorBidi"/>
          <w:bCs/>
          <w:sz w:val="24"/>
          <w:szCs w:val="24"/>
          <w:lang w:val="en-US"/>
        </w:rPr>
        <w:t>dan memenuhi kriteria inklusi sehingga didapatkan jumlah sampel penelitian sebanyak 42 orang</w:t>
      </w:r>
      <w:r w:rsidRPr="008967CA">
        <w:rPr>
          <w:rFonts w:asciiTheme="majorBidi" w:eastAsia="Times New Roman" w:hAnsiTheme="majorBidi" w:cstheme="majorBidi"/>
          <w:bCs/>
          <w:sz w:val="24"/>
          <w:szCs w:val="24"/>
          <w:vertAlign w:val="superscript"/>
          <w:lang w:val="en-US"/>
        </w:rPr>
        <w:t>5</w:t>
      </w:r>
      <w:r w:rsidRPr="008967CA">
        <w:rPr>
          <w:rFonts w:asciiTheme="majorBidi" w:eastAsia="Times New Roman" w:hAnsiTheme="majorBidi" w:cstheme="majorBidi"/>
          <w:bCs/>
          <w:sz w:val="24"/>
          <w:szCs w:val="24"/>
          <w:lang w:val="en-US"/>
        </w:rPr>
        <w:t xml:space="preserve">. Kriteria </w:t>
      </w:r>
      <w:r w:rsidRPr="008967CA">
        <w:rPr>
          <w:rFonts w:asciiTheme="majorBidi" w:eastAsia="Times New Roman" w:hAnsiTheme="majorBidi" w:cstheme="majorBidi"/>
          <w:bCs/>
          <w:sz w:val="24"/>
          <w:szCs w:val="24"/>
        </w:rPr>
        <w:t xml:space="preserve">inklusi pada penelitian ini </w:t>
      </w:r>
      <w:r w:rsidR="00B959E8">
        <w:rPr>
          <w:rFonts w:asciiTheme="majorBidi" w:eastAsia="Times New Roman" w:hAnsiTheme="majorBidi" w:cstheme="majorBidi"/>
          <w:bCs/>
          <w:sz w:val="24"/>
          <w:szCs w:val="24"/>
          <w:lang w:val="en-US"/>
        </w:rPr>
        <w:t xml:space="preserve">yaitu </w:t>
      </w:r>
      <w:r w:rsidRPr="008967CA">
        <w:rPr>
          <w:rFonts w:asciiTheme="majorBidi" w:eastAsia="Times New Roman" w:hAnsiTheme="majorBidi" w:cstheme="majorBidi"/>
          <w:bCs/>
          <w:sz w:val="24"/>
          <w:szCs w:val="24"/>
          <w:lang w:val="en-US"/>
        </w:rPr>
        <w:t>p</w:t>
      </w:r>
      <w:r w:rsidRPr="008967CA">
        <w:rPr>
          <w:rFonts w:asciiTheme="majorBidi" w:eastAsia="Times New Roman" w:hAnsiTheme="majorBidi" w:cstheme="majorBidi"/>
          <w:bCs/>
          <w:sz w:val="24"/>
          <w:szCs w:val="24"/>
        </w:rPr>
        <w:t>enduduk di Kelurahan Karang Pule dan Kelurahan Tanjung Karang Kecamatan Sekarbela Mataram</w:t>
      </w:r>
      <w:r w:rsidR="00B959E8">
        <w:rPr>
          <w:rFonts w:asciiTheme="majorBidi" w:eastAsia="Times New Roman" w:hAnsiTheme="majorBidi" w:cstheme="majorBidi"/>
          <w:bCs/>
          <w:sz w:val="24"/>
          <w:szCs w:val="24"/>
          <w:lang w:val="en-US"/>
        </w:rPr>
        <w:t xml:space="preserve">, </w:t>
      </w:r>
      <w:r w:rsidR="00693BA2" w:rsidRPr="008967CA">
        <w:rPr>
          <w:rFonts w:asciiTheme="majorBidi" w:eastAsia="Times New Roman" w:hAnsiTheme="majorBidi" w:cstheme="majorBidi"/>
          <w:bCs/>
          <w:sz w:val="24"/>
          <w:szCs w:val="24"/>
          <w:lang w:val="en-US"/>
        </w:rPr>
        <w:t xml:space="preserve">usia </w:t>
      </w:r>
      <w:r w:rsidRPr="008967CA">
        <w:rPr>
          <w:rFonts w:asciiTheme="majorBidi" w:eastAsia="Times New Roman" w:hAnsiTheme="majorBidi" w:cstheme="majorBidi"/>
          <w:bCs/>
          <w:sz w:val="24"/>
          <w:szCs w:val="24"/>
        </w:rPr>
        <w:t>di atas 50 tahun</w:t>
      </w:r>
      <w:r w:rsidR="00B959E8">
        <w:rPr>
          <w:rFonts w:asciiTheme="majorBidi" w:eastAsia="Times New Roman" w:hAnsiTheme="majorBidi" w:cstheme="majorBidi"/>
          <w:bCs/>
          <w:sz w:val="24"/>
          <w:szCs w:val="24"/>
          <w:lang w:val="en-US"/>
        </w:rPr>
        <w:t xml:space="preserve"> dan </w:t>
      </w:r>
      <w:r w:rsidRPr="008967CA">
        <w:rPr>
          <w:rFonts w:asciiTheme="majorBidi" w:eastAsia="Times New Roman" w:hAnsiTheme="majorBidi" w:cstheme="majorBidi"/>
          <w:bCs/>
          <w:sz w:val="24"/>
          <w:szCs w:val="24"/>
        </w:rPr>
        <w:t>bersedia menjadi responden penelitian</w:t>
      </w:r>
      <w:r w:rsidRPr="008967CA">
        <w:rPr>
          <w:rFonts w:asciiTheme="majorBidi" w:eastAsia="Times New Roman" w:hAnsiTheme="majorBidi" w:cstheme="majorBidi"/>
          <w:bCs/>
          <w:sz w:val="24"/>
          <w:szCs w:val="24"/>
          <w:lang w:val="en-US"/>
        </w:rPr>
        <w:t>.</w:t>
      </w:r>
      <w:r w:rsidR="00576F1F">
        <w:rPr>
          <w:rFonts w:asciiTheme="majorBidi" w:eastAsia="Times New Roman" w:hAnsiTheme="majorBidi" w:cstheme="majorBidi"/>
          <w:bCs/>
          <w:sz w:val="24"/>
          <w:szCs w:val="24"/>
          <w:lang w:val="en-US"/>
        </w:rPr>
        <w:t xml:space="preserve"> Penelitian ini telah mendapatkan persetujuan dari Komisi Etik Penelitian Kesehatan Universitas Mataram.</w:t>
      </w:r>
    </w:p>
    <w:p w:rsidR="00361B2B" w:rsidRPr="008967CA" w:rsidRDefault="003D76E8" w:rsidP="008967CA">
      <w:pPr>
        <w:shd w:val="clear" w:color="auto" w:fill="FFFFFF"/>
        <w:spacing w:after="0" w:line="360" w:lineRule="auto"/>
        <w:ind w:firstLine="720"/>
        <w:jc w:val="both"/>
        <w:rPr>
          <w:rFonts w:asciiTheme="majorBidi" w:eastAsia="Times New Roman" w:hAnsiTheme="majorBidi" w:cstheme="majorBidi"/>
          <w:bCs/>
          <w:sz w:val="24"/>
          <w:szCs w:val="24"/>
          <w:lang w:val="en-US"/>
        </w:rPr>
      </w:pPr>
      <w:r w:rsidRPr="008967CA">
        <w:rPr>
          <w:rFonts w:asciiTheme="majorBidi" w:eastAsia="Times New Roman" w:hAnsiTheme="majorBidi" w:cstheme="majorBidi"/>
          <w:bCs/>
          <w:sz w:val="24"/>
          <w:szCs w:val="24"/>
          <w:lang w:val="en-US"/>
        </w:rPr>
        <w:t xml:space="preserve">Variabel pada penelitian ini yaitu kadar asam urat serum yang diperiksa dengan </w:t>
      </w:r>
      <w:r w:rsidRPr="008967CA">
        <w:rPr>
          <w:rFonts w:asciiTheme="majorBidi" w:eastAsia="Times New Roman" w:hAnsiTheme="majorBidi" w:cstheme="majorBidi"/>
          <w:bCs/>
          <w:i/>
          <w:iCs/>
          <w:sz w:val="24"/>
          <w:szCs w:val="24"/>
          <w:lang w:val="en-US"/>
        </w:rPr>
        <w:t xml:space="preserve">point of care testing </w:t>
      </w:r>
      <w:r w:rsidRPr="008967CA">
        <w:rPr>
          <w:rFonts w:asciiTheme="majorBidi" w:eastAsia="Times New Roman" w:hAnsiTheme="majorBidi" w:cstheme="majorBidi"/>
          <w:bCs/>
          <w:sz w:val="24"/>
          <w:szCs w:val="24"/>
          <w:lang w:val="en-US"/>
        </w:rPr>
        <w:t xml:space="preserve">(POCT) dan kadar asam urat serum yang diperiksa dengan </w:t>
      </w:r>
      <w:r w:rsidRPr="008967CA">
        <w:rPr>
          <w:rFonts w:asciiTheme="majorBidi" w:eastAsia="Times New Roman" w:hAnsiTheme="majorBidi" w:cstheme="majorBidi"/>
          <w:bCs/>
          <w:i/>
          <w:iCs/>
          <w:sz w:val="24"/>
          <w:szCs w:val="24"/>
          <w:lang w:val="en-US"/>
        </w:rPr>
        <w:t xml:space="preserve">chemistry analyzer. </w:t>
      </w:r>
      <w:r w:rsidRPr="008967CA">
        <w:rPr>
          <w:rFonts w:asciiTheme="majorBidi" w:eastAsia="Times New Roman" w:hAnsiTheme="majorBidi" w:cstheme="majorBidi"/>
          <w:bCs/>
          <w:sz w:val="24"/>
          <w:szCs w:val="24"/>
          <w:lang w:val="en-US"/>
        </w:rPr>
        <w:t>Pada penelitian ini POCT</w:t>
      </w:r>
      <w:r w:rsidR="00693BA2" w:rsidRPr="008967CA">
        <w:rPr>
          <w:rFonts w:asciiTheme="majorBidi" w:eastAsia="Times New Roman" w:hAnsiTheme="majorBidi" w:cstheme="majorBidi"/>
          <w:bCs/>
          <w:sz w:val="24"/>
          <w:szCs w:val="24"/>
          <w:lang w:val="en-US"/>
        </w:rPr>
        <w:t xml:space="preserve"> dan </w:t>
      </w:r>
      <w:r w:rsidR="00693BA2" w:rsidRPr="008967CA">
        <w:rPr>
          <w:rFonts w:asciiTheme="majorBidi" w:eastAsia="Times New Roman" w:hAnsiTheme="majorBidi" w:cstheme="majorBidi"/>
          <w:bCs/>
          <w:i/>
          <w:iCs/>
          <w:sz w:val="24"/>
          <w:szCs w:val="24"/>
          <w:lang w:val="en-US"/>
        </w:rPr>
        <w:t>chemistry analyzer</w:t>
      </w:r>
      <w:r w:rsidRPr="008967CA">
        <w:rPr>
          <w:rFonts w:asciiTheme="majorBidi" w:eastAsia="Times New Roman" w:hAnsiTheme="majorBidi" w:cstheme="majorBidi"/>
          <w:bCs/>
          <w:sz w:val="24"/>
          <w:szCs w:val="24"/>
          <w:lang w:val="en-US"/>
        </w:rPr>
        <w:t xml:space="preserve"> digunakan untuk mengukur kadar asam urat serum dengan sampel diambil dari darah </w:t>
      </w:r>
      <w:r w:rsidRPr="008967CA">
        <w:rPr>
          <w:rFonts w:asciiTheme="majorBidi" w:eastAsia="Times New Roman" w:hAnsiTheme="majorBidi" w:cstheme="majorBidi"/>
          <w:bCs/>
          <w:sz w:val="24"/>
          <w:szCs w:val="24"/>
        </w:rPr>
        <w:t xml:space="preserve">vena </w:t>
      </w:r>
      <w:r w:rsidRPr="008967CA">
        <w:rPr>
          <w:rFonts w:asciiTheme="majorBidi" w:eastAsia="Times New Roman" w:hAnsiTheme="majorBidi" w:cstheme="majorBidi"/>
          <w:bCs/>
          <w:i/>
          <w:iCs/>
          <w:sz w:val="24"/>
          <w:szCs w:val="24"/>
        </w:rPr>
        <w:t>antecubital</w:t>
      </w:r>
      <w:r w:rsidRPr="008967CA">
        <w:rPr>
          <w:rFonts w:asciiTheme="majorBidi" w:eastAsia="Times New Roman" w:hAnsiTheme="majorBidi" w:cstheme="majorBidi"/>
          <w:bCs/>
          <w:i/>
          <w:iCs/>
          <w:sz w:val="24"/>
          <w:szCs w:val="24"/>
          <w:lang w:val="en-US"/>
        </w:rPr>
        <w:t xml:space="preserve"> </w:t>
      </w:r>
      <w:r w:rsidRPr="008967CA">
        <w:rPr>
          <w:rFonts w:asciiTheme="majorBidi" w:eastAsia="Times New Roman" w:hAnsiTheme="majorBidi" w:cstheme="majorBidi"/>
          <w:bCs/>
          <w:sz w:val="24"/>
          <w:szCs w:val="24"/>
          <w:lang w:val="en-US"/>
        </w:rPr>
        <w:t xml:space="preserve">kemudian hasil pemeriksaan kadar asam urat serum dengan alat tersebut dikategorikan menjadi eurisemia dan hiperurisemia. Hasil pemeriksaan asam urat serum dengan </w:t>
      </w:r>
      <w:r w:rsidRPr="008967CA">
        <w:rPr>
          <w:rFonts w:asciiTheme="majorBidi" w:eastAsia="Times New Roman" w:hAnsiTheme="majorBidi" w:cstheme="majorBidi"/>
          <w:bCs/>
          <w:sz w:val="24"/>
          <w:szCs w:val="24"/>
          <w:lang w:val="en-US"/>
        </w:rPr>
        <w:lastRenderedPageBreak/>
        <w:t xml:space="preserve">POCT dikatakan eurisemia apabila kadar asam urat serum </w:t>
      </w:r>
      <w:r w:rsidRPr="008967CA">
        <w:rPr>
          <w:rFonts w:asciiTheme="majorBidi" w:eastAsia="Times New Roman" w:hAnsiTheme="majorBidi" w:cstheme="majorBidi"/>
          <w:sz w:val="24"/>
          <w:szCs w:val="24"/>
          <w:lang w:val="en-US"/>
        </w:rPr>
        <w:t xml:space="preserve">berkisar antara </w:t>
      </w:r>
      <w:r w:rsidRPr="008967CA">
        <w:rPr>
          <w:rFonts w:asciiTheme="majorBidi" w:eastAsia="Times New Roman" w:hAnsiTheme="majorBidi" w:cstheme="majorBidi"/>
          <w:sz w:val="24"/>
          <w:szCs w:val="24"/>
        </w:rPr>
        <w:t xml:space="preserve">3-7.2 mg/dl (179-428 µmol/L) </w:t>
      </w:r>
      <w:r w:rsidRPr="008967CA">
        <w:rPr>
          <w:rFonts w:asciiTheme="majorBidi" w:eastAsia="Times New Roman" w:hAnsiTheme="majorBidi" w:cstheme="majorBidi"/>
          <w:sz w:val="24"/>
          <w:szCs w:val="24"/>
          <w:lang w:val="en-US"/>
        </w:rPr>
        <w:t xml:space="preserve">pada laki-laki </w:t>
      </w:r>
      <w:r w:rsidRPr="008967CA">
        <w:rPr>
          <w:rFonts w:asciiTheme="majorBidi" w:eastAsia="Times New Roman" w:hAnsiTheme="majorBidi" w:cstheme="majorBidi"/>
          <w:sz w:val="24"/>
          <w:szCs w:val="24"/>
        </w:rPr>
        <w:t xml:space="preserve">dan </w:t>
      </w:r>
      <w:r w:rsidRPr="008967CA">
        <w:rPr>
          <w:rFonts w:asciiTheme="majorBidi" w:eastAsia="Times New Roman" w:hAnsiTheme="majorBidi" w:cstheme="majorBidi"/>
          <w:sz w:val="24"/>
          <w:szCs w:val="24"/>
          <w:lang w:val="en-US"/>
        </w:rPr>
        <w:t xml:space="preserve">berkisar antara </w:t>
      </w:r>
      <w:r w:rsidRPr="008967CA">
        <w:rPr>
          <w:rFonts w:asciiTheme="majorBidi" w:eastAsia="Times New Roman" w:hAnsiTheme="majorBidi" w:cstheme="majorBidi"/>
          <w:sz w:val="24"/>
          <w:szCs w:val="24"/>
        </w:rPr>
        <w:t xml:space="preserve">2-6 mg/dl (119-357 µmol/L) </w:t>
      </w:r>
      <w:r w:rsidRPr="008967CA">
        <w:rPr>
          <w:rFonts w:asciiTheme="majorBidi" w:eastAsia="Times New Roman" w:hAnsiTheme="majorBidi" w:cstheme="majorBidi"/>
          <w:bCs/>
          <w:sz w:val="24"/>
          <w:szCs w:val="24"/>
          <w:lang w:val="en-US"/>
        </w:rPr>
        <w:t xml:space="preserve">pada perempuan. </w:t>
      </w:r>
      <w:r w:rsidR="00693BA2" w:rsidRPr="008967CA">
        <w:rPr>
          <w:rFonts w:asciiTheme="majorBidi" w:eastAsia="Times New Roman" w:hAnsiTheme="majorBidi" w:cstheme="majorBidi"/>
          <w:bCs/>
          <w:sz w:val="24"/>
          <w:szCs w:val="24"/>
          <w:lang w:val="en-US"/>
        </w:rPr>
        <w:t>Adapun h</w:t>
      </w:r>
      <w:r w:rsidRPr="008967CA">
        <w:rPr>
          <w:rFonts w:asciiTheme="majorBidi" w:eastAsia="Times New Roman" w:hAnsiTheme="majorBidi" w:cstheme="majorBidi"/>
          <w:bCs/>
          <w:sz w:val="24"/>
          <w:szCs w:val="24"/>
          <w:lang w:val="en-US"/>
        </w:rPr>
        <w:t xml:space="preserve">asil pemeriksaan asam urat serum dengan </w:t>
      </w:r>
      <w:r w:rsidRPr="008967CA">
        <w:rPr>
          <w:rFonts w:asciiTheme="majorBidi" w:eastAsia="Times New Roman" w:hAnsiTheme="majorBidi" w:cstheme="majorBidi"/>
          <w:bCs/>
          <w:i/>
          <w:iCs/>
          <w:sz w:val="24"/>
          <w:szCs w:val="24"/>
          <w:lang w:val="en-US"/>
        </w:rPr>
        <w:t xml:space="preserve">chemistry analyzer </w:t>
      </w:r>
      <w:r w:rsidRPr="008967CA">
        <w:rPr>
          <w:rFonts w:asciiTheme="majorBidi" w:eastAsia="Times New Roman" w:hAnsiTheme="majorBidi" w:cstheme="majorBidi"/>
          <w:bCs/>
          <w:sz w:val="24"/>
          <w:szCs w:val="24"/>
          <w:lang w:val="en-US"/>
        </w:rPr>
        <w:t xml:space="preserve">dikatakan eurisemia apabila kadar asam urat serum </w:t>
      </w:r>
      <w:r w:rsidRPr="008967CA">
        <w:rPr>
          <w:rFonts w:asciiTheme="majorBidi" w:eastAsia="Times New Roman" w:hAnsiTheme="majorBidi" w:cstheme="majorBidi"/>
          <w:sz w:val="24"/>
          <w:szCs w:val="24"/>
          <w:lang w:val="en-US"/>
        </w:rPr>
        <w:t xml:space="preserve">berkisar antara </w:t>
      </w:r>
      <w:r w:rsidRPr="008967CA">
        <w:rPr>
          <w:rFonts w:asciiTheme="majorBidi" w:hAnsiTheme="majorBidi" w:cstheme="majorBidi"/>
          <w:sz w:val="24"/>
          <w:szCs w:val="24"/>
        </w:rPr>
        <w:t>4,4-7,6</w:t>
      </w:r>
      <w:r w:rsidRPr="008967CA">
        <w:rPr>
          <w:rFonts w:asciiTheme="majorBidi" w:hAnsiTheme="majorBidi" w:cstheme="majorBidi"/>
          <w:sz w:val="24"/>
          <w:szCs w:val="24"/>
          <w:lang w:val="en-US"/>
        </w:rPr>
        <w:t xml:space="preserve"> mg/dl (</w:t>
      </w:r>
      <w:r w:rsidRPr="008967CA">
        <w:rPr>
          <w:rFonts w:asciiTheme="majorBidi" w:hAnsiTheme="majorBidi" w:cstheme="majorBidi"/>
          <w:sz w:val="24"/>
          <w:szCs w:val="24"/>
        </w:rPr>
        <w:t>262-452</w:t>
      </w:r>
      <w:r w:rsidRPr="008967CA">
        <w:rPr>
          <w:rFonts w:asciiTheme="majorBidi" w:hAnsiTheme="majorBidi" w:cstheme="majorBidi"/>
          <w:sz w:val="24"/>
          <w:szCs w:val="24"/>
          <w:lang w:val="en-US"/>
        </w:rPr>
        <w:t xml:space="preserve"> </w:t>
      </w:r>
      <w:r w:rsidRPr="008967CA">
        <w:rPr>
          <w:rFonts w:asciiTheme="majorBidi" w:eastAsia="Times New Roman" w:hAnsiTheme="majorBidi" w:cstheme="majorBidi"/>
          <w:sz w:val="24"/>
          <w:szCs w:val="24"/>
        </w:rPr>
        <w:t>µmol/L</w:t>
      </w:r>
      <w:r w:rsidRPr="008967CA">
        <w:rPr>
          <w:rFonts w:asciiTheme="majorBidi" w:eastAsia="Times New Roman" w:hAnsiTheme="majorBidi" w:cstheme="majorBidi"/>
          <w:sz w:val="24"/>
          <w:szCs w:val="24"/>
          <w:lang w:val="en-US"/>
        </w:rPr>
        <w:t xml:space="preserve">) pada laki-laki yang berusia 50-59 tahun dan berkisar antara 2,3-6,6 mg/dl (137-393 </w:t>
      </w:r>
      <w:r w:rsidRPr="008967CA">
        <w:rPr>
          <w:rFonts w:asciiTheme="majorBidi" w:eastAsia="Times New Roman" w:hAnsiTheme="majorBidi" w:cstheme="majorBidi"/>
          <w:sz w:val="24"/>
          <w:szCs w:val="24"/>
        </w:rPr>
        <w:t>µmol/L</w:t>
      </w:r>
      <w:r w:rsidRPr="008967CA">
        <w:rPr>
          <w:rFonts w:asciiTheme="majorBidi" w:eastAsia="Times New Roman" w:hAnsiTheme="majorBidi" w:cstheme="majorBidi"/>
          <w:sz w:val="24"/>
          <w:szCs w:val="24"/>
          <w:lang w:val="en-US"/>
        </w:rPr>
        <w:t xml:space="preserve">) pada perempuan yang berusia 50-59 tahun. Adapun pada rentang usia 60-90 tahun, </w:t>
      </w:r>
      <w:r w:rsidRPr="008967CA">
        <w:rPr>
          <w:rFonts w:asciiTheme="majorBidi" w:eastAsia="Times New Roman" w:hAnsiTheme="majorBidi" w:cstheme="majorBidi"/>
          <w:bCs/>
          <w:sz w:val="24"/>
          <w:szCs w:val="24"/>
          <w:lang w:val="en-US"/>
        </w:rPr>
        <w:t xml:space="preserve">hasil pemeriksaan asam urat serum dengan </w:t>
      </w:r>
      <w:r w:rsidRPr="008967CA">
        <w:rPr>
          <w:rFonts w:asciiTheme="majorBidi" w:eastAsia="Times New Roman" w:hAnsiTheme="majorBidi" w:cstheme="majorBidi"/>
          <w:bCs/>
          <w:i/>
          <w:iCs/>
          <w:sz w:val="24"/>
          <w:szCs w:val="24"/>
          <w:lang w:val="en-US"/>
        </w:rPr>
        <w:t xml:space="preserve">chemistry analyzer </w:t>
      </w:r>
      <w:r w:rsidRPr="008967CA">
        <w:rPr>
          <w:rFonts w:asciiTheme="majorBidi" w:eastAsia="Times New Roman" w:hAnsiTheme="majorBidi" w:cstheme="majorBidi"/>
          <w:bCs/>
          <w:sz w:val="24"/>
          <w:szCs w:val="24"/>
          <w:lang w:val="en-US"/>
        </w:rPr>
        <w:t xml:space="preserve">dikatakan eurisemia apabila </w:t>
      </w:r>
      <w:r w:rsidRPr="008967CA">
        <w:rPr>
          <w:rFonts w:asciiTheme="majorBidi" w:eastAsia="Times New Roman" w:hAnsiTheme="majorBidi" w:cstheme="majorBidi"/>
          <w:sz w:val="24"/>
          <w:szCs w:val="24"/>
          <w:lang w:val="en-US"/>
        </w:rPr>
        <w:t xml:space="preserve">berkisar antara 4,2-8,0 mg/dl (250-476 </w:t>
      </w:r>
      <w:r w:rsidRPr="008967CA">
        <w:rPr>
          <w:rFonts w:asciiTheme="majorBidi" w:eastAsia="Times New Roman" w:hAnsiTheme="majorBidi" w:cstheme="majorBidi"/>
          <w:sz w:val="24"/>
          <w:szCs w:val="24"/>
        </w:rPr>
        <w:t>µmol/L</w:t>
      </w:r>
      <w:r w:rsidRPr="008967CA">
        <w:rPr>
          <w:rFonts w:asciiTheme="majorBidi" w:eastAsia="Times New Roman" w:hAnsiTheme="majorBidi" w:cstheme="majorBidi"/>
          <w:sz w:val="24"/>
          <w:szCs w:val="24"/>
          <w:lang w:val="en-US"/>
        </w:rPr>
        <w:t xml:space="preserve">) pada laki-laki dan berkisar antara 3,5-8,3 mg/dl (208-434 </w:t>
      </w:r>
      <w:r w:rsidRPr="008967CA">
        <w:rPr>
          <w:rFonts w:asciiTheme="majorBidi" w:eastAsia="Times New Roman" w:hAnsiTheme="majorBidi" w:cstheme="majorBidi"/>
          <w:sz w:val="24"/>
          <w:szCs w:val="24"/>
        </w:rPr>
        <w:t>µmol/L</w:t>
      </w:r>
      <w:r w:rsidRPr="008967CA">
        <w:rPr>
          <w:rFonts w:asciiTheme="majorBidi" w:eastAsia="Times New Roman" w:hAnsiTheme="majorBidi" w:cstheme="majorBidi"/>
          <w:sz w:val="24"/>
          <w:szCs w:val="24"/>
          <w:lang w:val="en-US"/>
        </w:rPr>
        <w:t xml:space="preserve">) pada perempuan. </w:t>
      </w:r>
    </w:p>
    <w:p w:rsidR="003D76E8" w:rsidRPr="008967CA" w:rsidRDefault="003D76E8" w:rsidP="008967CA">
      <w:pPr>
        <w:shd w:val="clear" w:color="auto" w:fill="FFFFFF"/>
        <w:spacing w:after="0" w:line="360" w:lineRule="auto"/>
        <w:ind w:firstLine="720"/>
        <w:jc w:val="both"/>
        <w:rPr>
          <w:rFonts w:asciiTheme="majorBidi" w:eastAsia="Times New Roman" w:hAnsiTheme="majorBidi" w:cstheme="majorBidi"/>
          <w:bCs/>
          <w:sz w:val="24"/>
          <w:szCs w:val="24"/>
          <w:lang w:val="en-US"/>
        </w:rPr>
      </w:pPr>
      <w:r w:rsidRPr="008967CA">
        <w:rPr>
          <w:rFonts w:asciiTheme="majorBidi" w:eastAsia="Times New Roman" w:hAnsiTheme="majorBidi" w:cstheme="majorBidi"/>
          <w:bCs/>
          <w:sz w:val="24"/>
          <w:szCs w:val="24"/>
        </w:rPr>
        <w:t xml:space="preserve">Analisis data statistik </w:t>
      </w:r>
      <w:r w:rsidRPr="008967CA">
        <w:rPr>
          <w:rFonts w:asciiTheme="majorBidi" w:eastAsia="Times New Roman" w:hAnsiTheme="majorBidi" w:cstheme="majorBidi"/>
          <w:bCs/>
          <w:sz w:val="24"/>
          <w:szCs w:val="24"/>
          <w:lang w:val="en-US"/>
        </w:rPr>
        <w:t xml:space="preserve">pada </w:t>
      </w:r>
      <w:r w:rsidRPr="008967CA">
        <w:rPr>
          <w:rFonts w:asciiTheme="majorBidi" w:eastAsia="Times New Roman" w:hAnsiTheme="majorBidi" w:cstheme="majorBidi"/>
          <w:bCs/>
          <w:sz w:val="24"/>
          <w:szCs w:val="24"/>
        </w:rPr>
        <w:t xml:space="preserve">penelitian ini </w:t>
      </w:r>
      <w:r w:rsidRPr="008967CA">
        <w:rPr>
          <w:rFonts w:asciiTheme="majorBidi" w:hAnsiTheme="majorBidi" w:cstheme="majorBidi"/>
          <w:sz w:val="24"/>
          <w:szCs w:val="24"/>
        </w:rPr>
        <w:t xml:space="preserve">menggunakan </w:t>
      </w:r>
      <w:r w:rsidRPr="008967CA">
        <w:rPr>
          <w:rFonts w:asciiTheme="majorBidi" w:hAnsiTheme="majorBidi" w:cstheme="majorBidi"/>
          <w:i/>
          <w:sz w:val="24"/>
          <w:szCs w:val="24"/>
        </w:rPr>
        <w:t xml:space="preserve">software </w:t>
      </w:r>
      <w:r w:rsidRPr="008967CA">
        <w:rPr>
          <w:rFonts w:asciiTheme="majorBidi" w:hAnsiTheme="majorBidi" w:cstheme="majorBidi"/>
          <w:i/>
          <w:iCs/>
          <w:sz w:val="24"/>
          <w:szCs w:val="24"/>
        </w:rPr>
        <w:t>SOFA statistics and analysis versi 1.4.6 for windows</w:t>
      </w:r>
      <w:r w:rsidRPr="008967CA">
        <w:rPr>
          <w:rFonts w:asciiTheme="majorBidi" w:hAnsiTheme="majorBidi" w:cstheme="majorBidi"/>
          <w:sz w:val="24"/>
          <w:szCs w:val="24"/>
          <w:vertAlign w:val="superscript"/>
        </w:rPr>
        <w:t>®</w:t>
      </w:r>
      <w:r w:rsidRPr="008967CA">
        <w:rPr>
          <w:rFonts w:asciiTheme="majorBidi" w:hAnsiTheme="majorBidi" w:cstheme="majorBidi"/>
          <w:sz w:val="24"/>
          <w:szCs w:val="24"/>
        </w:rPr>
        <w:t>.</w:t>
      </w:r>
      <w:r w:rsidRPr="008967CA">
        <w:rPr>
          <w:rFonts w:asciiTheme="majorBidi" w:eastAsia="Times New Roman" w:hAnsiTheme="majorBidi" w:cstheme="majorBidi"/>
          <w:bCs/>
          <w:sz w:val="24"/>
          <w:szCs w:val="24"/>
          <w:lang w:val="en-US"/>
        </w:rPr>
        <w:t xml:space="preserve"> Pada </w:t>
      </w:r>
      <w:r w:rsidRPr="008967CA">
        <w:rPr>
          <w:rFonts w:asciiTheme="majorBidi" w:eastAsia="Times New Roman" w:hAnsiTheme="majorBidi" w:cstheme="majorBidi"/>
          <w:bCs/>
          <w:i/>
          <w:iCs/>
          <w:sz w:val="24"/>
          <w:szCs w:val="24"/>
          <w:lang w:val="en-US"/>
        </w:rPr>
        <w:t>software</w:t>
      </w:r>
      <w:r w:rsidRPr="008967CA">
        <w:rPr>
          <w:rFonts w:asciiTheme="majorBidi" w:eastAsia="Times New Roman" w:hAnsiTheme="majorBidi" w:cstheme="majorBidi"/>
          <w:bCs/>
          <w:sz w:val="24"/>
          <w:szCs w:val="24"/>
          <w:lang w:val="en-US"/>
        </w:rPr>
        <w:t xml:space="preserve"> ini, hasil u</w:t>
      </w:r>
      <w:r w:rsidRPr="008967CA">
        <w:rPr>
          <w:rFonts w:asciiTheme="majorBidi" w:eastAsia="Times New Roman" w:hAnsiTheme="majorBidi" w:cstheme="majorBidi"/>
          <w:bCs/>
          <w:sz w:val="24"/>
          <w:szCs w:val="24"/>
        </w:rPr>
        <w:t xml:space="preserve">ji normalitas data </w:t>
      </w:r>
      <w:r w:rsidRPr="008967CA">
        <w:rPr>
          <w:rFonts w:asciiTheme="majorBidi" w:eastAsia="Times New Roman" w:hAnsiTheme="majorBidi" w:cstheme="majorBidi"/>
          <w:bCs/>
          <w:sz w:val="24"/>
          <w:szCs w:val="24"/>
          <w:lang w:val="en-US"/>
        </w:rPr>
        <w:t xml:space="preserve">ditampilkan </w:t>
      </w:r>
      <w:r w:rsidRPr="008967CA">
        <w:rPr>
          <w:rFonts w:asciiTheme="majorBidi" w:hAnsiTheme="majorBidi" w:cstheme="majorBidi"/>
          <w:sz w:val="24"/>
          <w:szCs w:val="24"/>
        </w:rPr>
        <w:t>dalam bentuk gambaran histogram.</w:t>
      </w:r>
      <w:r w:rsidRPr="008967CA">
        <w:rPr>
          <w:rFonts w:asciiTheme="majorBidi" w:hAnsiTheme="majorBidi" w:cstheme="majorBidi"/>
          <w:sz w:val="24"/>
          <w:szCs w:val="24"/>
          <w:lang w:val="en-US"/>
        </w:rPr>
        <w:t xml:space="preserve"> </w:t>
      </w:r>
      <w:r w:rsidR="00693BA2" w:rsidRPr="008967CA">
        <w:rPr>
          <w:rFonts w:asciiTheme="majorBidi" w:hAnsiTheme="majorBidi" w:cstheme="majorBidi"/>
          <w:sz w:val="24"/>
          <w:szCs w:val="24"/>
          <w:lang w:val="en-US"/>
        </w:rPr>
        <w:t xml:space="preserve">Pada penelitian ini data tidak berdistribusi normal sehingga </w:t>
      </w:r>
      <w:r w:rsidRPr="008967CA">
        <w:rPr>
          <w:rFonts w:asciiTheme="majorBidi" w:eastAsia="Times New Roman" w:hAnsiTheme="majorBidi" w:cstheme="majorBidi"/>
          <w:bCs/>
          <w:sz w:val="24"/>
          <w:szCs w:val="24"/>
        </w:rPr>
        <w:t xml:space="preserve">dilakukan analisis data menggunakan uji komparasi non-parametrik dengan uji </w:t>
      </w:r>
      <w:r w:rsidRPr="008967CA">
        <w:rPr>
          <w:rFonts w:asciiTheme="majorBidi" w:eastAsia="Times New Roman" w:hAnsiTheme="majorBidi" w:cstheme="majorBidi"/>
          <w:bCs/>
          <w:i/>
          <w:iCs/>
          <w:sz w:val="24"/>
          <w:szCs w:val="24"/>
        </w:rPr>
        <w:t xml:space="preserve">Wilcoxon. </w:t>
      </w:r>
    </w:p>
    <w:p w:rsidR="00576F1F" w:rsidRDefault="00576F1F" w:rsidP="008967CA">
      <w:pPr>
        <w:shd w:val="clear" w:color="auto" w:fill="FFFFFF"/>
        <w:spacing w:after="0" w:line="360" w:lineRule="auto"/>
        <w:ind w:firstLine="900"/>
        <w:jc w:val="both"/>
        <w:rPr>
          <w:rFonts w:asciiTheme="majorBidi" w:hAnsiTheme="majorBidi" w:cstheme="majorBidi"/>
          <w:sz w:val="24"/>
          <w:szCs w:val="24"/>
          <w:lang w:val="en-US"/>
        </w:rPr>
      </w:pPr>
    </w:p>
    <w:p w:rsidR="00576F1F" w:rsidRDefault="00576F1F" w:rsidP="008967CA">
      <w:pPr>
        <w:shd w:val="clear" w:color="auto" w:fill="FFFFFF"/>
        <w:spacing w:after="0" w:line="360" w:lineRule="auto"/>
        <w:ind w:firstLine="900"/>
        <w:jc w:val="both"/>
        <w:rPr>
          <w:rFonts w:asciiTheme="majorBidi" w:hAnsiTheme="majorBidi" w:cstheme="majorBidi"/>
          <w:sz w:val="24"/>
          <w:szCs w:val="24"/>
          <w:lang w:val="en-US"/>
        </w:rPr>
      </w:pPr>
    </w:p>
    <w:p w:rsidR="00576F1F" w:rsidRDefault="00576F1F" w:rsidP="008967CA">
      <w:pPr>
        <w:shd w:val="clear" w:color="auto" w:fill="FFFFFF"/>
        <w:spacing w:after="0" w:line="360" w:lineRule="auto"/>
        <w:ind w:firstLine="900"/>
        <w:jc w:val="both"/>
        <w:rPr>
          <w:rFonts w:asciiTheme="majorBidi" w:hAnsiTheme="majorBidi" w:cstheme="majorBidi"/>
          <w:sz w:val="24"/>
          <w:szCs w:val="24"/>
          <w:lang w:val="en-US"/>
        </w:rPr>
      </w:pPr>
    </w:p>
    <w:p w:rsidR="008529BF" w:rsidRPr="008967CA" w:rsidRDefault="00196023" w:rsidP="008967CA">
      <w:pPr>
        <w:shd w:val="clear" w:color="auto" w:fill="FFFFFF"/>
        <w:spacing w:after="0" w:line="360" w:lineRule="auto"/>
        <w:ind w:firstLine="900"/>
        <w:jc w:val="both"/>
        <w:rPr>
          <w:rFonts w:asciiTheme="majorBidi" w:eastAsia="Times New Roman" w:hAnsiTheme="majorBidi" w:cstheme="majorBidi"/>
          <w:bCs/>
          <w:sz w:val="24"/>
          <w:szCs w:val="24"/>
        </w:rPr>
      </w:pPr>
      <w:r w:rsidRPr="008967CA">
        <w:rPr>
          <w:rFonts w:asciiTheme="majorBidi" w:hAnsiTheme="majorBidi" w:cstheme="majorBidi"/>
          <w:sz w:val="24"/>
          <w:szCs w:val="24"/>
          <w:lang w:val="en-US"/>
        </w:rPr>
        <w:t xml:space="preserve"> </w:t>
      </w:r>
    </w:p>
    <w:p w:rsidR="008529BF" w:rsidRPr="008967CA" w:rsidRDefault="008529BF" w:rsidP="008967CA">
      <w:pPr>
        <w:spacing w:after="0"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rPr>
        <w:lastRenderedPageBreak/>
        <w:t>HASIL PENELITIAN</w:t>
      </w:r>
      <w:r w:rsidR="0043243D" w:rsidRPr="008967CA">
        <w:rPr>
          <w:rFonts w:asciiTheme="majorBidi" w:hAnsiTheme="majorBidi" w:cstheme="majorBidi"/>
          <w:b/>
          <w:sz w:val="24"/>
          <w:szCs w:val="24"/>
          <w:lang w:val="en-US"/>
        </w:rPr>
        <w:t xml:space="preserve"> DAN PEMBAHASAN</w:t>
      </w:r>
    </w:p>
    <w:p w:rsidR="003D76E8" w:rsidRPr="008967CA" w:rsidRDefault="003D76E8" w:rsidP="008967CA">
      <w:pPr>
        <w:spacing w:after="0" w:line="360" w:lineRule="auto"/>
        <w:ind w:left="18"/>
        <w:jc w:val="both"/>
        <w:rPr>
          <w:rFonts w:asciiTheme="majorBidi" w:hAnsiTheme="majorBidi" w:cstheme="majorBidi"/>
          <w:b/>
          <w:sz w:val="24"/>
          <w:szCs w:val="24"/>
          <w:lang w:val="en-US"/>
        </w:rPr>
      </w:pPr>
      <w:r w:rsidRPr="008967CA">
        <w:rPr>
          <w:rFonts w:asciiTheme="majorBidi" w:hAnsiTheme="majorBidi" w:cstheme="majorBidi"/>
          <w:b/>
          <w:sz w:val="24"/>
          <w:szCs w:val="24"/>
        </w:rPr>
        <w:t xml:space="preserve">Karakteristik </w:t>
      </w:r>
      <w:r w:rsidRPr="008967CA">
        <w:rPr>
          <w:rFonts w:asciiTheme="majorBidi" w:hAnsiTheme="majorBidi" w:cstheme="majorBidi"/>
          <w:b/>
          <w:sz w:val="24"/>
          <w:szCs w:val="24"/>
          <w:lang w:val="en-US"/>
        </w:rPr>
        <w:t>Responden</w:t>
      </w:r>
    </w:p>
    <w:p w:rsidR="00576F1F" w:rsidRDefault="003D76E8" w:rsidP="002A5E38">
      <w:pPr>
        <w:spacing w:line="360" w:lineRule="auto"/>
        <w:ind w:left="18" w:firstLine="702"/>
        <w:jc w:val="both"/>
        <w:rPr>
          <w:rFonts w:asciiTheme="majorBidi" w:eastAsia="Times New Roman" w:hAnsiTheme="majorBidi" w:cstheme="majorBidi"/>
          <w:bCs/>
          <w:sz w:val="24"/>
          <w:szCs w:val="24"/>
          <w:lang w:val="en-US"/>
        </w:rPr>
      </w:pPr>
      <w:r w:rsidRPr="008967CA">
        <w:rPr>
          <w:rFonts w:asciiTheme="majorBidi" w:eastAsia="Times New Roman" w:hAnsiTheme="majorBidi" w:cstheme="majorBidi"/>
          <w:bCs/>
          <w:sz w:val="24"/>
          <w:szCs w:val="24"/>
        </w:rPr>
        <w:t>Penelitian ini melibatkan 42 responden yang merupakan penduduk yang tinggal di Kecamatan Sekarbela Mataram. Responden pada penelitian ini didistribusikan berdasarkan usia, jenis kelamin, pendidikan terakhir dan faktor obesitas.</w:t>
      </w:r>
      <w:r w:rsidRPr="008967CA">
        <w:rPr>
          <w:rFonts w:asciiTheme="majorBidi" w:eastAsia="Times New Roman" w:hAnsiTheme="majorBidi" w:cstheme="majorBidi"/>
          <w:bCs/>
          <w:sz w:val="24"/>
          <w:szCs w:val="24"/>
          <w:lang w:val="en-US"/>
        </w:rPr>
        <w:t xml:space="preserve"> </w:t>
      </w:r>
      <w:r w:rsidR="001C5402">
        <w:rPr>
          <w:rFonts w:asciiTheme="majorBidi" w:eastAsia="Times New Roman" w:hAnsiTheme="majorBidi" w:cstheme="majorBidi"/>
          <w:bCs/>
          <w:sz w:val="24"/>
          <w:szCs w:val="24"/>
          <w:lang w:val="en-US"/>
        </w:rPr>
        <w:t>D</w:t>
      </w:r>
      <w:r w:rsidRPr="008967CA">
        <w:rPr>
          <w:rFonts w:asciiTheme="majorBidi" w:eastAsia="Times New Roman" w:hAnsiTheme="majorBidi" w:cstheme="majorBidi"/>
          <w:bCs/>
          <w:sz w:val="24"/>
          <w:szCs w:val="24"/>
        </w:rPr>
        <w:t>ari 42 responden yang diteliti, responden dengan rentang usia 50-59 tahun sebanyak 4 orang (9,5%), rentang usia 60-90 tahun sebanyak 38 orang (90,5%). Adapun responden dengan jenis kelamin laki-laki sebanyak 14 orang (33,3%) dan responden dengan jenis kelamin perempuan sebanyak 28 orang (66,7%). Sebagian besar responden penelitian (92,86%) memiliki indeks massa tubuh (IMT) &lt;30 kg/m</w:t>
      </w:r>
      <w:r w:rsidRPr="008967CA">
        <w:rPr>
          <w:rFonts w:asciiTheme="majorBidi" w:eastAsia="Times New Roman" w:hAnsiTheme="majorBidi" w:cstheme="majorBidi"/>
          <w:bCs/>
          <w:sz w:val="24"/>
          <w:szCs w:val="24"/>
          <w:vertAlign w:val="superscript"/>
        </w:rPr>
        <w:t>2</w:t>
      </w:r>
      <w:r w:rsidRPr="008967CA">
        <w:rPr>
          <w:rFonts w:asciiTheme="majorBidi" w:eastAsia="Times New Roman" w:hAnsiTheme="majorBidi" w:cstheme="majorBidi"/>
          <w:bCs/>
          <w:sz w:val="24"/>
          <w:szCs w:val="24"/>
        </w:rPr>
        <w:t>. Distribusi responden berdasarkan pendidikan terakhir, seluruh responden pada penelitian ini memiliki pendidikan terakhir sekolah rakyat (SR) yang setara dengan sekolah dasar (SD).</w:t>
      </w:r>
    </w:p>
    <w:p w:rsidR="002A5E38" w:rsidRDefault="002A5E38" w:rsidP="002A5E38">
      <w:pPr>
        <w:spacing w:line="360" w:lineRule="auto"/>
        <w:ind w:left="18" w:firstLine="702"/>
        <w:jc w:val="both"/>
        <w:rPr>
          <w:rFonts w:asciiTheme="majorBidi" w:eastAsia="Times New Roman" w:hAnsiTheme="majorBidi" w:cstheme="majorBidi"/>
          <w:bCs/>
          <w:sz w:val="24"/>
          <w:szCs w:val="24"/>
          <w:lang w:val="en-US"/>
        </w:rPr>
      </w:pPr>
    </w:p>
    <w:p w:rsidR="002A5E38" w:rsidRDefault="002A5E38" w:rsidP="002A5E38">
      <w:pPr>
        <w:spacing w:line="360" w:lineRule="auto"/>
        <w:ind w:left="18" w:firstLine="702"/>
        <w:jc w:val="both"/>
        <w:rPr>
          <w:rFonts w:asciiTheme="majorBidi" w:eastAsia="Times New Roman" w:hAnsiTheme="majorBidi" w:cstheme="majorBidi"/>
          <w:bCs/>
          <w:sz w:val="24"/>
          <w:szCs w:val="24"/>
          <w:lang w:val="en-US"/>
        </w:rPr>
      </w:pPr>
    </w:p>
    <w:p w:rsidR="002A5E38" w:rsidRDefault="002A5E38" w:rsidP="002A5E38">
      <w:pPr>
        <w:spacing w:line="360" w:lineRule="auto"/>
        <w:ind w:left="18" w:firstLine="702"/>
        <w:jc w:val="both"/>
        <w:rPr>
          <w:rFonts w:asciiTheme="majorBidi" w:eastAsia="Times New Roman" w:hAnsiTheme="majorBidi" w:cstheme="majorBidi"/>
          <w:bCs/>
          <w:sz w:val="24"/>
          <w:szCs w:val="24"/>
          <w:lang w:val="en-US"/>
        </w:rPr>
      </w:pPr>
    </w:p>
    <w:p w:rsidR="002A5E38" w:rsidRPr="002A5E38" w:rsidRDefault="002A5E38" w:rsidP="002A5E38">
      <w:pPr>
        <w:spacing w:line="360" w:lineRule="auto"/>
        <w:ind w:left="18" w:firstLine="702"/>
        <w:jc w:val="both"/>
        <w:rPr>
          <w:rFonts w:asciiTheme="majorBidi" w:eastAsia="Times New Roman" w:hAnsiTheme="majorBidi" w:cstheme="majorBidi"/>
          <w:bCs/>
          <w:sz w:val="24"/>
          <w:szCs w:val="24"/>
          <w:lang w:val="en-US"/>
        </w:rPr>
      </w:pPr>
    </w:p>
    <w:p w:rsidR="003D76E8" w:rsidRPr="008967CA" w:rsidRDefault="003D76E8" w:rsidP="008967CA">
      <w:pPr>
        <w:spacing w:after="0" w:line="360" w:lineRule="auto"/>
        <w:jc w:val="both"/>
        <w:rPr>
          <w:rFonts w:asciiTheme="majorBidi" w:eastAsia="Times New Roman" w:hAnsiTheme="majorBidi" w:cstheme="majorBidi"/>
          <w:b/>
          <w:i/>
          <w:iCs/>
          <w:sz w:val="24"/>
          <w:szCs w:val="24"/>
        </w:rPr>
      </w:pPr>
      <w:r w:rsidRPr="008967CA">
        <w:rPr>
          <w:rFonts w:asciiTheme="majorBidi" w:eastAsia="Times New Roman" w:hAnsiTheme="majorBidi" w:cstheme="majorBidi"/>
          <w:b/>
          <w:sz w:val="24"/>
          <w:szCs w:val="24"/>
        </w:rPr>
        <w:lastRenderedPageBreak/>
        <w:t xml:space="preserve">Hasil Pemeriksaan Asam Urat Responden dengan </w:t>
      </w:r>
      <w:r w:rsidRPr="008967CA">
        <w:rPr>
          <w:rFonts w:asciiTheme="majorBidi" w:eastAsia="Times New Roman" w:hAnsiTheme="majorBidi" w:cstheme="majorBidi"/>
          <w:b/>
          <w:i/>
          <w:iCs/>
          <w:sz w:val="24"/>
          <w:szCs w:val="24"/>
        </w:rPr>
        <w:t xml:space="preserve">Point of Care Testing </w:t>
      </w:r>
      <w:r w:rsidRPr="008967CA">
        <w:rPr>
          <w:rFonts w:asciiTheme="majorBidi" w:eastAsia="Times New Roman" w:hAnsiTheme="majorBidi" w:cstheme="majorBidi"/>
          <w:b/>
          <w:sz w:val="24"/>
          <w:szCs w:val="24"/>
        </w:rPr>
        <w:t xml:space="preserve">(POCT) dan </w:t>
      </w:r>
      <w:r w:rsidRPr="008967CA">
        <w:rPr>
          <w:rFonts w:asciiTheme="majorBidi" w:eastAsia="Times New Roman" w:hAnsiTheme="majorBidi" w:cstheme="majorBidi"/>
          <w:b/>
          <w:i/>
          <w:iCs/>
          <w:sz w:val="24"/>
          <w:szCs w:val="24"/>
        </w:rPr>
        <w:t>Chemistry Analyzer</w:t>
      </w:r>
    </w:p>
    <w:p w:rsidR="003D76E8" w:rsidRPr="008967CA" w:rsidRDefault="003D76E8" w:rsidP="002A5E38">
      <w:pPr>
        <w:shd w:val="clear" w:color="auto" w:fill="FFFFFF"/>
        <w:spacing w:after="0" w:line="240" w:lineRule="auto"/>
        <w:jc w:val="both"/>
        <w:rPr>
          <w:rFonts w:asciiTheme="majorBidi" w:eastAsia="Times New Roman" w:hAnsiTheme="majorBidi" w:cstheme="majorBidi"/>
          <w:b/>
          <w:sz w:val="20"/>
          <w:szCs w:val="20"/>
        </w:rPr>
      </w:pPr>
      <w:r w:rsidRPr="008967CA">
        <w:rPr>
          <w:rFonts w:asciiTheme="majorBidi" w:eastAsia="Times New Roman" w:hAnsiTheme="majorBidi" w:cstheme="majorBidi"/>
          <w:b/>
          <w:sz w:val="20"/>
          <w:szCs w:val="20"/>
        </w:rPr>
        <w:t xml:space="preserve">Tabel </w:t>
      </w:r>
      <w:r w:rsidR="00792970">
        <w:rPr>
          <w:rFonts w:asciiTheme="majorBidi" w:eastAsia="Times New Roman" w:hAnsiTheme="majorBidi" w:cstheme="majorBidi"/>
          <w:b/>
          <w:sz w:val="20"/>
          <w:szCs w:val="20"/>
          <w:lang w:val="en-US"/>
        </w:rPr>
        <w:t xml:space="preserve">1. </w:t>
      </w:r>
      <w:r w:rsidRPr="008967CA">
        <w:rPr>
          <w:rFonts w:asciiTheme="majorBidi" w:eastAsia="Times New Roman" w:hAnsiTheme="majorBidi" w:cstheme="majorBidi"/>
          <w:b/>
          <w:sz w:val="20"/>
          <w:szCs w:val="20"/>
        </w:rPr>
        <w:t xml:space="preserve">Kadar Asam Urat Serum Responden Laki-Laki </w:t>
      </w:r>
      <w:r w:rsidR="00E71B90">
        <w:rPr>
          <w:rFonts w:asciiTheme="majorBidi" w:eastAsia="Times New Roman" w:hAnsiTheme="majorBidi" w:cstheme="majorBidi"/>
          <w:b/>
          <w:sz w:val="20"/>
          <w:szCs w:val="20"/>
          <w:lang w:val="en-US"/>
        </w:rPr>
        <w:t xml:space="preserve">dan Perempuan </w:t>
      </w:r>
      <w:r w:rsidRPr="008967CA">
        <w:rPr>
          <w:rFonts w:asciiTheme="majorBidi" w:eastAsia="Times New Roman" w:hAnsiTheme="majorBidi" w:cstheme="majorBidi"/>
          <w:b/>
          <w:sz w:val="20"/>
          <w:szCs w:val="20"/>
        </w:rPr>
        <w:t xml:space="preserve">dengan Pemeriksaan Menggunakan </w:t>
      </w:r>
      <w:r w:rsidRPr="008967CA">
        <w:rPr>
          <w:rFonts w:asciiTheme="majorBidi" w:eastAsia="Times New Roman" w:hAnsiTheme="majorBidi" w:cstheme="majorBidi"/>
          <w:b/>
          <w:i/>
          <w:iCs/>
          <w:sz w:val="20"/>
          <w:szCs w:val="20"/>
        </w:rPr>
        <w:t xml:space="preserve">Point of Care Testing </w:t>
      </w:r>
      <w:r w:rsidRPr="008967CA">
        <w:rPr>
          <w:rFonts w:asciiTheme="majorBidi" w:eastAsia="Times New Roman" w:hAnsiTheme="majorBidi" w:cstheme="majorBidi"/>
          <w:b/>
          <w:sz w:val="20"/>
          <w:szCs w:val="20"/>
        </w:rPr>
        <w:t>(POCT)</w:t>
      </w:r>
    </w:p>
    <w:tbl>
      <w:tblPr>
        <w:tblStyle w:val="MediumShading21"/>
        <w:tblW w:w="4230" w:type="dxa"/>
        <w:tblInd w:w="108" w:type="dxa"/>
        <w:tblLayout w:type="fixed"/>
        <w:tblLook w:val="04A0"/>
      </w:tblPr>
      <w:tblGrid>
        <w:gridCol w:w="2160"/>
        <w:gridCol w:w="990"/>
        <w:gridCol w:w="1080"/>
      </w:tblGrid>
      <w:tr w:rsidR="003D76E8" w:rsidRPr="008967CA" w:rsidTr="00E71B90">
        <w:trPr>
          <w:cnfStyle w:val="100000000000"/>
        </w:trPr>
        <w:tc>
          <w:tcPr>
            <w:cnfStyle w:val="001000000100"/>
            <w:tcW w:w="2160" w:type="dxa"/>
            <w:tcBorders>
              <w:top w:val="single" w:sz="4" w:space="0" w:color="auto"/>
              <w:bottom w:val="single" w:sz="4" w:space="0" w:color="auto"/>
            </w:tcBorders>
            <w:shd w:val="clear" w:color="auto" w:fill="auto"/>
          </w:tcPr>
          <w:p w:rsidR="003D76E8" w:rsidRPr="008967CA" w:rsidRDefault="003D76E8" w:rsidP="002A5E38">
            <w:pPr>
              <w:ind w:right="162"/>
              <w:jc w:val="center"/>
              <w:rPr>
                <w:rFonts w:asciiTheme="majorBidi" w:eastAsia="Times New Roman" w:hAnsiTheme="majorBidi" w:cstheme="majorBidi"/>
                <w:bCs w:val="0"/>
                <w:color w:val="auto"/>
                <w:sz w:val="20"/>
                <w:szCs w:val="20"/>
              </w:rPr>
            </w:pPr>
            <w:r w:rsidRPr="008967CA">
              <w:rPr>
                <w:rFonts w:asciiTheme="majorBidi" w:eastAsia="Times New Roman" w:hAnsiTheme="majorBidi" w:cstheme="majorBidi"/>
                <w:bCs w:val="0"/>
                <w:color w:val="auto"/>
                <w:sz w:val="20"/>
                <w:szCs w:val="20"/>
              </w:rPr>
              <w:t>Kadar Asam Urat Serum (mg/dl)</w:t>
            </w:r>
          </w:p>
        </w:tc>
        <w:tc>
          <w:tcPr>
            <w:tcW w:w="990" w:type="dxa"/>
            <w:tcBorders>
              <w:top w:val="single" w:sz="4" w:space="0" w:color="auto"/>
              <w:bottom w:val="single" w:sz="4" w:space="0" w:color="auto"/>
            </w:tcBorders>
            <w:shd w:val="clear" w:color="auto" w:fill="auto"/>
          </w:tcPr>
          <w:p w:rsidR="003D76E8" w:rsidRPr="008967CA" w:rsidRDefault="003D76E8" w:rsidP="002A5E38">
            <w:pPr>
              <w:jc w:val="center"/>
              <w:cnfStyle w:val="100000000000"/>
              <w:rPr>
                <w:rFonts w:asciiTheme="majorBidi" w:eastAsia="Times New Roman" w:hAnsiTheme="majorBidi" w:cstheme="majorBidi"/>
                <w:bCs w:val="0"/>
                <w:color w:val="auto"/>
                <w:sz w:val="20"/>
                <w:szCs w:val="20"/>
              </w:rPr>
            </w:pPr>
            <w:r w:rsidRPr="008967CA">
              <w:rPr>
                <w:rFonts w:asciiTheme="majorBidi" w:eastAsia="Times New Roman" w:hAnsiTheme="majorBidi" w:cstheme="majorBidi"/>
                <w:bCs w:val="0"/>
                <w:color w:val="auto"/>
                <w:sz w:val="20"/>
                <w:szCs w:val="20"/>
              </w:rPr>
              <w:t>POCT</w:t>
            </w:r>
          </w:p>
        </w:tc>
        <w:tc>
          <w:tcPr>
            <w:tcW w:w="1080" w:type="dxa"/>
            <w:tcBorders>
              <w:top w:val="single" w:sz="4" w:space="0" w:color="auto"/>
              <w:bottom w:val="single" w:sz="4" w:space="0" w:color="auto"/>
            </w:tcBorders>
            <w:shd w:val="clear" w:color="auto" w:fill="auto"/>
          </w:tcPr>
          <w:p w:rsidR="003D76E8" w:rsidRPr="008967CA" w:rsidRDefault="00361B2B" w:rsidP="002A5E38">
            <w:pPr>
              <w:jc w:val="center"/>
              <w:cnfStyle w:val="100000000000"/>
              <w:rPr>
                <w:rFonts w:asciiTheme="majorBidi" w:eastAsia="Times New Roman" w:hAnsiTheme="majorBidi" w:cstheme="majorBidi"/>
                <w:bCs w:val="0"/>
                <w:color w:val="auto"/>
                <w:sz w:val="20"/>
                <w:szCs w:val="20"/>
                <w:lang w:val="en-US"/>
              </w:rPr>
            </w:pPr>
            <w:r w:rsidRPr="008967CA">
              <w:rPr>
                <w:rFonts w:asciiTheme="majorBidi" w:eastAsia="Times New Roman" w:hAnsiTheme="majorBidi" w:cstheme="majorBidi"/>
                <w:bCs w:val="0"/>
                <w:color w:val="auto"/>
                <w:sz w:val="20"/>
                <w:szCs w:val="20"/>
                <w:lang w:val="en-US"/>
              </w:rPr>
              <w:t>(%)</w:t>
            </w:r>
          </w:p>
        </w:tc>
      </w:tr>
      <w:tr w:rsidR="003D76E8" w:rsidRPr="008967CA" w:rsidTr="00E71B90">
        <w:trPr>
          <w:cnfStyle w:val="000000100000"/>
          <w:trHeight w:val="188"/>
        </w:trPr>
        <w:tc>
          <w:tcPr>
            <w:cnfStyle w:val="001000000000"/>
            <w:tcW w:w="2160" w:type="dxa"/>
            <w:tcBorders>
              <w:top w:val="single" w:sz="4" w:space="0" w:color="auto"/>
            </w:tcBorders>
            <w:shd w:val="clear" w:color="auto" w:fill="auto"/>
          </w:tcPr>
          <w:p w:rsidR="00E71B90" w:rsidRPr="00E71B90" w:rsidRDefault="00E71B90" w:rsidP="002A5E38">
            <w:pPr>
              <w:jc w:val="center"/>
              <w:rPr>
                <w:rFonts w:asciiTheme="majorBidi" w:eastAsia="Times New Roman" w:hAnsiTheme="majorBidi" w:cstheme="majorBidi"/>
                <w:bCs w:val="0"/>
                <w:color w:val="000000" w:themeColor="text1"/>
                <w:sz w:val="20"/>
                <w:szCs w:val="20"/>
                <w:lang w:val="en-US"/>
              </w:rPr>
            </w:pPr>
            <w:r w:rsidRPr="00E71B90">
              <w:rPr>
                <w:rFonts w:asciiTheme="majorBidi" w:eastAsia="Times New Roman" w:hAnsiTheme="majorBidi" w:cstheme="majorBidi"/>
                <w:bCs w:val="0"/>
                <w:color w:val="000000" w:themeColor="text1"/>
                <w:sz w:val="20"/>
                <w:szCs w:val="20"/>
                <w:lang w:val="en-US"/>
              </w:rPr>
              <w:t>Lak-laki</w:t>
            </w:r>
          </w:p>
          <w:p w:rsidR="003D76E8" w:rsidRPr="008967CA" w:rsidRDefault="003D76E8" w:rsidP="002A5E38">
            <w:pPr>
              <w:jc w:val="center"/>
              <w:rPr>
                <w:rFonts w:asciiTheme="majorBidi" w:eastAsia="Times New Roman" w:hAnsiTheme="majorBidi" w:cstheme="majorBidi"/>
                <w:b w:val="0"/>
                <w:color w:val="000000" w:themeColor="text1"/>
                <w:sz w:val="20"/>
                <w:szCs w:val="20"/>
              </w:rPr>
            </w:pPr>
            <w:r w:rsidRPr="008967CA">
              <w:rPr>
                <w:rFonts w:asciiTheme="majorBidi" w:eastAsia="Times New Roman" w:hAnsiTheme="majorBidi" w:cstheme="majorBidi"/>
                <w:b w:val="0"/>
                <w:color w:val="000000" w:themeColor="text1"/>
                <w:sz w:val="20"/>
                <w:szCs w:val="20"/>
              </w:rPr>
              <w:t xml:space="preserve">3-7,2 </w:t>
            </w:r>
          </w:p>
        </w:tc>
        <w:tc>
          <w:tcPr>
            <w:tcW w:w="990" w:type="dxa"/>
            <w:tcBorders>
              <w:top w:val="single" w:sz="4" w:space="0" w:color="auto"/>
            </w:tcBorders>
            <w:shd w:val="clear" w:color="auto" w:fill="auto"/>
          </w:tcPr>
          <w:p w:rsidR="00E71B90" w:rsidRDefault="00E71B90" w:rsidP="002A5E38">
            <w:pPr>
              <w:jc w:val="center"/>
              <w:cnfStyle w:val="000000100000"/>
              <w:rPr>
                <w:rFonts w:asciiTheme="majorBidi" w:eastAsia="Times New Roman" w:hAnsiTheme="majorBidi" w:cstheme="majorBidi"/>
                <w:bCs/>
                <w:sz w:val="20"/>
                <w:szCs w:val="20"/>
                <w:lang w:val="en-US"/>
              </w:rPr>
            </w:pPr>
          </w:p>
          <w:p w:rsidR="003D76E8" w:rsidRPr="008967CA" w:rsidRDefault="003D76E8" w:rsidP="002A5E38">
            <w:pPr>
              <w:jc w:val="center"/>
              <w:cnfStyle w:val="0000001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11</w:t>
            </w:r>
          </w:p>
        </w:tc>
        <w:tc>
          <w:tcPr>
            <w:tcW w:w="1080" w:type="dxa"/>
            <w:tcBorders>
              <w:top w:val="single" w:sz="4" w:space="0" w:color="auto"/>
            </w:tcBorders>
            <w:shd w:val="clear" w:color="auto" w:fill="auto"/>
          </w:tcPr>
          <w:p w:rsidR="00E71B90" w:rsidRDefault="00E71B90" w:rsidP="002A5E38">
            <w:pPr>
              <w:jc w:val="center"/>
              <w:cnfStyle w:val="000000100000"/>
              <w:rPr>
                <w:rFonts w:asciiTheme="majorBidi" w:eastAsia="Times New Roman" w:hAnsiTheme="majorBidi" w:cstheme="majorBidi"/>
                <w:bCs/>
                <w:sz w:val="20"/>
                <w:szCs w:val="20"/>
                <w:lang w:val="en-US"/>
              </w:rPr>
            </w:pPr>
          </w:p>
          <w:p w:rsidR="003D76E8" w:rsidRPr="008967CA" w:rsidRDefault="003D76E8" w:rsidP="002A5E38">
            <w:pPr>
              <w:jc w:val="center"/>
              <w:cnfStyle w:val="0000001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78,57 %</w:t>
            </w:r>
          </w:p>
        </w:tc>
      </w:tr>
      <w:tr w:rsidR="003D76E8" w:rsidRPr="008967CA" w:rsidTr="00E71B90">
        <w:trPr>
          <w:trHeight w:val="153"/>
        </w:trPr>
        <w:tc>
          <w:tcPr>
            <w:cnfStyle w:val="001000000000"/>
            <w:tcW w:w="2160" w:type="dxa"/>
            <w:shd w:val="clear" w:color="auto" w:fill="auto"/>
          </w:tcPr>
          <w:p w:rsidR="003D76E8" w:rsidRPr="008967CA" w:rsidRDefault="003D76E8" w:rsidP="002A5E38">
            <w:pPr>
              <w:jc w:val="center"/>
              <w:rPr>
                <w:rFonts w:asciiTheme="majorBidi" w:eastAsia="Times New Roman" w:hAnsiTheme="majorBidi" w:cstheme="majorBidi"/>
                <w:b w:val="0"/>
                <w:color w:val="000000" w:themeColor="text1"/>
                <w:sz w:val="20"/>
                <w:szCs w:val="20"/>
              </w:rPr>
            </w:pPr>
            <w:r w:rsidRPr="008967CA">
              <w:rPr>
                <w:rFonts w:asciiTheme="majorBidi" w:eastAsia="Times New Roman" w:hAnsiTheme="majorBidi" w:cstheme="majorBidi"/>
                <w:b w:val="0"/>
                <w:color w:val="000000" w:themeColor="text1"/>
                <w:sz w:val="20"/>
                <w:szCs w:val="20"/>
              </w:rPr>
              <w:t>&gt; 7,2</w:t>
            </w:r>
          </w:p>
        </w:tc>
        <w:tc>
          <w:tcPr>
            <w:tcW w:w="990" w:type="dxa"/>
            <w:shd w:val="clear" w:color="auto" w:fill="auto"/>
          </w:tcPr>
          <w:p w:rsidR="003D76E8" w:rsidRPr="008967CA" w:rsidRDefault="003D76E8" w:rsidP="002A5E38">
            <w:pPr>
              <w:jc w:val="center"/>
              <w:cnfStyle w:val="0000000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3</w:t>
            </w:r>
          </w:p>
        </w:tc>
        <w:tc>
          <w:tcPr>
            <w:tcW w:w="1080" w:type="dxa"/>
            <w:shd w:val="clear" w:color="auto" w:fill="auto"/>
          </w:tcPr>
          <w:p w:rsidR="003D76E8" w:rsidRPr="008967CA" w:rsidRDefault="003D76E8" w:rsidP="002A5E38">
            <w:pPr>
              <w:jc w:val="center"/>
              <w:cnfStyle w:val="0000000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21,43 %</w:t>
            </w:r>
          </w:p>
        </w:tc>
      </w:tr>
      <w:tr w:rsidR="00E71B90" w:rsidRPr="008967CA" w:rsidTr="00E71B90">
        <w:trPr>
          <w:cnfStyle w:val="000000100000"/>
        </w:trPr>
        <w:tc>
          <w:tcPr>
            <w:cnfStyle w:val="001000000000"/>
            <w:tcW w:w="2160" w:type="dxa"/>
            <w:tcBorders>
              <w:bottom w:val="single" w:sz="4" w:space="0" w:color="auto"/>
            </w:tcBorders>
            <w:shd w:val="clear" w:color="auto" w:fill="auto"/>
          </w:tcPr>
          <w:p w:rsidR="00E71B90" w:rsidRDefault="00E71B90" w:rsidP="002A5E38">
            <w:pPr>
              <w:jc w:val="center"/>
              <w:rPr>
                <w:rFonts w:asciiTheme="majorBidi" w:eastAsia="Times New Roman" w:hAnsiTheme="majorBidi" w:cstheme="majorBidi"/>
                <w:bCs w:val="0"/>
                <w:color w:val="000000" w:themeColor="text1"/>
                <w:sz w:val="20"/>
                <w:szCs w:val="20"/>
                <w:lang w:val="en-US"/>
              </w:rPr>
            </w:pPr>
            <w:r>
              <w:rPr>
                <w:rFonts w:asciiTheme="majorBidi" w:eastAsia="Times New Roman" w:hAnsiTheme="majorBidi" w:cstheme="majorBidi"/>
                <w:bCs w:val="0"/>
                <w:color w:val="000000" w:themeColor="text1"/>
                <w:sz w:val="20"/>
                <w:szCs w:val="20"/>
                <w:lang w:val="en-US"/>
              </w:rPr>
              <w:t>Total</w:t>
            </w:r>
          </w:p>
          <w:p w:rsidR="00E71B90" w:rsidRPr="00E71B90" w:rsidRDefault="00E71B90" w:rsidP="002A5E38">
            <w:pPr>
              <w:jc w:val="center"/>
              <w:rPr>
                <w:rFonts w:asciiTheme="majorBidi" w:eastAsia="Times New Roman" w:hAnsiTheme="majorBidi" w:cstheme="majorBidi"/>
                <w:bCs w:val="0"/>
                <w:color w:val="000000" w:themeColor="text1"/>
                <w:sz w:val="20"/>
                <w:szCs w:val="20"/>
                <w:lang w:val="en-US"/>
              </w:rPr>
            </w:pPr>
            <w:r w:rsidRPr="00E71B90">
              <w:rPr>
                <w:rFonts w:asciiTheme="majorBidi" w:eastAsia="Times New Roman" w:hAnsiTheme="majorBidi" w:cstheme="majorBidi"/>
                <w:bCs w:val="0"/>
                <w:color w:val="000000" w:themeColor="text1"/>
                <w:sz w:val="20"/>
                <w:szCs w:val="20"/>
                <w:lang w:val="en-US"/>
              </w:rPr>
              <w:t>Perempuan</w:t>
            </w:r>
          </w:p>
          <w:p w:rsidR="00E71B90" w:rsidRDefault="00E71B90" w:rsidP="002A5E38">
            <w:pPr>
              <w:jc w:val="center"/>
              <w:rPr>
                <w:rFonts w:asciiTheme="majorBidi" w:eastAsia="Times New Roman" w:hAnsiTheme="majorBidi" w:cstheme="majorBidi"/>
                <w:b w:val="0"/>
                <w:color w:val="000000" w:themeColor="text1"/>
                <w:sz w:val="20"/>
                <w:szCs w:val="20"/>
                <w:lang w:val="en-US"/>
              </w:rPr>
            </w:pPr>
            <w:r w:rsidRPr="008967CA">
              <w:rPr>
                <w:rFonts w:asciiTheme="majorBidi" w:eastAsia="Times New Roman" w:hAnsiTheme="majorBidi" w:cstheme="majorBidi"/>
                <w:b w:val="0"/>
                <w:color w:val="000000" w:themeColor="text1"/>
                <w:sz w:val="20"/>
                <w:szCs w:val="20"/>
              </w:rPr>
              <w:t xml:space="preserve">2-6 </w:t>
            </w:r>
          </w:p>
          <w:p w:rsidR="00E71B90" w:rsidRDefault="00E71B90" w:rsidP="002A5E38">
            <w:pPr>
              <w:jc w:val="center"/>
              <w:rPr>
                <w:rFonts w:asciiTheme="majorBidi" w:eastAsia="Times New Roman" w:hAnsiTheme="majorBidi" w:cstheme="majorBidi"/>
                <w:b w:val="0"/>
                <w:color w:val="000000" w:themeColor="text1"/>
                <w:sz w:val="20"/>
                <w:szCs w:val="20"/>
                <w:lang w:val="en-US"/>
              </w:rPr>
            </w:pPr>
            <w:r w:rsidRPr="008967CA">
              <w:rPr>
                <w:rFonts w:asciiTheme="majorBidi" w:eastAsia="Times New Roman" w:hAnsiTheme="majorBidi" w:cstheme="majorBidi"/>
                <w:b w:val="0"/>
                <w:color w:val="000000" w:themeColor="text1"/>
                <w:sz w:val="20"/>
                <w:szCs w:val="20"/>
              </w:rPr>
              <w:t>&gt; 6</w:t>
            </w:r>
          </w:p>
          <w:p w:rsidR="00E71B90" w:rsidRPr="00E71B90" w:rsidRDefault="00E71B90" w:rsidP="002A5E38">
            <w:pPr>
              <w:jc w:val="center"/>
              <w:rPr>
                <w:rFonts w:asciiTheme="majorBidi" w:eastAsia="Times New Roman" w:hAnsiTheme="majorBidi" w:cstheme="majorBidi"/>
                <w:bCs w:val="0"/>
                <w:color w:val="000000" w:themeColor="text1"/>
                <w:sz w:val="20"/>
                <w:szCs w:val="20"/>
                <w:lang w:val="en-US"/>
              </w:rPr>
            </w:pPr>
            <w:r w:rsidRPr="00E71B90">
              <w:rPr>
                <w:rFonts w:asciiTheme="majorBidi" w:eastAsia="Times New Roman" w:hAnsiTheme="majorBidi" w:cstheme="majorBidi"/>
                <w:bCs w:val="0"/>
                <w:color w:val="000000" w:themeColor="text1"/>
                <w:sz w:val="20"/>
                <w:szCs w:val="20"/>
                <w:lang w:val="en-US"/>
              </w:rPr>
              <w:t>Total</w:t>
            </w:r>
          </w:p>
        </w:tc>
        <w:tc>
          <w:tcPr>
            <w:tcW w:w="990" w:type="dxa"/>
            <w:tcBorders>
              <w:bottom w:val="single" w:sz="4" w:space="0" w:color="auto"/>
            </w:tcBorders>
            <w:shd w:val="clear" w:color="auto" w:fill="auto"/>
          </w:tcPr>
          <w:p w:rsidR="00E71B90" w:rsidRPr="00E71B90" w:rsidRDefault="00E71B90" w:rsidP="002A5E38">
            <w:pPr>
              <w:jc w:val="center"/>
              <w:cnfStyle w:val="000000100000"/>
              <w:rPr>
                <w:rFonts w:asciiTheme="majorBidi" w:eastAsia="Times New Roman" w:hAnsiTheme="majorBidi" w:cstheme="majorBidi"/>
                <w:b/>
                <w:sz w:val="20"/>
                <w:szCs w:val="20"/>
                <w:lang w:val="en-US"/>
              </w:rPr>
            </w:pPr>
            <w:r w:rsidRPr="00E71B90">
              <w:rPr>
                <w:rFonts w:asciiTheme="majorBidi" w:eastAsia="Times New Roman" w:hAnsiTheme="majorBidi" w:cstheme="majorBidi"/>
                <w:b/>
                <w:sz w:val="20"/>
                <w:szCs w:val="20"/>
                <w:lang w:val="en-US"/>
              </w:rPr>
              <w:t>14</w:t>
            </w:r>
          </w:p>
          <w:p w:rsidR="00E71B90" w:rsidRDefault="00E71B90" w:rsidP="002A5E38">
            <w:pPr>
              <w:jc w:val="center"/>
              <w:cnfStyle w:val="000000100000"/>
              <w:rPr>
                <w:rFonts w:asciiTheme="majorBidi" w:eastAsia="Times New Roman" w:hAnsiTheme="majorBidi" w:cstheme="majorBidi"/>
                <w:bCs/>
                <w:sz w:val="20"/>
                <w:szCs w:val="20"/>
                <w:lang w:val="en-US"/>
              </w:rPr>
            </w:pPr>
          </w:p>
          <w:p w:rsidR="00E71B90" w:rsidRDefault="00E71B90" w:rsidP="002A5E38">
            <w:pPr>
              <w:jc w:val="center"/>
              <w:cnfStyle w:val="000000100000"/>
              <w:rPr>
                <w:rFonts w:asciiTheme="majorBidi" w:eastAsia="Times New Roman" w:hAnsiTheme="majorBidi" w:cstheme="majorBidi"/>
                <w:bCs/>
                <w:sz w:val="20"/>
                <w:szCs w:val="20"/>
                <w:lang w:val="en-US"/>
              </w:rPr>
            </w:pPr>
            <w:r w:rsidRPr="008967CA">
              <w:rPr>
                <w:rFonts w:asciiTheme="majorBidi" w:eastAsia="Times New Roman" w:hAnsiTheme="majorBidi" w:cstheme="majorBidi"/>
                <w:bCs/>
                <w:sz w:val="20"/>
                <w:szCs w:val="20"/>
              </w:rPr>
              <w:t>15</w:t>
            </w:r>
          </w:p>
          <w:p w:rsidR="00E71B90" w:rsidRDefault="00E71B90" w:rsidP="002A5E38">
            <w:pPr>
              <w:jc w:val="center"/>
              <w:cnfStyle w:val="000000100000"/>
              <w:rPr>
                <w:rFonts w:asciiTheme="majorBidi" w:eastAsia="Times New Roman" w:hAnsiTheme="majorBidi" w:cstheme="majorBidi"/>
                <w:bCs/>
                <w:sz w:val="20"/>
                <w:szCs w:val="20"/>
                <w:lang w:val="en-US"/>
              </w:rPr>
            </w:pPr>
            <w:r>
              <w:rPr>
                <w:rFonts w:asciiTheme="majorBidi" w:eastAsia="Times New Roman" w:hAnsiTheme="majorBidi" w:cstheme="majorBidi"/>
                <w:bCs/>
                <w:sz w:val="20"/>
                <w:szCs w:val="20"/>
                <w:lang w:val="en-US"/>
              </w:rPr>
              <w:t>13</w:t>
            </w:r>
          </w:p>
          <w:p w:rsidR="00E71B90" w:rsidRPr="00E71B90" w:rsidRDefault="00E71B90" w:rsidP="002A5E38">
            <w:pPr>
              <w:jc w:val="center"/>
              <w:cnfStyle w:val="000000100000"/>
              <w:rPr>
                <w:rFonts w:asciiTheme="majorBidi" w:eastAsia="Times New Roman" w:hAnsiTheme="majorBidi" w:cstheme="majorBidi"/>
                <w:b/>
                <w:sz w:val="20"/>
                <w:szCs w:val="20"/>
                <w:lang w:val="en-US"/>
              </w:rPr>
            </w:pPr>
            <w:r w:rsidRPr="00E71B90">
              <w:rPr>
                <w:rFonts w:asciiTheme="majorBidi" w:eastAsia="Times New Roman" w:hAnsiTheme="majorBidi" w:cstheme="majorBidi"/>
                <w:b/>
                <w:sz w:val="20"/>
                <w:szCs w:val="20"/>
                <w:lang w:val="en-US"/>
              </w:rPr>
              <w:t>28</w:t>
            </w:r>
          </w:p>
        </w:tc>
        <w:tc>
          <w:tcPr>
            <w:tcW w:w="1080" w:type="dxa"/>
            <w:tcBorders>
              <w:bottom w:val="single" w:sz="4" w:space="0" w:color="auto"/>
            </w:tcBorders>
            <w:shd w:val="clear" w:color="auto" w:fill="auto"/>
          </w:tcPr>
          <w:p w:rsidR="00E71B90" w:rsidRDefault="00E71B90" w:rsidP="002A5E38">
            <w:pPr>
              <w:jc w:val="center"/>
              <w:cnfStyle w:val="000000100000"/>
              <w:rPr>
                <w:rFonts w:asciiTheme="majorBidi" w:eastAsia="Times New Roman" w:hAnsiTheme="majorBidi" w:cstheme="majorBidi"/>
                <w:b/>
                <w:sz w:val="20"/>
                <w:szCs w:val="20"/>
                <w:lang w:val="en-US"/>
              </w:rPr>
            </w:pPr>
            <w:r w:rsidRPr="008967CA">
              <w:rPr>
                <w:rFonts w:asciiTheme="majorBidi" w:eastAsia="Times New Roman" w:hAnsiTheme="majorBidi" w:cstheme="majorBidi"/>
                <w:b/>
                <w:sz w:val="20"/>
                <w:szCs w:val="20"/>
              </w:rPr>
              <w:t>100,0 %</w:t>
            </w:r>
          </w:p>
          <w:p w:rsidR="00E71B90" w:rsidRDefault="00E71B90" w:rsidP="002A5E38">
            <w:pPr>
              <w:jc w:val="center"/>
              <w:cnfStyle w:val="000000100000"/>
              <w:rPr>
                <w:rFonts w:asciiTheme="majorBidi" w:eastAsia="Times New Roman" w:hAnsiTheme="majorBidi" w:cstheme="majorBidi"/>
                <w:b/>
                <w:sz w:val="20"/>
                <w:szCs w:val="20"/>
                <w:lang w:val="en-US"/>
              </w:rPr>
            </w:pPr>
          </w:p>
          <w:p w:rsidR="00E71B90" w:rsidRDefault="00E71B90" w:rsidP="002A5E38">
            <w:pPr>
              <w:jc w:val="center"/>
              <w:cnfStyle w:val="000000100000"/>
              <w:rPr>
                <w:rFonts w:asciiTheme="majorBidi" w:eastAsia="Times New Roman" w:hAnsiTheme="majorBidi" w:cstheme="majorBidi"/>
                <w:bCs/>
                <w:sz w:val="20"/>
                <w:szCs w:val="20"/>
                <w:lang w:val="en-US"/>
              </w:rPr>
            </w:pPr>
            <w:r w:rsidRPr="008967CA">
              <w:rPr>
                <w:rFonts w:asciiTheme="majorBidi" w:eastAsia="Times New Roman" w:hAnsiTheme="majorBidi" w:cstheme="majorBidi"/>
                <w:bCs/>
                <w:sz w:val="20"/>
                <w:szCs w:val="20"/>
              </w:rPr>
              <w:t>53,57 %</w:t>
            </w:r>
          </w:p>
          <w:p w:rsidR="00E71B90" w:rsidRDefault="00E71B90" w:rsidP="002A5E38">
            <w:pPr>
              <w:jc w:val="center"/>
              <w:cnfStyle w:val="000000100000"/>
              <w:rPr>
                <w:rFonts w:asciiTheme="majorBidi" w:eastAsia="Times New Roman" w:hAnsiTheme="majorBidi" w:cstheme="majorBidi"/>
                <w:bCs/>
                <w:sz w:val="20"/>
                <w:szCs w:val="20"/>
                <w:lang w:val="en-US"/>
              </w:rPr>
            </w:pPr>
            <w:r w:rsidRPr="008967CA">
              <w:rPr>
                <w:rFonts w:asciiTheme="majorBidi" w:eastAsia="Times New Roman" w:hAnsiTheme="majorBidi" w:cstheme="majorBidi"/>
                <w:bCs/>
                <w:sz w:val="20"/>
                <w:szCs w:val="20"/>
              </w:rPr>
              <w:t>46,43 %</w:t>
            </w:r>
          </w:p>
          <w:p w:rsidR="00E71B90" w:rsidRPr="00E71B90" w:rsidRDefault="00E71B90" w:rsidP="002A5E38">
            <w:pPr>
              <w:jc w:val="center"/>
              <w:cnfStyle w:val="000000100000"/>
              <w:rPr>
                <w:rFonts w:asciiTheme="majorBidi" w:eastAsia="Times New Roman" w:hAnsiTheme="majorBidi" w:cstheme="majorBidi"/>
                <w:b/>
                <w:sz w:val="20"/>
                <w:szCs w:val="20"/>
                <w:lang w:val="en-US"/>
              </w:rPr>
            </w:pPr>
            <w:r w:rsidRPr="00E71B90">
              <w:rPr>
                <w:rFonts w:asciiTheme="majorBidi" w:eastAsia="Times New Roman" w:hAnsiTheme="majorBidi" w:cstheme="majorBidi"/>
                <w:b/>
                <w:sz w:val="20"/>
                <w:szCs w:val="20"/>
                <w:lang w:val="en-US"/>
              </w:rPr>
              <w:t>100</w:t>
            </w:r>
            <w:r w:rsidR="00B718F4">
              <w:rPr>
                <w:rFonts w:asciiTheme="majorBidi" w:eastAsia="Times New Roman" w:hAnsiTheme="majorBidi" w:cstheme="majorBidi"/>
                <w:b/>
                <w:sz w:val="20"/>
                <w:szCs w:val="20"/>
                <w:lang w:val="en-US"/>
              </w:rPr>
              <w:t xml:space="preserve">,0 </w:t>
            </w:r>
            <w:r w:rsidRPr="00E71B90">
              <w:rPr>
                <w:rFonts w:asciiTheme="majorBidi" w:eastAsia="Times New Roman" w:hAnsiTheme="majorBidi" w:cstheme="majorBidi"/>
                <w:b/>
                <w:sz w:val="20"/>
                <w:szCs w:val="20"/>
                <w:lang w:val="en-US"/>
              </w:rPr>
              <w:t>%</w:t>
            </w:r>
          </w:p>
        </w:tc>
      </w:tr>
    </w:tbl>
    <w:p w:rsidR="003D76E8" w:rsidRPr="008967CA" w:rsidRDefault="003D76E8" w:rsidP="008967CA">
      <w:pPr>
        <w:shd w:val="clear" w:color="auto" w:fill="FFFFFF"/>
        <w:spacing w:after="0" w:line="360" w:lineRule="auto"/>
        <w:rPr>
          <w:rFonts w:asciiTheme="majorBidi" w:eastAsia="Times New Roman" w:hAnsiTheme="majorBidi" w:cstheme="majorBidi"/>
          <w:b/>
          <w:sz w:val="24"/>
          <w:szCs w:val="24"/>
        </w:rPr>
      </w:pPr>
    </w:p>
    <w:p w:rsidR="003D76E8" w:rsidRDefault="003D76E8" w:rsidP="00792970">
      <w:pPr>
        <w:shd w:val="clear" w:color="auto" w:fill="FFFFFF"/>
        <w:spacing w:line="360" w:lineRule="auto"/>
        <w:ind w:firstLine="720"/>
        <w:jc w:val="both"/>
        <w:rPr>
          <w:rFonts w:asciiTheme="majorBidi" w:eastAsia="Times New Roman" w:hAnsiTheme="majorBidi" w:cstheme="majorBidi"/>
          <w:bCs/>
          <w:sz w:val="24"/>
          <w:szCs w:val="24"/>
          <w:lang w:val="en-US"/>
        </w:rPr>
      </w:pPr>
      <w:r w:rsidRPr="008967CA">
        <w:rPr>
          <w:rFonts w:asciiTheme="majorBidi" w:eastAsia="Times New Roman" w:hAnsiTheme="majorBidi" w:cstheme="majorBidi"/>
          <w:bCs/>
          <w:sz w:val="24"/>
          <w:szCs w:val="24"/>
        </w:rPr>
        <w:t xml:space="preserve">Tabel </w:t>
      </w:r>
      <w:r w:rsidR="00792970">
        <w:rPr>
          <w:rFonts w:asciiTheme="majorBidi" w:eastAsia="Times New Roman" w:hAnsiTheme="majorBidi" w:cstheme="majorBidi"/>
          <w:bCs/>
          <w:sz w:val="24"/>
          <w:szCs w:val="24"/>
          <w:lang w:val="en-US"/>
        </w:rPr>
        <w:t xml:space="preserve">1 </w:t>
      </w:r>
      <w:r w:rsidRPr="008967CA">
        <w:rPr>
          <w:rFonts w:asciiTheme="majorBidi" w:eastAsia="Times New Roman" w:hAnsiTheme="majorBidi" w:cstheme="majorBidi"/>
          <w:bCs/>
          <w:sz w:val="24"/>
          <w:szCs w:val="24"/>
        </w:rPr>
        <w:t xml:space="preserve">menunjukkan hasil pemeriksaan kadar asam urat serum responden laki-laki </w:t>
      </w:r>
      <w:r w:rsidR="00E71B90">
        <w:rPr>
          <w:rFonts w:asciiTheme="majorBidi" w:eastAsia="Times New Roman" w:hAnsiTheme="majorBidi" w:cstheme="majorBidi"/>
          <w:bCs/>
          <w:sz w:val="24"/>
          <w:szCs w:val="24"/>
          <w:lang w:val="en-US"/>
        </w:rPr>
        <w:t xml:space="preserve">dan perempuan </w:t>
      </w:r>
      <w:r w:rsidRPr="008967CA">
        <w:rPr>
          <w:rFonts w:asciiTheme="majorBidi" w:eastAsia="Times New Roman" w:hAnsiTheme="majorBidi" w:cstheme="majorBidi"/>
          <w:bCs/>
          <w:sz w:val="24"/>
          <w:szCs w:val="24"/>
        </w:rPr>
        <w:t xml:space="preserve">dengan menggunakan alat </w:t>
      </w:r>
      <w:r w:rsidRPr="008967CA">
        <w:rPr>
          <w:rFonts w:asciiTheme="majorBidi" w:eastAsia="Times New Roman" w:hAnsiTheme="majorBidi" w:cstheme="majorBidi"/>
          <w:bCs/>
          <w:i/>
          <w:iCs/>
          <w:sz w:val="24"/>
          <w:szCs w:val="24"/>
        </w:rPr>
        <w:t xml:space="preserve">point of care testing </w:t>
      </w:r>
      <w:r w:rsidRPr="008967CA">
        <w:rPr>
          <w:rFonts w:asciiTheme="majorBidi" w:eastAsia="Times New Roman" w:hAnsiTheme="majorBidi" w:cstheme="majorBidi"/>
          <w:bCs/>
          <w:sz w:val="24"/>
          <w:szCs w:val="24"/>
        </w:rPr>
        <w:t>(POCT). Pada tabel tersebut menunjukkan bahwa sebagian besar responden laki-laki (78,57%) memiliki kadar asam urat serum yang berkisar antara 3-7,2 mg/dl</w:t>
      </w:r>
      <w:r w:rsidR="00E71B90">
        <w:rPr>
          <w:rFonts w:asciiTheme="majorBidi" w:eastAsia="Times New Roman" w:hAnsiTheme="majorBidi" w:cstheme="majorBidi"/>
          <w:bCs/>
          <w:sz w:val="24"/>
          <w:szCs w:val="24"/>
          <w:lang w:val="en-US"/>
        </w:rPr>
        <w:t xml:space="preserve">. Adapun </w:t>
      </w:r>
      <w:r w:rsidR="00E71B90">
        <w:rPr>
          <w:rFonts w:asciiTheme="majorBidi" w:eastAsia="Times New Roman" w:hAnsiTheme="majorBidi" w:cstheme="majorBidi"/>
          <w:bCs/>
          <w:sz w:val="24"/>
          <w:szCs w:val="24"/>
        </w:rPr>
        <w:t>responden perempuan</w:t>
      </w:r>
      <w:r w:rsidR="00E71B90">
        <w:rPr>
          <w:rFonts w:asciiTheme="majorBidi" w:eastAsia="Times New Roman" w:hAnsiTheme="majorBidi" w:cstheme="majorBidi"/>
          <w:bCs/>
          <w:sz w:val="24"/>
          <w:szCs w:val="24"/>
          <w:lang w:val="en-US"/>
        </w:rPr>
        <w:t xml:space="preserve">, </w:t>
      </w:r>
      <w:r w:rsidR="00A253D2">
        <w:rPr>
          <w:rFonts w:asciiTheme="majorBidi" w:eastAsia="Times New Roman" w:hAnsiTheme="majorBidi" w:cstheme="majorBidi"/>
          <w:bCs/>
          <w:sz w:val="24"/>
          <w:szCs w:val="24"/>
          <w:lang w:val="en-US"/>
        </w:rPr>
        <w:t xml:space="preserve">terdapat 15 orang </w:t>
      </w:r>
      <w:r w:rsidR="00A253D2" w:rsidRPr="008967CA">
        <w:rPr>
          <w:rFonts w:asciiTheme="majorBidi" w:eastAsia="Times New Roman" w:hAnsiTheme="majorBidi" w:cstheme="majorBidi"/>
          <w:bCs/>
          <w:sz w:val="24"/>
          <w:szCs w:val="24"/>
        </w:rPr>
        <w:t>(53,57%)</w:t>
      </w:r>
      <w:r w:rsidR="00A253D2">
        <w:rPr>
          <w:rFonts w:asciiTheme="majorBidi" w:eastAsia="Times New Roman" w:hAnsiTheme="majorBidi" w:cstheme="majorBidi"/>
          <w:bCs/>
          <w:sz w:val="24"/>
          <w:szCs w:val="24"/>
          <w:lang w:val="en-US"/>
        </w:rPr>
        <w:t xml:space="preserve"> yang </w:t>
      </w:r>
      <w:r w:rsidRPr="008967CA">
        <w:rPr>
          <w:rFonts w:asciiTheme="majorBidi" w:eastAsia="Times New Roman" w:hAnsiTheme="majorBidi" w:cstheme="majorBidi"/>
          <w:bCs/>
          <w:sz w:val="24"/>
          <w:szCs w:val="24"/>
        </w:rPr>
        <w:t>memiliki kadar asam urat serum yang berkisar antara 2-6 mg/dl, sedangkan yang memiliki kadar asam urat serum &gt;6 mg/dl sebanyak 13 orang (46,43%).</w:t>
      </w:r>
    </w:p>
    <w:p w:rsidR="002A5E38" w:rsidRDefault="002A5E38" w:rsidP="00792970">
      <w:pPr>
        <w:shd w:val="clear" w:color="auto" w:fill="FFFFFF"/>
        <w:spacing w:line="360" w:lineRule="auto"/>
        <w:ind w:firstLine="720"/>
        <w:jc w:val="both"/>
        <w:rPr>
          <w:rFonts w:asciiTheme="majorBidi" w:eastAsia="Times New Roman" w:hAnsiTheme="majorBidi" w:cstheme="majorBidi"/>
          <w:bCs/>
          <w:sz w:val="24"/>
          <w:szCs w:val="24"/>
          <w:lang w:val="en-US"/>
        </w:rPr>
      </w:pPr>
    </w:p>
    <w:p w:rsidR="002A5E38" w:rsidRDefault="002A5E38" w:rsidP="00792970">
      <w:pPr>
        <w:shd w:val="clear" w:color="auto" w:fill="FFFFFF"/>
        <w:spacing w:line="360" w:lineRule="auto"/>
        <w:ind w:firstLine="720"/>
        <w:jc w:val="both"/>
        <w:rPr>
          <w:rFonts w:asciiTheme="majorBidi" w:eastAsia="Times New Roman" w:hAnsiTheme="majorBidi" w:cstheme="majorBidi"/>
          <w:bCs/>
          <w:sz w:val="24"/>
          <w:szCs w:val="24"/>
          <w:lang w:val="en-US"/>
        </w:rPr>
      </w:pPr>
    </w:p>
    <w:p w:rsidR="002A5E38" w:rsidRDefault="002A5E38" w:rsidP="00792970">
      <w:pPr>
        <w:shd w:val="clear" w:color="auto" w:fill="FFFFFF"/>
        <w:spacing w:line="360" w:lineRule="auto"/>
        <w:ind w:firstLine="720"/>
        <w:jc w:val="both"/>
        <w:rPr>
          <w:rFonts w:asciiTheme="majorBidi" w:eastAsia="Times New Roman" w:hAnsiTheme="majorBidi" w:cstheme="majorBidi"/>
          <w:bCs/>
          <w:sz w:val="24"/>
          <w:szCs w:val="24"/>
          <w:lang w:val="en-US"/>
        </w:rPr>
      </w:pPr>
    </w:p>
    <w:p w:rsidR="002A5E38" w:rsidRDefault="002A5E38" w:rsidP="00792970">
      <w:pPr>
        <w:shd w:val="clear" w:color="auto" w:fill="FFFFFF"/>
        <w:spacing w:line="360" w:lineRule="auto"/>
        <w:ind w:firstLine="720"/>
        <w:jc w:val="both"/>
        <w:rPr>
          <w:rFonts w:asciiTheme="majorBidi" w:eastAsia="Times New Roman" w:hAnsiTheme="majorBidi" w:cstheme="majorBidi"/>
          <w:bCs/>
          <w:sz w:val="24"/>
          <w:szCs w:val="24"/>
          <w:lang w:val="en-US"/>
        </w:rPr>
      </w:pPr>
    </w:p>
    <w:p w:rsidR="002A5E38" w:rsidRPr="002A5E38" w:rsidRDefault="002A5E38" w:rsidP="00792970">
      <w:pPr>
        <w:shd w:val="clear" w:color="auto" w:fill="FFFFFF"/>
        <w:spacing w:line="360" w:lineRule="auto"/>
        <w:ind w:firstLine="720"/>
        <w:jc w:val="both"/>
        <w:rPr>
          <w:rFonts w:asciiTheme="majorBidi" w:eastAsia="Times New Roman" w:hAnsiTheme="majorBidi" w:cstheme="majorBidi"/>
          <w:bCs/>
          <w:sz w:val="24"/>
          <w:szCs w:val="24"/>
          <w:lang w:val="en-US"/>
        </w:rPr>
      </w:pPr>
    </w:p>
    <w:p w:rsidR="003D76E8" w:rsidRPr="008967CA" w:rsidRDefault="003D76E8" w:rsidP="002A5E38">
      <w:pPr>
        <w:shd w:val="clear" w:color="auto" w:fill="FFFFFF"/>
        <w:spacing w:after="0" w:line="240" w:lineRule="auto"/>
        <w:jc w:val="both"/>
        <w:rPr>
          <w:rFonts w:asciiTheme="majorBidi" w:eastAsia="Times New Roman" w:hAnsiTheme="majorBidi" w:cstheme="majorBidi"/>
          <w:b/>
          <w:sz w:val="20"/>
          <w:szCs w:val="20"/>
        </w:rPr>
      </w:pPr>
      <w:r w:rsidRPr="008967CA">
        <w:rPr>
          <w:rFonts w:asciiTheme="majorBidi" w:eastAsia="Times New Roman" w:hAnsiTheme="majorBidi" w:cstheme="majorBidi"/>
          <w:b/>
          <w:sz w:val="20"/>
          <w:szCs w:val="20"/>
        </w:rPr>
        <w:lastRenderedPageBreak/>
        <w:t xml:space="preserve">Tabel </w:t>
      </w:r>
      <w:r w:rsidR="00792970">
        <w:rPr>
          <w:rFonts w:asciiTheme="majorBidi" w:eastAsia="Times New Roman" w:hAnsiTheme="majorBidi" w:cstheme="majorBidi"/>
          <w:b/>
          <w:sz w:val="20"/>
          <w:szCs w:val="20"/>
          <w:lang w:val="en-US"/>
        </w:rPr>
        <w:t xml:space="preserve">2. </w:t>
      </w:r>
      <w:r w:rsidRPr="008967CA">
        <w:rPr>
          <w:rFonts w:asciiTheme="majorBidi" w:eastAsia="Times New Roman" w:hAnsiTheme="majorBidi" w:cstheme="majorBidi"/>
          <w:b/>
          <w:sz w:val="20"/>
          <w:szCs w:val="20"/>
        </w:rPr>
        <w:t xml:space="preserve">Kadar Asam Urat Serum Responden Laki-Laki </w:t>
      </w:r>
      <w:r w:rsidR="00A253D2">
        <w:rPr>
          <w:rFonts w:asciiTheme="majorBidi" w:eastAsia="Times New Roman" w:hAnsiTheme="majorBidi" w:cstheme="majorBidi"/>
          <w:b/>
          <w:sz w:val="20"/>
          <w:szCs w:val="20"/>
          <w:lang w:val="en-US"/>
        </w:rPr>
        <w:t xml:space="preserve">dan Perempuan </w:t>
      </w:r>
      <w:r w:rsidRPr="008967CA">
        <w:rPr>
          <w:rFonts w:asciiTheme="majorBidi" w:eastAsia="Times New Roman" w:hAnsiTheme="majorBidi" w:cstheme="majorBidi"/>
          <w:b/>
          <w:sz w:val="20"/>
          <w:szCs w:val="20"/>
        </w:rPr>
        <w:t xml:space="preserve">dengan Pemeriksaan Menggunakan </w:t>
      </w:r>
      <w:r w:rsidRPr="008967CA">
        <w:rPr>
          <w:rFonts w:asciiTheme="majorBidi" w:eastAsia="Times New Roman" w:hAnsiTheme="majorBidi" w:cstheme="majorBidi"/>
          <w:b/>
          <w:i/>
          <w:iCs/>
          <w:sz w:val="20"/>
          <w:szCs w:val="20"/>
        </w:rPr>
        <w:t>Chemistry Analyzer</w:t>
      </w:r>
    </w:p>
    <w:tbl>
      <w:tblPr>
        <w:tblStyle w:val="MediumShading21"/>
        <w:tblW w:w="4140" w:type="dxa"/>
        <w:tblInd w:w="108" w:type="dxa"/>
        <w:tblLook w:val="04A0"/>
      </w:tblPr>
      <w:tblGrid>
        <w:gridCol w:w="2070"/>
        <w:gridCol w:w="1061"/>
        <w:gridCol w:w="1009"/>
      </w:tblGrid>
      <w:tr w:rsidR="003D76E8" w:rsidRPr="008967CA" w:rsidTr="00A253D2">
        <w:trPr>
          <w:cnfStyle w:val="100000000000"/>
        </w:trPr>
        <w:tc>
          <w:tcPr>
            <w:cnfStyle w:val="001000000100"/>
            <w:tcW w:w="2070" w:type="dxa"/>
            <w:tcBorders>
              <w:top w:val="single" w:sz="4" w:space="0" w:color="auto"/>
              <w:bottom w:val="single" w:sz="4" w:space="0" w:color="auto"/>
            </w:tcBorders>
            <w:shd w:val="clear" w:color="auto" w:fill="auto"/>
          </w:tcPr>
          <w:p w:rsidR="003D76E8" w:rsidRPr="008967CA" w:rsidRDefault="003D76E8" w:rsidP="002A5E38">
            <w:pPr>
              <w:jc w:val="center"/>
              <w:rPr>
                <w:rFonts w:asciiTheme="majorBidi" w:eastAsia="Times New Roman" w:hAnsiTheme="majorBidi" w:cstheme="majorBidi"/>
                <w:bCs w:val="0"/>
                <w:color w:val="auto"/>
                <w:sz w:val="20"/>
                <w:szCs w:val="20"/>
              </w:rPr>
            </w:pPr>
            <w:r w:rsidRPr="008967CA">
              <w:rPr>
                <w:rFonts w:asciiTheme="majorBidi" w:eastAsia="Times New Roman" w:hAnsiTheme="majorBidi" w:cstheme="majorBidi"/>
                <w:bCs w:val="0"/>
                <w:color w:val="auto"/>
                <w:sz w:val="20"/>
                <w:szCs w:val="20"/>
              </w:rPr>
              <w:t>Kadar Asam Urat Serum (mg/dl)</w:t>
            </w:r>
          </w:p>
        </w:tc>
        <w:tc>
          <w:tcPr>
            <w:tcW w:w="1061" w:type="dxa"/>
            <w:tcBorders>
              <w:top w:val="single" w:sz="4" w:space="0" w:color="auto"/>
              <w:bottom w:val="single" w:sz="4" w:space="0" w:color="auto"/>
            </w:tcBorders>
            <w:shd w:val="clear" w:color="auto" w:fill="auto"/>
          </w:tcPr>
          <w:p w:rsidR="003D76E8" w:rsidRPr="008967CA" w:rsidRDefault="003D76E8" w:rsidP="002A5E38">
            <w:pPr>
              <w:jc w:val="center"/>
              <w:cnfStyle w:val="100000000000"/>
              <w:rPr>
                <w:rFonts w:asciiTheme="majorBidi" w:eastAsia="Times New Roman" w:hAnsiTheme="majorBidi" w:cstheme="majorBidi"/>
                <w:bCs w:val="0"/>
                <w:i/>
                <w:iCs/>
                <w:color w:val="auto"/>
                <w:sz w:val="20"/>
                <w:szCs w:val="20"/>
              </w:rPr>
            </w:pPr>
            <w:r w:rsidRPr="008967CA">
              <w:rPr>
                <w:rFonts w:asciiTheme="majorBidi" w:eastAsia="Times New Roman" w:hAnsiTheme="majorBidi" w:cstheme="majorBidi"/>
                <w:bCs w:val="0"/>
                <w:i/>
                <w:iCs/>
                <w:color w:val="auto"/>
                <w:sz w:val="20"/>
                <w:szCs w:val="20"/>
              </w:rPr>
              <w:t>Chemistry Analyzer</w:t>
            </w:r>
          </w:p>
        </w:tc>
        <w:tc>
          <w:tcPr>
            <w:tcW w:w="1009" w:type="dxa"/>
            <w:tcBorders>
              <w:top w:val="single" w:sz="4" w:space="0" w:color="auto"/>
              <w:bottom w:val="single" w:sz="4" w:space="0" w:color="auto"/>
            </w:tcBorders>
            <w:shd w:val="clear" w:color="auto" w:fill="auto"/>
          </w:tcPr>
          <w:p w:rsidR="003D76E8" w:rsidRPr="008967CA" w:rsidRDefault="00361B2B" w:rsidP="002A5E38">
            <w:pPr>
              <w:jc w:val="center"/>
              <w:cnfStyle w:val="100000000000"/>
              <w:rPr>
                <w:rFonts w:asciiTheme="majorBidi" w:eastAsia="Times New Roman" w:hAnsiTheme="majorBidi" w:cstheme="majorBidi"/>
                <w:bCs w:val="0"/>
                <w:color w:val="auto"/>
                <w:sz w:val="20"/>
                <w:szCs w:val="20"/>
                <w:lang w:val="en-US"/>
              </w:rPr>
            </w:pPr>
            <w:r w:rsidRPr="008967CA">
              <w:rPr>
                <w:rFonts w:asciiTheme="majorBidi" w:eastAsia="Times New Roman" w:hAnsiTheme="majorBidi" w:cstheme="majorBidi"/>
                <w:bCs w:val="0"/>
                <w:color w:val="auto"/>
                <w:sz w:val="20"/>
                <w:szCs w:val="20"/>
                <w:lang w:val="en-US"/>
              </w:rPr>
              <w:t>(%)</w:t>
            </w:r>
          </w:p>
        </w:tc>
      </w:tr>
      <w:tr w:rsidR="003D76E8" w:rsidRPr="008967CA" w:rsidTr="00A253D2">
        <w:trPr>
          <w:cnfStyle w:val="000000100000"/>
          <w:trHeight w:val="433"/>
        </w:trPr>
        <w:tc>
          <w:tcPr>
            <w:cnfStyle w:val="001000000000"/>
            <w:tcW w:w="2070" w:type="dxa"/>
            <w:tcBorders>
              <w:top w:val="single" w:sz="4" w:space="0" w:color="auto"/>
            </w:tcBorders>
            <w:shd w:val="clear" w:color="auto" w:fill="auto"/>
          </w:tcPr>
          <w:p w:rsidR="00A253D2" w:rsidRPr="00A253D2" w:rsidRDefault="00A253D2" w:rsidP="002A5E38">
            <w:pPr>
              <w:jc w:val="center"/>
              <w:rPr>
                <w:rFonts w:asciiTheme="majorBidi" w:eastAsia="Times New Roman" w:hAnsiTheme="majorBidi" w:cstheme="majorBidi"/>
                <w:bCs w:val="0"/>
                <w:color w:val="000000" w:themeColor="text1"/>
                <w:sz w:val="20"/>
                <w:szCs w:val="20"/>
                <w:lang w:val="en-US"/>
              </w:rPr>
            </w:pPr>
            <w:r w:rsidRPr="00A253D2">
              <w:rPr>
                <w:rFonts w:asciiTheme="majorBidi" w:eastAsia="Times New Roman" w:hAnsiTheme="majorBidi" w:cstheme="majorBidi"/>
                <w:bCs w:val="0"/>
                <w:color w:val="000000" w:themeColor="text1"/>
                <w:sz w:val="20"/>
                <w:szCs w:val="20"/>
                <w:lang w:val="en-US"/>
              </w:rPr>
              <w:t>Laki-laki</w:t>
            </w:r>
          </w:p>
          <w:p w:rsidR="003D76E8" w:rsidRPr="008967CA" w:rsidRDefault="003D76E8" w:rsidP="002A5E38">
            <w:pPr>
              <w:jc w:val="center"/>
              <w:rPr>
                <w:rFonts w:asciiTheme="majorBidi" w:eastAsia="Times New Roman" w:hAnsiTheme="majorBidi" w:cstheme="majorBidi"/>
                <w:b w:val="0"/>
                <w:color w:val="000000" w:themeColor="text1"/>
                <w:sz w:val="20"/>
                <w:szCs w:val="20"/>
              </w:rPr>
            </w:pPr>
            <w:r w:rsidRPr="008967CA">
              <w:rPr>
                <w:rFonts w:asciiTheme="majorBidi" w:eastAsia="Times New Roman" w:hAnsiTheme="majorBidi" w:cstheme="majorBidi"/>
                <w:b w:val="0"/>
                <w:color w:val="000000" w:themeColor="text1"/>
                <w:sz w:val="20"/>
                <w:szCs w:val="20"/>
              </w:rPr>
              <w:t>Usia 50-59 tahun</w:t>
            </w:r>
          </w:p>
          <w:p w:rsidR="003D76E8" w:rsidRPr="008967CA" w:rsidRDefault="003D76E8" w:rsidP="002A5E38">
            <w:pPr>
              <w:jc w:val="center"/>
              <w:rPr>
                <w:rFonts w:asciiTheme="majorBidi" w:eastAsia="Times New Roman" w:hAnsiTheme="majorBidi" w:cstheme="majorBidi"/>
                <w:b w:val="0"/>
                <w:color w:val="000000" w:themeColor="text1"/>
                <w:sz w:val="20"/>
                <w:szCs w:val="20"/>
              </w:rPr>
            </w:pPr>
            <w:r w:rsidRPr="008967CA">
              <w:rPr>
                <w:rFonts w:asciiTheme="majorBidi" w:eastAsia="Times New Roman" w:hAnsiTheme="majorBidi" w:cstheme="majorBidi"/>
                <w:b w:val="0"/>
                <w:color w:val="000000" w:themeColor="text1"/>
                <w:sz w:val="20"/>
                <w:szCs w:val="20"/>
              </w:rPr>
              <w:t xml:space="preserve">4,4-7,6 </w:t>
            </w:r>
          </w:p>
        </w:tc>
        <w:tc>
          <w:tcPr>
            <w:tcW w:w="1061" w:type="dxa"/>
            <w:tcBorders>
              <w:top w:val="single" w:sz="4" w:space="0" w:color="auto"/>
            </w:tcBorders>
            <w:shd w:val="clear" w:color="auto" w:fill="auto"/>
          </w:tcPr>
          <w:p w:rsidR="003D76E8" w:rsidRPr="008967CA" w:rsidRDefault="003D76E8" w:rsidP="002A5E38">
            <w:pPr>
              <w:jc w:val="center"/>
              <w:cnfStyle w:val="000000100000"/>
              <w:rPr>
                <w:rFonts w:asciiTheme="majorBidi" w:eastAsia="Times New Roman" w:hAnsiTheme="majorBidi" w:cstheme="majorBidi"/>
                <w:bCs/>
                <w:sz w:val="20"/>
                <w:szCs w:val="20"/>
              </w:rPr>
            </w:pPr>
          </w:p>
          <w:p w:rsidR="00A253D2" w:rsidRDefault="00A253D2" w:rsidP="002A5E38">
            <w:pPr>
              <w:jc w:val="center"/>
              <w:cnfStyle w:val="000000100000"/>
              <w:rPr>
                <w:rFonts w:asciiTheme="majorBidi" w:eastAsia="Times New Roman" w:hAnsiTheme="majorBidi" w:cstheme="majorBidi"/>
                <w:bCs/>
                <w:sz w:val="20"/>
                <w:szCs w:val="20"/>
                <w:lang w:val="en-US"/>
              </w:rPr>
            </w:pPr>
          </w:p>
          <w:p w:rsidR="003D76E8" w:rsidRPr="008967CA" w:rsidRDefault="003D76E8" w:rsidP="002A5E38">
            <w:pPr>
              <w:jc w:val="center"/>
              <w:cnfStyle w:val="0000001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w:t>
            </w:r>
          </w:p>
        </w:tc>
        <w:tc>
          <w:tcPr>
            <w:tcW w:w="1009" w:type="dxa"/>
            <w:tcBorders>
              <w:top w:val="single" w:sz="4" w:space="0" w:color="auto"/>
            </w:tcBorders>
            <w:shd w:val="clear" w:color="auto" w:fill="auto"/>
          </w:tcPr>
          <w:p w:rsidR="003D76E8" w:rsidRPr="008967CA" w:rsidRDefault="003D76E8" w:rsidP="002A5E38">
            <w:pPr>
              <w:jc w:val="center"/>
              <w:cnfStyle w:val="000000100000"/>
              <w:rPr>
                <w:rFonts w:asciiTheme="majorBidi" w:eastAsia="Times New Roman" w:hAnsiTheme="majorBidi" w:cstheme="majorBidi"/>
                <w:bCs/>
                <w:sz w:val="20"/>
                <w:szCs w:val="20"/>
              </w:rPr>
            </w:pPr>
          </w:p>
          <w:p w:rsidR="00A253D2" w:rsidRDefault="00A253D2" w:rsidP="002A5E38">
            <w:pPr>
              <w:jc w:val="center"/>
              <w:cnfStyle w:val="000000100000"/>
              <w:rPr>
                <w:rFonts w:asciiTheme="majorBidi" w:eastAsia="Times New Roman" w:hAnsiTheme="majorBidi" w:cstheme="majorBidi"/>
                <w:bCs/>
                <w:sz w:val="20"/>
                <w:szCs w:val="20"/>
                <w:lang w:val="en-US"/>
              </w:rPr>
            </w:pPr>
          </w:p>
          <w:p w:rsidR="003D76E8" w:rsidRPr="008967CA" w:rsidRDefault="003D76E8" w:rsidP="002A5E38">
            <w:pPr>
              <w:jc w:val="center"/>
              <w:cnfStyle w:val="0000001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w:t>
            </w:r>
          </w:p>
        </w:tc>
      </w:tr>
      <w:tr w:rsidR="003D76E8" w:rsidRPr="008967CA" w:rsidTr="00A253D2">
        <w:tc>
          <w:tcPr>
            <w:cnfStyle w:val="001000000000"/>
            <w:tcW w:w="2070" w:type="dxa"/>
            <w:shd w:val="clear" w:color="auto" w:fill="auto"/>
          </w:tcPr>
          <w:p w:rsidR="003D76E8" w:rsidRPr="008967CA" w:rsidRDefault="003D76E8" w:rsidP="002A5E38">
            <w:pPr>
              <w:jc w:val="center"/>
              <w:rPr>
                <w:rFonts w:asciiTheme="majorBidi" w:eastAsia="Times New Roman" w:hAnsiTheme="majorBidi" w:cstheme="majorBidi"/>
                <w:b w:val="0"/>
                <w:color w:val="000000" w:themeColor="text1"/>
                <w:sz w:val="20"/>
                <w:szCs w:val="20"/>
              </w:rPr>
            </w:pPr>
            <w:r w:rsidRPr="008967CA">
              <w:rPr>
                <w:rFonts w:asciiTheme="majorBidi" w:eastAsia="Times New Roman" w:hAnsiTheme="majorBidi" w:cstheme="majorBidi"/>
                <w:b w:val="0"/>
                <w:color w:val="000000" w:themeColor="text1"/>
                <w:sz w:val="20"/>
                <w:szCs w:val="20"/>
              </w:rPr>
              <w:t>&gt; 7,6</w:t>
            </w:r>
          </w:p>
          <w:p w:rsidR="003D76E8" w:rsidRPr="008967CA" w:rsidRDefault="003D76E8" w:rsidP="002A5E38">
            <w:pPr>
              <w:jc w:val="center"/>
              <w:rPr>
                <w:rFonts w:asciiTheme="majorBidi" w:eastAsia="Times New Roman" w:hAnsiTheme="majorBidi" w:cstheme="majorBidi"/>
                <w:b w:val="0"/>
                <w:color w:val="000000" w:themeColor="text1"/>
                <w:sz w:val="20"/>
                <w:szCs w:val="20"/>
              </w:rPr>
            </w:pPr>
            <w:r w:rsidRPr="008967CA">
              <w:rPr>
                <w:rFonts w:asciiTheme="majorBidi" w:eastAsia="Times New Roman" w:hAnsiTheme="majorBidi" w:cstheme="majorBidi"/>
                <w:b w:val="0"/>
                <w:color w:val="000000" w:themeColor="text1"/>
                <w:sz w:val="20"/>
                <w:szCs w:val="20"/>
              </w:rPr>
              <w:t>Usia 60-90 tahun</w:t>
            </w:r>
          </w:p>
          <w:p w:rsidR="003D76E8" w:rsidRPr="008967CA" w:rsidRDefault="003D76E8" w:rsidP="002A5E38">
            <w:pPr>
              <w:jc w:val="center"/>
              <w:rPr>
                <w:rFonts w:asciiTheme="majorBidi" w:eastAsia="Times New Roman" w:hAnsiTheme="majorBidi" w:cstheme="majorBidi"/>
                <w:b w:val="0"/>
                <w:color w:val="000000" w:themeColor="text1"/>
                <w:sz w:val="20"/>
                <w:szCs w:val="20"/>
              </w:rPr>
            </w:pPr>
            <w:r w:rsidRPr="008967CA">
              <w:rPr>
                <w:rFonts w:asciiTheme="majorBidi" w:eastAsia="Times New Roman" w:hAnsiTheme="majorBidi" w:cstheme="majorBidi"/>
                <w:b w:val="0"/>
                <w:color w:val="000000" w:themeColor="text1"/>
                <w:sz w:val="20"/>
                <w:szCs w:val="20"/>
              </w:rPr>
              <w:t>4,2-8,0</w:t>
            </w:r>
          </w:p>
          <w:p w:rsidR="003D76E8" w:rsidRPr="008967CA" w:rsidRDefault="003D76E8" w:rsidP="002A5E38">
            <w:pPr>
              <w:jc w:val="center"/>
              <w:rPr>
                <w:rFonts w:asciiTheme="majorBidi" w:eastAsia="Times New Roman" w:hAnsiTheme="majorBidi" w:cstheme="majorBidi"/>
                <w:b w:val="0"/>
                <w:color w:val="000000" w:themeColor="text1"/>
                <w:sz w:val="20"/>
                <w:szCs w:val="20"/>
              </w:rPr>
            </w:pPr>
            <w:r w:rsidRPr="008967CA">
              <w:rPr>
                <w:rFonts w:asciiTheme="majorBidi" w:eastAsia="Times New Roman" w:hAnsiTheme="majorBidi" w:cstheme="majorBidi"/>
                <w:b w:val="0"/>
                <w:color w:val="000000" w:themeColor="text1"/>
                <w:sz w:val="20"/>
                <w:szCs w:val="20"/>
              </w:rPr>
              <w:t>&gt; 8,0</w:t>
            </w:r>
          </w:p>
        </w:tc>
        <w:tc>
          <w:tcPr>
            <w:tcW w:w="1061" w:type="dxa"/>
            <w:shd w:val="clear" w:color="auto" w:fill="auto"/>
          </w:tcPr>
          <w:p w:rsidR="003D76E8" w:rsidRPr="008967CA" w:rsidRDefault="003D76E8" w:rsidP="002A5E38">
            <w:pPr>
              <w:jc w:val="center"/>
              <w:cnfStyle w:val="0000000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w:t>
            </w:r>
          </w:p>
          <w:p w:rsidR="003D76E8" w:rsidRPr="008967CA" w:rsidRDefault="003D76E8" w:rsidP="002A5E38">
            <w:pPr>
              <w:jc w:val="center"/>
              <w:cnfStyle w:val="000000000000"/>
              <w:rPr>
                <w:rFonts w:asciiTheme="majorBidi" w:eastAsia="Times New Roman" w:hAnsiTheme="majorBidi" w:cstheme="majorBidi"/>
                <w:bCs/>
                <w:sz w:val="20"/>
                <w:szCs w:val="20"/>
              </w:rPr>
            </w:pPr>
          </w:p>
          <w:p w:rsidR="003D76E8" w:rsidRPr="008967CA" w:rsidRDefault="003D76E8" w:rsidP="002A5E38">
            <w:pPr>
              <w:jc w:val="center"/>
              <w:cnfStyle w:val="0000000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12</w:t>
            </w:r>
          </w:p>
          <w:p w:rsidR="003D76E8" w:rsidRPr="008967CA" w:rsidRDefault="003D76E8" w:rsidP="002A5E38">
            <w:pPr>
              <w:jc w:val="center"/>
              <w:cnfStyle w:val="0000000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2</w:t>
            </w:r>
          </w:p>
        </w:tc>
        <w:tc>
          <w:tcPr>
            <w:tcW w:w="1009" w:type="dxa"/>
            <w:shd w:val="clear" w:color="auto" w:fill="auto"/>
          </w:tcPr>
          <w:p w:rsidR="003D76E8" w:rsidRPr="008967CA" w:rsidRDefault="003D76E8" w:rsidP="002A5E38">
            <w:pPr>
              <w:jc w:val="center"/>
              <w:cnfStyle w:val="0000000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w:t>
            </w:r>
          </w:p>
          <w:p w:rsidR="003D76E8" w:rsidRPr="008967CA" w:rsidRDefault="003D76E8" w:rsidP="002A5E38">
            <w:pPr>
              <w:jc w:val="center"/>
              <w:cnfStyle w:val="000000000000"/>
              <w:rPr>
                <w:rFonts w:asciiTheme="majorBidi" w:eastAsia="Times New Roman" w:hAnsiTheme="majorBidi" w:cstheme="majorBidi"/>
                <w:bCs/>
                <w:sz w:val="20"/>
                <w:szCs w:val="20"/>
              </w:rPr>
            </w:pPr>
          </w:p>
          <w:p w:rsidR="003D76E8" w:rsidRPr="008967CA" w:rsidRDefault="00B718F4" w:rsidP="002A5E38">
            <w:pPr>
              <w:jc w:val="center"/>
              <w:cnfStyle w:val="000000000000"/>
              <w:rPr>
                <w:rFonts w:asciiTheme="majorBidi" w:eastAsia="Times New Roman" w:hAnsiTheme="majorBidi" w:cstheme="majorBidi"/>
                <w:bCs/>
                <w:sz w:val="20"/>
                <w:szCs w:val="20"/>
              </w:rPr>
            </w:pPr>
            <w:r>
              <w:rPr>
                <w:rFonts w:asciiTheme="majorBidi" w:eastAsia="Times New Roman" w:hAnsiTheme="majorBidi" w:cstheme="majorBidi"/>
                <w:bCs/>
                <w:sz w:val="20"/>
                <w:szCs w:val="20"/>
              </w:rPr>
              <w:t>85,71</w:t>
            </w:r>
            <w:r>
              <w:rPr>
                <w:rFonts w:asciiTheme="majorBidi" w:eastAsia="Times New Roman" w:hAnsiTheme="majorBidi" w:cstheme="majorBidi"/>
                <w:bCs/>
                <w:sz w:val="20"/>
                <w:szCs w:val="20"/>
                <w:lang w:val="en-US"/>
              </w:rPr>
              <w:t xml:space="preserve"> </w:t>
            </w:r>
            <w:r w:rsidR="003D76E8" w:rsidRPr="008967CA">
              <w:rPr>
                <w:rFonts w:asciiTheme="majorBidi" w:eastAsia="Times New Roman" w:hAnsiTheme="majorBidi" w:cstheme="majorBidi"/>
                <w:bCs/>
                <w:sz w:val="20"/>
                <w:szCs w:val="20"/>
              </w:rPr>
              <w:t>%</w:t>
            </w:r>
          </w:p>
          <w:p w:rsidR="003D76E8" w:rsidRPr="008967CA" w:rsidRDefault="003D76E8" w:rsidP="002A5E38">
            <w:pPr>
              <w:jc w:val="center"/>
              <w:cnfStyle w:val="0000000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14,29</w:t>
            </w:r>
            <w:r w:rsidR="00B718F4">
              <w:rPr>
                <w:rFonts w:asciiTheme="majorBidi" w:eastAsia="Times New Roman" w:hAnsiTheme="majorBidi" w:cstheme="majorBidi"/>
                <w:bCs/>
                <w:sz w:val="20"/>
                <w:szCs w:val="20"/>
                <w:lang w:val="en-US"/>
              </w:rPr>
              <w:t xml:space="preserve"> </w:t>
            </w:r>
            <w:r w:rsidRPr="008967CA">
              <w:rPr>
                <w:rFonts w:asciiTheme="majorBidi" w:eastAsia="Times New Roman" w:hAnsiTheme="majorBidi" w:cstheme="majorBidi"/>
                <w:bCs/>
                <w:sz w:val="20"/>
                <w:szCs w:val="20"/>
              </w:rPr>
              <w:t>%</w:t>
            </w:r>
          </w:p>
        </w:tc>
      </w:tr>
      <w:tr w:rsidR="003D76E8" w:rsidRPr="008967CA" w:rsidTr="00A253D2">
        <w:trPr>
          <w:cnfStyle w:val="000000100000"/>
        </w:trPr>
        <w:tc>
          <w:tcPr>
            <w:cnfStyle w:val="001000000000"/>
            <w:tcW w:w="2070" w:type="dxa"/>
            <w:tcBorders>
              <w:bottom w:val="none" w:sz="0" w:space="0" w:color="auto"/>
            </w:tcBorders>
            <w:shd w:val="clear" w:color="auto" w:fill="auto"/>
          </w:tcPr>
          <w:p w:rsidR="003D76E8" w:rsidRPr="008967CA" w:rsidRDefault="003D76E8" w:rsidP="002A5E38">
            <w:pPr>
              <w:jc w:val="center"/>
              <w:rPr>
                <w:rFonts w:asciiTheme="majorBidi" w:eastAsia="Times New Roman" w:hAnsiTheme="majorBidi" w:cstheme="majorBidi"/>
                <w:bCs w:val="0"/>
                <w:color w:val="000000" w:themeColor="text1"/>
                <w:sz w:val="20"/>
                <w:szCs w:val="20"/>
              </w:rPr>
            </w:pPr>
            <w:r w:rsidRPr="008967CA">
              <w:rPr>
                <w:rFonts w:asciiTheme="majorBidi" w:eastAsia="Times New Roman" w:hAnsiTheme="majorBidi" w:cstheme="majorBidi"/>
                <w:bCs w:val="0"/>
                <w:color w:val="000000" w:themeColor="text1"/>
                <w:sz w:val="20"/>
                <w:szCs w:val="20"/>
              </w:rPr>
              <w:t>Total</w:t>
            </w:r>
          </w:p>
        </w:tc>
        <w:tc>
          <w:tcPr>
            <w:tcW w:w="1061" w:type="dxa"/>
            <w:shd w:val="clear" w:color="auto" w:fill="auto"/>
          </w:tcPr>
          <w:p w:rsidR="003D76E8" w:rsidRPr="008967CA" w:rsidRDefault="003D76E8" w:rsidP="002A5E38">
            <w:pPr>
              <w:jc w:val="center"/>
              <w:cnfStyle w:val="000000100000"/>
              <w:rPr>
                <w:rFonts w:asciiTheme="majorBidi" w:eastAsia="Times New Roman" w:hAnsiTheme="majorBidi" w:cstheme="majorBidi"/>
                <w:b/>
                <w:sz w:val="20"/>
                <w:szCs w:val="20"/>
              </w:rPr>
            </w:pPr>
            <w:r w:rsidRPr="008967CA">
              <w:rPr>
                <w:rFonts w:asciiTheme="majorBidi" w:eastAsia="Times New Roman" w:hAnsiTheme="majorBidi" w:cstheme="majorBidi"/>
                <w:b/>
                <w:sz w:val="20"/>
                <w:szCs w:val="20"/>
              </w:rPr>
              <w:t>14</w:t>
            </w:r>
          </w:p>
        </w:tc>
        <w:tc>
          <w:tcPr>
            <w:tcW w:w="1009" w:type="dxa"/>
            <w:shd w:val="clear" w:color="auto" w:fill="auto"/>
          </w:tcPr>
          <w:p w:rsidR="003D76E8" w:rsidRPr="008967CA" w:rsidRDefault="00B718F4" w:rsidP="002A5E38">
            <w:pPr>
              <w:jc w:val="center"/>
              <w:cnfStyle w:val="000000100000"/>
              <w:rPr>
                <w:rFonts w:asciiTheme="majorBidi" w:eastAsia="Times New Roman" w:hAnsiTheme="majorBidi" w:cstheme="majorBidi"/>
                <w:b/>
                <w:sz w:val="20"/>
                <w:szCs w:val="20"/>
              </w:rPr>
            </w:pPr>
            <w:r>
              <w:rPr>
                <w:rFonts w:asciiTheme="majorBidi" w:eastAsia="Times New Roman" w:hAnsiTheme="majorBidi" w:cstheme="majorBidi"/>
                <w:b/>
                <w:sz w:val="20"/>
                <w:szCs w:val="20"/>
              </w:rPr>
              <w:t>100,0</w:t>
            </w:r>
            <w:r>
              <w:rPr>
                <w:rFonts w:asciiTheme="majorBidi" w:eastAsia="Times New Roman" w:hAnsiTheme="majorBidi" w:cstheme="majorBidi"/>
                <w:b/>
                <w:sz w:val="20"/>
                <w:szCs w:val="20"/>
                <w:lang w:val="en-US"/>
              </w:rPr>
              <w:t xml:space="preserve"> </w:t>
            </w:r>
            <w:r w:rsidR="003D76E8" w:rsidRPr="008967CA">
              <w:rPr>
                <w:rFonts w:asciiTheme="majorBidi" w:eastAsia="Times New Roman" w:hAnsiTheme="majorBidi" w:cstheme="majorBidi"/>
                <w:b/>
                <w:sz w:val="20"/>
                <w:szCs w:val="20"/>
              </w:rPr>
              <w:t>%</w:t>
            </w:r>
          </w:p>
        </w:tc>
      </w:tr>
      <w:tr w:rsidR="00A253D2" w:rsidRPr="008967CA" w:rsidTr="00A253D2">
        <w:tc>
          <w:tcPr>
            <w:cnfStyle w:val="001000000000"/>
            <w:tcW w:w="2070" w:type="dxa"/>
            <w:tcBorders>
              <w:bottom w:val="single" w:sz="4" w:space="0" w:color="auto"/>
            </w:tcBorders>
            <w:shd w:val="clear" w:color="auto" w:fill="auto"/>
          </w:tcPr>
          <w:p w:rsidR="00A253D2" w:rsidRPr="00A253D2" w:rsidRDefault="00A253D2" w:rsidP="002A5E38">
            <w:pPr>
              <w:jc w:val="center"/>
              <w:rPr>
                <w:rFonts w:asciiTheme="majorBidi" w:eastAsia="Times New Roman" w:hAnsiTheme="majorBidi" w:cstheme="majorBidi"/>
                <w:bCs w:val="0"/>
                <w:color w:val="000000" w:themeColor="text1"/>
                <w:sz w:val="20"/>
                <w:szCs w:val="20"/>
                <w:lang w:val="en-US"/>
              </w:rPr>
            </w:pPr>
            <w:r>
              <w:rPr>
                <w:rFonts w:asciiTheme="majorBidi" w:eastAsia="Times New Roman" w:hAnsiTheme="majorBidi" w:cstheme="majorBidi"/>
                <w:bCs w:val="0"/>
                <w:color w:val="000000" w:themeColor="text1"/>
                <w:sz w:val="20"/>
                <w:szCs w:val="20"/>
                <w:lang w:val="en-US"/>
              </w:rPr>
              <w:t>Perempuan</w:t>
            </w:r>
          </w:p>
          <w:p w:rsidR="00A253D2" w:rsidRPr="008967CA" w:rsidRDefault="00A253D2" w:rsidP="002A5E38">
            <w:pPr>
              <w:jc w:val="center"/>
              <w:rPr>
                <w:rFonts w:asciiTheme="majorBidi" w:eastAsia="Times New Roman" w:hAnsiTheme="majorBidi" w:cstheme="majorBidi"/>
                <w:b w:val="0"/>
                <w:color w:val="000000" w:themeColor="text1"/>
                <w:sz w:val="20"/>
                <w:szCs w:val="20"/>
              </w:rPr>
            </w:pPr>
            <w:r w:rsidRPr="008967CA">
              <w:rPr>
                <w:rFonts w:asciiTheme="majorBidi" w:eastAsia="Times New Roman" w:hAnsiTheme="majorBidi" w:cstheme="majorBidi"/>
                <w:b w:val="0"/>
                <w:color w:val="000000" w:themeColor="text1"/>
                <w:sz w:val="20"/>
                <w:szCs w:val="20"/>
              </w:rPr>
              <w:t>Usia 50-59 tahun</w:t>
            </w:r>
          </w:p>
          <w:p w:rsidR="00A253D2" w:rsidRDefault="00A253D2" w:rsidP="002A5E38">
            <w:pPr>
              <w:jc w:val="center"/>
              <w:rPr>
                <w:rFonts w:asciiTheme="majorBidi" w:eastAsia="Times New Roman" w:hAnsiTheme="majorBidi" w:cstheme="majorBidi"/>
                <w:b w:val="0"/>
                <w:color w:val="000000" w:themeColor="text1"/>
                <w:sz w:val="20"/>
                <w:szCs w:val="20"/>
                <w:lang w:val="en-US"/>
              </w:rPr>
            </w:pPr>
            <w:r w:rsidRPr="008967CA">
              <w:rPr>
                <w:rFonts w:asciiTheme="majorBidi" w:eastAsia="Times New Roman" w:hAnsiTheme="majorBidi" w:cstheme="majorBidi"/>
                <w:b w:val="0"/>
                <w:color w:val="000000" w:themeColor="text1"/>
                <w:sz w:val="20"/>
                <w:szCs w:val="20"/>
              </w:rPr>
              <w:t xml:space="preserve">4,4-7,6 </w:t>
            </w:r>
          </w:p>
          <w:p w:rsidR="00A253D2" w:rsidRPr="008967CA" w:rsidRDefault="00A253D2" w:rsidP="002A5E38">
            <w:pPr>
              <w:jc w:val="center"/>
              <w:rPr>
                <w:rFonts w:asciiTheme="majorBidi" w:eastAsia="Times New Roman" w:hAnsiTheme="majorBidi" w:cstheme="majorBidi"/>
                <w:b w:val="0"/>
                <w:color w:val="000000" w:themeColor="text1"/>
                <w:sz w:val="20"/>
                <w:szCs w:val="20"/>
              </w:rPr>
            </w:pPr>
            <w:r w:rsidRPr="008967CA">
              <w:rPr>
                <w:rFonts w:asciiTheme="majorBidi" w:eastAsia="Times New Roman" w:hAnsiTheme="majorBidi" w:cstheme="majorBidi"/>
                <w:b w:val="0"/>
                <w:color w:val="000000" w:themeColor="text1"/>
                <w:sz w:val="20"/>
                <w:szCs w:val="20"/>
              </w:rPr>
              <w:t>&gt; 7,6</w:t>
            </w:r>
          </w:p>
          <w:p w:rsidR="00A253D2" w:rsidRPr="008967CA" w:rsidRDefault="00A253D2" w:rsidP="002A5E38">
            <w:pPr>
              <w:jc w:val="center"/>
              <w:rPr>
                <w:rFonts w:asciiTheme="majorBidi" w:eastAsia="Times New Roman" w:hAnsiTheme="majorBidi" w:cstheme="majorBidi"/>
                <w:b w:val="0"/>
                <w:color w:val="000000" w:themeColor="text1"/>
                <w:sz w:val="20"/>
                <w:szCs w:val="20"/>
              </w:rPr>
            </w:pPr>
            <w:r w:rsidRPr="008967CA">
              <w:rPr>
                <w:rFonts w:asciiTheme="majorBidi" w:eastAsia="Times New Roman" w:hAnsiTheme="majorBidi" w:cstheme="majorBidi"/>
                <w:b w:val="0"/>
                <w:color w:val="000000" w:themeColor="text1"/>
                <w:sz w:val="20"/>
                <w:szCs w:val="20"/>
              </w:rPr>
              <w:t>Usia 60-90 tahun</w:t>
            </w:r>
          </w:p>
          <w:p w:rsidR="00A253D2" w:rsidRPr="008967CA" w:rsidRDefault="00A253D2" w:rsidP="002A5E38">
            <w:pPr>
              <w:jc w:val="center"/>
              <w:rPr>
                <w:rFonts w:asciiTheme="majorBidi" w:eastAsia="Times New Roman" w:hAnsiTheme="majorBidi" w:cstheme="majorBidi"/>
                <w:b w:val="0"/>
                <w:color w:val="000000" w:themeColor="text1"/>
                <w:sz w:val="20"/>
                <w:szCs w:val="20"/>
              </w:rPr>
            </w:pPr>
            <w:r w:rsidRPr="008967CA">
              <w:rPr>
                <w:rFonts w:asciiTheme="majorBidi" w:eastAsia="Times New Roman" w:hAnsiTheme="majorBidi" w:cstheme="majorBidi"/>
                <w:b w:val="0"/>
                <w:color w:val="000000" w:themeColor="text1"/>
                <w:sz w:val="20"/>
                <w:szCs w:val="20"/>
              </w:rPr>
              <w:t>4,2-8,0</w:t>
            </w:r>
          </w:p>
          <w:p w:rsidR="00A253D2" w:rsidRDefault="00A253D2" w:rsidP="002A5E38">
            <w:pPr>
              <w:jc w:val="center"/>
              <w:rPr>
                <w:rFonts w:asciiTheme="majorBidi" w:eastAsia="Times New Roman" w:hAnsiTheme="majorBidi" w:cstheme="majorBidi"/>
                <w:b w:val="0"/>
                <w:color w:val="000000" w:themeColor="text1"/>
                <w:sz w:val="20"/>
                <w:szCs w:val="20"/>
                <w:lang w:val="en-US"/>
              </w:rPr>
            </w:pPr>
            <w:r w:rsidRPr="008967CA">
              <w:rPr>
                <w:rFonts w:asciiTheme="majorBidi" w:eastAsia="Times New Roman" w:hAnsiTheme="majorBidi" w:cstheme="majorBidi"/>
                <w:b w:val="0"/>
                <w:color w:val="000000" w:themeColor="text1"/>
                <w:sz w:val="20"/>
                <w:szCs w:val="20"/>
              </w:rPr>
              <w:t>&gt; 8,0</w:t>
            </w:r>
          </w:p>
          <w:p w:rsidR="00B718F4" w:rsidRPr="00B718F4" w:rsidRDefault="00B718F4" w:rsidP="002A5E38">
            <w:pPr>
              <w:jc w:val="center"/>
              <w:rPr>
                <w:rFonts w:asciiTheme="majorBidi" w:eastAsia="Times New Roman" w:hAnsiTheme="majorBidi" w:cstheme="majorBidi"/>
                <w:bCs w:val="0"/>
                <w:color w:val="000000" w:themeColor="text1"/>
                <w:sz w:val="20"/>
                <w:szCs w:val="20"/>
                <w:lang w:val="en-US"/>
              </w:rPr>
            </w:pPr>
            <w:r w:rsidRPr="00B718F4">
              <w:rPr>
                <w:rFonts w:asciiTheme="majorBidi" w:eastAsia="Times New Roman" w:hAnsiTheme="majorBidi" w:cstheme="majorBidi"/>
                <w:bCs w:val="0"/>
                <w:color w:val="000000" w:themeColor="text1"/>
                <w:sz w:val="20"/>
                <w:szCs w:val="20"/>
                <w:lang w:val="en-US"/>
              </w:rPr>
              <w:t>Total</w:t>
            </w:r>
          </w:p>
        </w:tc>
        <w:tc>
          <w:tcPr>
            <w:tcW w:w="1061" w:type="dxa"/>
            <w:tcBorders>
              <w:bottom w:val="single" w:sz="4" w:space="0" w:color="auto"/>
            </w:tcBorders>
            <w:shd w:val="clear" w:color="auto" w:fill="auto"/>
          </w:tcPr>
          <w:p w:rsidR="00A253D2" w:rsidRDefault="00A253D2" w:rsidP="002A5E38">
            <w:pPr>
              <w:jc w:val="center"/>
              <w:cnfStyle w:val="000000000000"/>
              <w:rPr>
                <w:rFonts w:asciiTheme="majorBidi" w:eastAsia="Times New Roman" w:hAnsiTheme="majorBidi" w:cstheme="majorBidi"/>
                <w:b/>
                <w:sz w:val="20"/>
                <w:szCs w:val="20"/>
                <w:lang w:val="en-US"/>
              </w:rPr>
            </w:pPr>
          </w:p>
          <w:p w:rsidR="00A253D2" w:rsidRDefault="00A253D2" w:rsidP="002A5E38">
            <w:pPr>
              <w:jc w:val="center"/>
              <w:cnfStyle w:val="000000000000"/>
              <w:rPr>
                <w:rFonts w:asciiTheme="majorBidi" w:eastAsia="Times New Roman" w:hAnsiTheme="majorBidi" w:cstheme="majorBidi"/>
                <w:b/>
                <w:sz w:val="20"/>
                <w:szCs w:val="20"/>
                <w:lang w:val="en-US"/>
              </w:rPr>
            </w:pPr>
          </w:p>
          <w:p w:rsidR="00A253D2" w:rsidRPr="00A253D2" w:rsidRDefault="00A253D2" w:rsidP="002A5E38">
            <w:pPr>
              <w:jc w:val="center"/>
              <w:cnfStyle w:val="000000000000"/>
              <w:rPr>
                <w:rFonts w:asciiTheme="majorBidi" w:eastAsia="Times New Roman" w:hAnsiTheme="majorBidi" w:cstheme="majorBidi"/>
                <w:bCs/>
                <w:sz w:val="20"/>
                <w:szCs w:val="20"/>
                <w:lang w:val="en-US"/>
              </w:rPr>
            </w:pPr>
            <w:r w:rsidRPr="00A253D2">
              <w:rPr>
                <w:rFonts w:asciiTheme="majorBidi" w:eastAsia="Times New Roman" w:hAnsiTheme="majorBidi" w:cstheme="majorBidi"/>
                <w:bCs/>
                <w:sz w:val="20"/>
                <w:szCs w:val="20"/>
                <w:lang w:val="en-US"/>
              </w:rPr>
              <w:t>4</w:t>
            </w:r>
          </w:p>
          <w:p w:rsidR="00A253D2" w:rsidRDefault="00A253D2" w:rsidP="002A5E38">
            <w:pPr>
              <w:jc w:val="center"/>
              <w:cnfStyle w:val="000000000000"/>
              <w:rPr>
                <w:rFonts w:asciiTheme="majorBidi" w:eastAsia="Times New Roman" w:hAnsiTheme="majorBidi" w:cstheme="majorBidi"/>
                <w:b/>
                <w:sz w:val="20"/>
                <w:szCs w:val="20"/>
                <w:lang w:val="en-US"/>
              </w:rPr>
            </w:pPr>
            <w:r>
              <w:rPr>
                <w:rFonts w:asciiTheme="majorBidi" w:eastAsia="Times New Roman" w:hAnsiTheme="majorBidi" w:cstheme="majorBidi"/>
                <w:b/>
                <w:sz w:val="20"/>
                <w:szCs w:val="20"/>
                <w:lang w:val="en-US"/>
              </w:rPr>
              <w:t>-</w:t>
            </w:r>
          </w:p>
          <w:p w:rsidR="00A253D2" w:rsidRDefault="00A253D2" w:rsidP="002A5E38">
            <w:pPr>
              <w:jc w:val="center"/>
              <w:cnfStyle w:val="000000000000"/>
              <w:rPr>
                <w:rFonts w:asciiTheme="majorBidi" w:eastAsia="Times New Roman" w:hAnsiTheme="majorBidi" w:cstheme="majorBidi"/>
                <w:b/>
                <w:sz w:val="20"/>
                <w:szCs w:val="20"/>
                <w:lang w:val="en-US"/>
              </w:rPr>
            </w:pPr>
          </w:p>
          <w:p w:rsidR="00A253D2" w:rsidRDefault="00A253D2" w:rsidP="002A5E38">
            <w:pPr>
              <w:jc w:val="center"/>
              <w:cnfStyle w:val="000000000000"/>
              <w:rPr>
                <w:rFonts w:asciiTheme="majorBidi" w:eastAsia="Times New Roman" w:hAnsiTheme="majorBidi" w:cstheme="majorBidi"/>
                <w:bCs/>
                <w:sz w:val="20"/>
                <w:szCs w:val="20"/>
                <w:lang w:val="en-US"/>
              </w:rPr>
            </w:pPr>
            <w:r w:rsidRPr="00A253D2">
              <w:rPr>
                <w:rFonts w:asciiTheme="majorBidi" w:eastAsia="Times New Roman" w:hAnsiTheme="majorBidi" w:cstheme="majorBidi"/>
                <w:bCs/>
                <w:sz w:val="20"/>
                <w:szCs w:val="20"/>
                <w:lang w:val="en-US"/>
              </w:rPr>
              <w:t>23</w:t>
            </w:r>
          </w:p>
          <w:p w:rsidR="00A253D2" w:rsidRDefault="00A253D2" w:rsidP="002A5E38">
            <w:pPr>
              <w:jc w:val="center"/>
              <w:cnfStyle w:val="000000000000"/>
              <w:rPr>
                <w:rFonts w:asciiTheme="majorBidi" w:eastAsia="Times New Roman" w:hAnsiTheme="majorBidi" w:cstheme="majorBidi"/>
                <w:bCs/>
                <w:sz w:val="20"/>
                <w:szCs w:val="20"/>
                <w:lang w:val="en-US"/>
              </w:rPr>
            </w:pPr>
            <w:r>
              <w:rPr>
                <w:rFonts w:asciiTheme="majorBidi" w:eastAsia="Times New Roman" w:hAnsiTheme="majorBidi" w:cstheme="majorBidi"/>
                <w:bCs/>
                <w:sz w:val="20"/>
                <w:szCs w:val="20"/>
                <w:lang w:val="en-US"/>
              </w:rPr>
              <w:t>1</w:t>
            </w:r>
          </w:p>
          <w:p w:rsidR="00B718F4" w:rsidRPr="00B718F4" w:rsidRDefault="00B718F4" w:rsidP="002A5E38">
            <w:pPr>
              <w:jc w:val="center"/>
              <w:cnfStyle w:val="000000000000"/>
              <w:rPr>
                <w:rFonts w:asciiTheme="majorBidi" w:eastAsia="Times New Roman" w:hAnsiTheme="majorBidi" w:cstheme="majorBidi"/>
                <w:b/>
                <w:sz w:val="20"/>
                <w:szCs w:val="20"/>
                <w:lang w:val="en-US"/>
              </w:rPr>
            </w:pPr>
            <w:r w:rsidRPr="00B718F4">
              <w:rPr>
                <w:rFonts w:asciiTheme="majorBidi" w:eastAsia="Times New Roman" w:hAnsiTheme="majorBidi" w:cstheme="majorBidi"/>
                <w:b/>
                <w:sz w:val="20"/>
                <w:szCs w:val="20"/>
                <w:lang w:val="en-US"/>
              </w:rPr>
              <w:t>28</w:t>
            </w:r>
          </w:p>
        </w:tc>
        <w:tc>
          <w:tcPr>
            <w:tcW w:w="1009" w:type="dxa"/>
            <w:tcBorders>
              <w:bottom w:val="single" w:sz="4" w:space="0" w:color="auto"/>
            </w:tcBorders>
            <w:shd w:val="clear" w:color="auto" w:fill="auto"/>
          </w:tcPr>
          <w:p w:rsidR="00A253D2" w:rsidRDefault="00A253D2" w:rsidP="002A5E38">
            <w:pPr>
              <w:jc w:val="center"/>
              <w:cnfStyle w:val="000000000000"/>
              <w:rPr>
                <w:rFonts w:asciiTheme="majorBidi" w:eastAsia="Times New Roman" w:hAnsiTheme="majorBidi" w:cstheme="majorBidi"/>
                <w:b/>
                <w:sz w:val="20"/>
                <w:szCs w:val="20"/>
                <w:lang w:val="en-US"/>
              </w:rPr>
            </w:pPr>
          </w:p>
          <w:p w:rsidR="00A253D2" w:rsidRDefault="00A253D2" w:rsidP="002A5E38">
            <w:pPr>
              <w:jc w:val="center"/>
              <w:cnfStyle w:val="000000000000"/>
              <w:rPr>
                <w:rFonts w:asciiTheme="majorBidi" w:eastAsia="Times New Roman" w:hAnsiTheme="majorBidi" w:cstheme="majorBidi"/>
                <w:b/>
                <w:sz w:val="20"/>
                <w:szCs w:val="20"/>
                <w:lang w:val="en-US"/>
              </w:rPr>
            </w:pPr>
          </w:p>
          <w:p w:rsidR="00A253D2" w:rsidRDefault="00A253D2" w:rsidP="002A5E38">
            <w:pPr>
              <w:jc w:val="center"/>
              <w:cnfStyle w:val="000000000000"/>
              <w:rPr>
                <w:rFonts w:asciiTheme="majorBidi" w:eastAsia="Times New Roman" w:hAnsiTheme="majorBidi" w:cstheme="majorBidi"/>
                <w:bCs/>
                <w:sz w:val="20"/>
                <w:szCs w:val="20"/>
                <w:lang w:val="en-US"/>
              </w:rPr>
            </w:pPr>
            <w:r>
              <w:rPr>
                <w:rFonts w:asciiTheme="majorBidi" w:eastAsia="Times New Roman" w:hAnsiTheme="majorBidi" w:cstheme="majorBidi"/>
                <w:bCs/>
                <w:sz w:val="20"/>
                <w:szCs w:val="20"/>
                <w:lang w:val="en-US"/>
              </w:rPr>
              <w:t>14,29</w:t>
            </w:r>
            <w:r w:rsidR="00B718F4">
              <w:rPr>
                <w:rFonts w:asciiTheme="majorBidi" w:eastAsia="Times New Roman" w:hAnsiTheme="majorBidi" w:cstheme="majorBidi"/>
                <w:bCs/>
                <w:sz w:val="20"/>
                <w:szCs w:val="20"/>
                <w:lang w:val="en-US"/>
              </w:rPr>
              <w:t xml:space="preserve"> </w:t>
            </w:r>
            <w:r>
              <w:rPr>
                <w:rFonts w:asciiTheme="majorBidi" w:eastAsia="Times New Roman" w:hAnsiTheme="majorBidi" w:cstheme="majorBidi"/>
                <w:bCs/>
                <w:sz w:val="20"/>
                <w:szCs w:val="20"/>
                <w:lang w:val="en-US"/>
              </w:rPr>
              <w:t>%</w:t>
            </w:r>
          </w:p>
          <w:p w:rsidR="00A253D2" w:rsidRDefault="00A253D2" w:rsidP="002A5E38">
            <w:pPr>
              <w:jc w:val="center"/>
              <w:cnfStyle w:val="000000000000"/>
              <w:rPr>
                <w:rFonts w:asciiTheme="majorBidi" w:eastAsia="Times New Roman" w:hAnsiTheme="majorBidi" w:cstheme="majorBidi"/>
                <w:bCs/>
                <w:sz w:val="20"/>
                <w:szCs w:val="20"/>
                <w:lang w:val="en-US"/>
              </w:rPr>
            </w:pPr>
            <w:r>
              <w:rPr>
                <w:rFonts w:asciiTheme="majorBidi" w:eastAsia="Times New Roman" w:hAnsiTheme="majorBidi" w:cstheme="majorBidi"/>
                <w:bCs/>
                <w:sz w:val="20"/>
                <w:szCs w:val="20"/>
                <w:lang w:val="en-US"/>
              </w:rPr>
              <w:t>-</w:t>
            </w:r>
          </w:p>
          <w:p w:rsidR="00A253D2" w:rsidRDefault="00A253D2" w:rsidP="002A5E38">
            <w:pPr>
              <w:jc w:val="center"/>
              <w:cnfStyle w:val="000000000000"/>
              <w:rPr>
                <w:rFonts w:asciiTheme="majorBidi" w:eastAsia="Times New Roman" w:hAnsiTheme="majorBidi" w:cstheme="majorBidi"/>
                <w:bCs/>
                <w:sz w:val="20"/>
                <w:szCs w:val="20"/>
                <w:lang w:val="en-US"/>
              </w:rPr>
            </w:pPr>
          </w:p>
          <w:p w:rsidR="00A253D2" w:rsidRDefault="00A253D2" w:rsidP="002A5E38">
            <w:pPr>
              <w:jc w:val="center"/>
              <w:cnfStyle w:val="000000000000"/>
              <w:rPr>
                <w:rFonts w:asciiTheme="majorBidi" w:eastAsia="Times New Roman" w:hAnsiTheme="majorBidi" w:cstheme="majorBidi"/>
                <w:bCs/>
                <w:sz w:val="20"/>
                <w:szCs w:val="20"/>
                <w:lang w:val="en-US"/>
              </w:rPr>
            </w:pPr>
            <w:r>
              <w:rPr>
                <w:rFonts w:asciiTheme="majorBidi" w:eastAsia="Times New Roman" w:hAnsiTheme="majorBidi" w:cstheme="majorBidi"/>
                <w:bCs/>
                <w:sz w:val="20"/>
                <w:szCs w:val="20"/>
                <w:lang w:val="en-US"/>
              </w:rPr>
              <w:t>82,14</w:t>
            </w:r>
            <w:r w:rsidR="00B718F4">
              <w:rPr>
                <w:rFonts w:asciiTheme="majorBidi" w:eastAsia="Times New Roman" w:hAnsiTheme="majorBidi" w:cstheme="majorBidi"/>
                <w:bCs/>
                <w:sz w:val="20"/>
                <w:szCs w:val="20"/>
                <w:lang w:val="en-US"/>
              </w:rPr>
              <w:t xml:space="preserve"> %</w:t>
            </w:r>
          </w:p>
          <w:p w:rsidR="00B718F4" w:rsidRDefault="00B718F4" w:rsidP="002A5E38">
            <w:pPr>
              <w:jc w:val="center"/>
              <w:cnfStyle w:val="000000000000"/>
              <w:rPr>
                <w:rFonts w:asciiTheme="majorBidi" w:eastAsia="Times New Roman" w:hAnsiTheme="majorBidi" w:cstheme="majorBidi"/>
                <w:bCs/>
                <w:sz w:val="20"/>
                <w:szCs w:val="20"/>
                <w:lang w:val="en-US"/>
              </w:rPr>
            </w:pPr>
            <w:r>
              <w:rPr>
                <w:rFonts w:asciiTheme="majorBidi" w:eastAsia="Times New Roman" w:hAnsiTheme="majorBidi" w:cstheme="majorBidi"/>
                <w:bCs/>
                <w:sz w:val="20"/>
                <w:szCs w:val="20"/>
                <w:lang w:val="en-US"/>
              </w:rPr>
              <w:t>3,57 %</w:t>
            </w:r>
          </w:p>
          <w:p w:rsidR="00B718F4" w:rsidRPr="00B718F4" w:rsidRDefault="00B718F4" w:rsidP="002A5E38">
            <w:pPr>
              <w:jc w:val="center"/>
              <w:cnfStyle w:val="000000000000"/>
              <w:rPr>
                <w:rFonts w:asciiTheme="majorBidi" w:eastAsia="Times New Roman" w:hAnsiTheme="majorBidi" w:cstheme="majorBidi"/>
                <w:b/>
                <w:sz w:val="20"/>
                <w:szCs w:val="20"/>
                <w:lang w:val="en-US"/>
              </w:rPr>
            </w:pPr>
            <w:r w:rsidRPr="00B718F4">
              <w:rPr>
                <w:rFonts w:asciiTheme="majorBidi" w:eastAsia="Times New Roman" w:hAnsiTheme="majorBidi" w:cstheme="majorBidi"/>
                <w:b/>
                <w:sz w:val="20"/>
                <w:szCs w:val="20"/>
                <w:lang w:val="en-US"/>
              </w:rPr>
              <w:t>100,0 %</w:t>
            </w:r>
          </w:p>
        </w:tc>
      </w:tr>
    </w:tbl>
    <w:p w:rsidR="003D76E8" w:rsidRPr="00A253D2" w:rsidRDefault="003D76E8" w:rsidP="00A253D2">
      <w:pPr>
        <w:shd w:val="clear" w:color="auto" w:fill="FFFFFF"/>
        <w:spacing w:line="240" w:lineRule="auto"/>
        <w:jc w:val="both"/>
        <w:rPr>
          <w:rFonts w:asciiTheme="majorBidi" w:eastAsia="Times New Roman" w:hAnsiTheme="majorBidi" w:cstheme="majorBidi"/>
          <w:bCs/>
          <w:sz w:val="18"/>
          <w:szCs w:val="18"/>
        </w:rPr>
      </w:pPr>
      <w:r w:rsidRPr="00A253D2">
        <w:rPr>
          <w:rFonts w:asciiTheme="majorBidi" w:eastAsia="Times New Roman" w:hAnsiTheme="majorBidi" w:cstheme="majorBidi"/>
          <w:bCs/>
          <w:sz w:val="18"/>
          <w:szCs w:val="18"/>
        </w:rPr>
        <w:t>Nilai rujukan kadar asam urat serum dikategorikan berdasarkan usia menurut Kemenkes RI tahun 2015.</w:t>
      </w:r>
    </w:p>
    <w:p w:rsidR="00BA5793" w:rsidRDefault="00A253D2" w:rsidP="002A5E38">
      <w:pPr>
        <w:shd w:val="clear" w:color="auto" w:fill="FFFFFF"/>
        <w:spacing w:after="0" w:line="360" w:lineRule="auto"/>
        <w:ind w:firstLine="720"/>
        <w:jc w:val="both"/>
        <w:rPr>
          <w:rFonts w:asciiTheme="majorBidi" w:eastAsia="Times New Roman" w:hAnsiTheme="majorBidi" w:cstheme="majorBidi"/>
          <w:bCs/>
          <w:sz w:val="24"/>
          <w:szCs w:val="24"/>
          <w:lang w:val="en-US"/>
        </w:rPr>
      </w:pPr>
      <w:r>
        <w:rPr>
          <w:rFonts w:asciiTheme="majorBidi" w:eastAsia="Times New Roman" w:hAnsiTheme="majorBidi" w:cstheme="majorBidi"/>
          <w:bCs/>
          <w:sz w:val="24"/>
          <w:szCs w:val="24"/>
        </w:rPr>
        <w:t xml:space="preserve">Tabel </w:t>
      </w:r>
      <w:r w:rsidR="00792970">
        <w:rPr>
          <w:rFonts w:asciiTheme="majorBidi" w:eastAsia="Times New Roman" w:hAnsiTheme="majorBidi" w:cstheme="majorBidi"/>
          <w:bCs/>
          <w:sz w:val="24"/>
          <w:szCs w:val="24"/>
          <w:lang w:val="en-US"/>
        </w:rPr>
        <w:t xml:space="preserve">2 </w:t>
      </w:r>
      <w:r w:rsidR="003D76E8" w:rsidRPr="008967CA">
        <w:rPr>
          <w:rFonts w:asciiTheme="majorBidi" w:eastAsia="Times New Roman" w:hAnsiTheme="majorBidi" w:cstheme="majorBidi"/>
          <w:bCs/>
          <w:sz w:val="24"/>
          <w:szCs w:val="24"/>
        </w:rPr>
        <w:t xml:space="preserve">menunjukkan hasil pemeriksaan kadar asam urat serum responden laki-laki </w:t>
      </w:r>
      <w:r w:rsidR="00B718F4">
        <w:rPr>
          <w:rFonts w:asciiTheme="majorBidi" w:eastAsia="Times New Roman" w:hAnsiTheme="majorBidi" w:cstheme="majorBidi"/>
          <w:bCs/>
          <w:sz w:val="24"/>
          <w:szCs w:val="24"/>
          <w:lang w:val="en-US"/>
        </w:rPr>
        <w:t xml:space="preserve">dan perempuan </w:t>
      </w:r>
      <w:r w:rsidR="003D76E8" w:rsidRPr="008967CA">
        <w:rPr>
          <w:rFonts w:asciiTheme="majorBidi" w:eastAsia="Times New Roman" w:hAnsiTheme="majorBidi" w:cstheme="majorBidi"/>
          <w:bCs/>
          <w:sz w:val="24"/>
          <w:szCs w:val="24"/>
        </w:rPr>
        <w:t xml:space="preserve">dengan menggunakan </w:t>
      </w:r>
      <w:r w:rsidR="003D76E8" w:rsidRPr="008967CA">
        <w:rPr>
          <w:rFonts w:asciiTheme="majorBidi" w:eastAsia="Times New Roman" w:hAnsiTheme="majorBidi" w:cstheme="majorBidi"/>
          <w:bCs/>
          <w:i/>
          <w:iCs/>
          <w:sz w:val="24"/>
          <w:szCs w:val="24"/>
        </w:rPr>
        <w:t xml:space="preserve">chemistry </w:t>
      </w:r>
      <w:r w:rsidR="003D76E8" w:rsidRPr="008967CA">
        <w:rPr>
          <w:rFonts w:asciiTheme="majorBidi" w:eastAsia="Times New Roman" w:hAnsiTheme="majorBidi" w:cstheme="majorBidi"/>
          <w:bCs/>
          <w:sz w:val="24"/>
          <w:szCs w:val="24"/>
        </w:rPr>
        <w:t xml:space="preserve">analyzer. Pada tabel tersebut, responden </w:t>
      </w:r>
      <w:r w:rsidR="00D82389">
        <w:rPr>
          <w:rFonts w:asciiTheme="majorBidi" w:eastAsia="Times New Roman" w:hAnsiTheme="majorBidi" w:cstheme="majorBidi"/>
          <w:bCs/>
          <w:sz w:val="24"/>
          <w:szCs w:val="24"/>
          <w:lang w:val="en-US"/>
        </w:rPr>
        <w:t xml:space="preserve">laki-laki </w:t>
      </w:r>
      <w:r w:rsidR="003D76E8" w:rsidRPr="008967CA">
        <w:rPr>
          <w:rFonts w:asciiTheme="majorBidi" w:eastAsia="Times New Roman" w:hAnsiTheme="majorBidi" w:cstheme="majorBidi"/>
          <w:bCs/>
          <w:sz w:val="24"/>
          <w:szCs w:val="24"/>
        </w:rPr>
        <w:t>yang berusia antara 60-90 tahun sebagian besar (85,71%) memiliki kadar asam urat serum yang berkisar antara 4,2-8 mg/dl.</w:t>
      </w:r>
      <w:r w:rsidR="00B718F4">
        <w:rPr>
          <w:rFonts w:asciiTheme="majorBidi" w:eastAsia="Times New Roman" w:hAnsiTheme="majorBidi" w:cstheme="majorBidi"/>
          <w:bCs/>
          <w:sz w:val="24"/>
          <w:szCs w:val="24"/>
          <w:lang w:val="en-US"/>
        </w:rPr>
        <w:t xml:space="preserve"> Adapun</w:t>
      </w:r>
      <w:r w:rsidR="00D82389">
        <w:rPr>
          <w:rFonts w:asciiTheme="majorBidi" w:eastAsia="Times New Roman" w:hAnsiTheme="majorBidi" w:cstheme="majorBidi"/>
          <w:bCs/>
          <w:sz w:val="24"/>
          <w:szCs w:val="24"/>
          <w:lang w:val="en-US"/>
        </w:rPr>
        <w:t xml:space="preserve"> </w:t>
      </w:r>
      <w:r w:rsidR="00D82389">
        <w:rPr>
          <w:rFonts w:asciiTheme="majorBidi" w:eastAsia="Times New Roman" w:hAnsiTheme="majorBidi" w:cstheme="majorBidi"/>
          <w:bCs/>
          <w:sz w:val="24"/>
          <w:szCs w:val="24"/>
        </w:rPr>
        <w:t>responden perempuan</w:t>
      </w:r>
      <w:r w:rsidR="00D82389">
        <w:rPr>
          <w:rFonts w:asciiTheme="majorBidi" w:eastAsia="Times New Roman" w:hAnsiTheme="majorBidi" w:cstheme="majorBidi"/>
          <w:bCs/>
          <w:sz w:val="24"/>
          <w:szCs w:val="24"/>
          <w:lang w:val="en-US"/>
        </w:rPr>
        <w:t xml:space="preserve">, </w:t>
      </w:r>
      <w:r w:rsidR="003D76E8" w:rsidRPr="008967CA">
        <w:rPr>
          <w:rFonts w:asciiTheme="majorBidi" w:eastAsia="Times New Roman" w:hAnsiTheme="majorBidi" w:cstheme="majorBidi"/>
          <w:bCs/>
          <w:sz w:val="24"/>
          <w:szCs w:val="24"/>
        </w:rPr>
        <w:t>berusia 50-59 tahun yang memiliki kadar asam urat serum yang berkisar antara 4,4-7,6 mg/dl sebanyak 4 orang (14,29%), berusia 60-90 tahun yang memiliki kadar asam urat serum yang berkisar antara 4,2-8 mg/dl sebanyak 23 orang (</w:t>
      </w:r>
      <w:r w:rsidR="002A5E38">
        <w:rPr>
          <w:rFonts w:asciiTheme="majorBidi" w:eastAsia="Times New Roman" w:hAnsiTheme="majorBidi" w:cstheme="majorBidi"/>
          <w:bCs/>
          <w:sz w:val="24"/>
          <w:szCs w:val="24"/>
        </w:rPr>
        <w:t>82,14%) dan berusia 60-90 tahun</w:t>
      </w:r>
      <w:r w:rsidR="002A5E38">
        <w:rPr>
          <w:rFonts w:asciiTheme="majorBidi" w:eastAsia="Times New Roman" w:hAnsiTheme="majorBidi" w:cstheme="majorBidi"/>
          <w:bCs/>
          <w:sz w:val="24"/>
          <w:szCs w:val="24"/>
          <w:lang w:val="en-US"/>
        </w:rPr>
        <w:t xml:space="preserve"> </w:t>
      </w:r>
      <w:r w:rsidR="003D76E8" w:rsidRPr="008967CA">
        <w:rPr>
          <w:rFonts w:asciiTheme="majorBidi" w:eastAsia="Times New Roman" w:hAnsiTheme="majorBidi" w:cstheme="majorBidi"/>
          <w:bCs/>
          <w:sz w:val="24"/>
          <w:szCs w:val="24"/>
        </w:rPr>
        <w:t>yang memiliki kadar asam urat serum &gt; 8 mg/dl sebanyak 1 orang (3,57%).</w:t>
      </w:r>
    </w:p>
    <w:p w:rsidR="002A5E38" w:rsidRDefault="002A5E38" w:rsidP="00576F1F">
      <w:pPr>
        <w:shd w:val="clear" w:color="auto" w:fill="FFFFFF"/>
        <w:spacing w:after="0" w:line="360" w:lineRule="auto"/>
        <w:ind w:firstLine="720"/>
        <w:jc w:val="both"/>
        <w:rPr>
          <w:rFonts w:asciiTheme="majorBidi" w:eastAsia="Times New Roman" w:hAnsiTheme="majorBidi" w:cstheme="majorBidi"/>
          <w:bCs/>
          <w:sz w:val="24"/>
          <w:szCs w:val="24"/>
          <w:lang w:val="en-US"/>
        </w:rPr>
      </w:pPr>
    </w:p>
    <w:p w:rsidR="002A5E38" w:rsidRDefault="002A5E38" w:rsidP="00576F1F">
      <w:pPr>
        <w:shd w:val="clear" w:color="auto" w:fill="FFFFFF"/>
        <w:spacing w:after="0" w:line="360" w:lineRule="auto"/>
        <w:ind w:firstLine="720"/>
        <w:jc w:val="both"/>
        <w:rPr>
          <w:rFonts w:asciiTheme="majorBidi" w:eastAsia="Times New Roman" w:hAnsiTheme="majorBidi" w:cstheme="majorBidi"/>
          <w:bCs/>
          <w:sz w:val="24"/>
          <w:szCs w:val="24"/>
          <w:lang w:val="en-US"/>
        </w:rPr>
      </w:pPr>
    </w:p>
    <w:p w:rsidR="002A5E38" w:rsidRDefault="002A5E38" w:rsidP="00576F1F">
      <w:pPr>
        <w:shd w:val="clear" w:color="auto" w:fill="FFFFFF"/>
        <w:spacing w:after="0" w:line="360" w:lineRule="auto"/>
        <w:ind w:firstLine="720"/>
        <w:jc w:val="both"/>
        <w:rPr>
          <w:rFonts w:asciiTheme="majorBidi" w:eastAsia="Times New Roman" w:hAnsiTheme="majorBidi" w:cstheme="majorBidi"/>
          <w:bCs/>
          <w:sz w:val="24"/>
          <w:szCs w:val="24"/>
          <w:lang w:val="en-US"/>
        </w:rPr>
      </w:pPr>
    </w:p>
    <w:p w:rsidR="002A5E38" w:rsidRDefault="00646950" w:rsidP="00576F1F">
      <w:pPr>
        <w:shd w:val="clear" w:color="auto" w:fill="FFFFFF"/>
        <w:spacing w:after="0" w:line="360" w:lineRule="auto"/>
        <w:ind w:firstLine="720"/>
        <w:jc w:val="both"/>
        <w:rPr>
          <w:rFonts w:asciiTheme="majorBidi" w:eastAsia="Times New Roman" w:hAnsiTheme="majorBidi" w:cstheme="majorBidi"/>
          <w:bCs/>
          <w:sz w:val="24"/>
          <w:szCs w:val="24"/>
          <w:lang w:val="en-US"/>
        </w:rPr>
      </w:pPr>
      <w:r>
        <w:rPr>
          <w:rFonts w:asciiTheme="majorBidi" w:eastAsia="Times New Roman" w:hAnsiTheme="majorBidi" w:cstheme="majorBidi"/>
          <w:bCs/>
          <w:noProof/>
          <w:sz w:val="24"/>
          <w:szCs w:val="24"/>
          <w:lang w:val="en-US"/>
        </w:rPr>
        <w:lastRenderedPageBreak/>
        <w:pict>
          <v:rect id="_x0000_s1033" style="position:absolute;left:0;text-align:left;margin-left:6.3pt;margin-top:195.25pt;width:446.25pt;height:29.25pt;z-index:251668480" stroked="f">
            <v:textbox style="mso-next-textbox:#_x0000_s1033">
              <w:txbxContent>
                <w:p w:rsidR="00B452F4" w:rsidRPr="00BA5793" w:rsidRDefault="00792970" w:rsidP="00792970">
                  <w:pPr>
                    <w:spacing w:line="240" w:lineRule="auto"/>
                    <w:jc w:val="center"/>
                    <w:rPr>
                      <w:rFonts w:asciiTheme="majorBidi" w:hAnsiTheme="majorBidi" w:cstheme="majorBidi"/>
                      <w:b/>
                      <w:bCs/>
                      <w:i/>
                      <w:iCs/>
                      <w:sz w:val="20"/>
                      <w:szCs w:val="20"/>
                      <w:lang w:val="en-US"/>
                    </w:rPr>
                  </w:pPr>
                  <w:r>
                    <w:rPr>
                      <w:rFonts w:asciiTheme="majorBidi" w:hAnsiTheme="majorBidi" w:cstheme="majorBidi"/>
                      <w:b/>
                      <w:bCs/>
                      <w:sz w:val="20"/>
                      <w:szCs w:val="20"/>
                      <w:lang w:val="en-US"/>
                    </w:rPr>
                    <w:t xml:space="preserve">Gambar </w:t>
                  </w:r>
                  <w:r w:rsidR="00B452F4" w:rsidRPr="00BA5793">
                    <w:rPr>
                      <w:rFonts w:asciiTheme="majorBidi" w:hAnsiTheme="majorBidi" w:cstheme="majorBidi"/>
                      <w:b/>
                      <w:bCs/>
                      <w:sz w:val="20"/>
                      <w:szCs w:val="20"/>
                      <w:lang w:val="en-US"/>
                    </w:rPr>
                    <w:t>1</w:t>
                  </w:r>
                  <w:r>
                    <w:rPr>
                      <w:rFonts w:asciiTheme="majorBidi" w:hAnsiTheme="majorBidi" w:cstheme="majorBidi"/>
                      <w:b/>
                      <w:bCs/>
                      <w:sz w:val="20"/>
                      <w:szCs w:val="20"/>
                      <w:lang w:val="en-US"/>
                    </w:rPr>
                    <w:t xml:space="preserve">. </w:t>
                  </w:r>
                  <w:r w:rsidR="00B452F4" w:rsidRPr="00BA5793">
                    <w:rPr>
                      <w:rFonts w:asciiTheme="majorBidi" w:hAnsiTheme="majorBidi" w:cstheme="majorBidi"/>
                      <w:b/>
                      <w:bCs/>
                      <w:sz w:val="20"/>
                      <w:szCs w:val="20"/>
                      <w:lang w:val="en-US"/>
                    </w:rPr>
                    <w:t xml:space="preserve">Grafik Hasil Pemeriksaan Asam Urat Responden dengan </w:t>
                  </w:r>
                  <w:r w:rsidR="00B452F4" w:rsidRPr="00BA5793">
                    <w:rPr>
                      <w:rFonts w:asciiTheme="majorBidi" w:hAnsiTheme="majorBidi" w:cstheme="majorBidi"/>
                      <w:b/>
                      <w:bCs/>
                      <w:i/>
                      <w:iCs/>
                      <w:sz w:val="20"/>
                      <w:szCs w:val="20"/>
                      <w:lang w:val="en-US"/>
                    </w:rPr>
                    <w:t xml:space="preserve">Point of Care Testing </w:t>
                  </w:r>
                  <w:r w:rsidR="00B452F4" w:rsidRPr="00BA5793">
                    <w:rPr>
                      <w:rFonts w:asciiTheme="majorBidi" w:hAnsiTheme="majorBidi" w:cstheme="majorBidi"/>
                      <w:b/>
                      <w:bCs/>
                      <w:sz w:val="20"/>
                      <w:szCs w:val="20"/>
                      <w:lang w:val="en-US"/>
                    </w:rPr>
                    <w:t xml:space="preserve">(POCT) dan </w:t>
                  </w:r>
                  <w:r w:rsidR="00B452F4" w:rsidRPr="00BA5793">
                    <w:rPr>
                      <w:rFonts w:asciiTheme="majorBidi" w:hAnsiTheme="majorBidi" w:cstheme="majorBidi"/>
                      <w:b/>
                      <w:bCs/>
                      <w:i/>
                      <w:iCs/>
                      <w:sz w:val="20"/>
                      <w:szCs w:val="20"/>
                      <w:lang w:val="en-US"/>
                    </w:rPr>
                    <w:t>Chemistry Analyzer</w:t>
                  </w:r>
                </w:p>
              </w:txbxContent>
            </v:textbox>
          </v:rect>
        </w:pict>
      </w:r>
    </w:p>
    <w:p w:rsidR="002A5E38" w:rsidRDefault="002A5E38" w:rsidP="00576F1F">
      <w:pPr>
        <w:shd w:val="clear" w:color="auto" w:fill="FFFFFF"/>
        <w:spacing w:after="0" w:line="360" w:lineRule="auto"/>
        <w:ind w:firstLine="720"/>
        <w:jc w:val="both"/>
        <w:rPr>
          <w:rFonts w:asciiTheme="majorBidi" w:eastAsia="Times New Roman" w:hAnsiTheme="majorBidi" w:cstheme="majorBidi"/>
          <w:bCs/>
          <w:sz w:val="24"/>
          <w:szCs w:val="24"/>
          <w:lang w:val="en-US"/>
        </w:rPr>
      </w:pPr>
    </w:p>
    <w:p w:rsidR="003D76E8" w:rsidRDefault="00576F1F" w:rsidP="00576F1F">
      <w:pPr>
        <w:shd w:val="clear" w:color="auto" w:fill="FFFFFF"/>
        <w:spacing w:after="0" w:line="360" w:lineRule="auto"/>
        <w:ind w:firstLine="720"/>
        <w:jc w:val="both"/>
        <w:rPr>
          <w:rFonts w:asciiTheme="majorBidi" w:hAnsiTheme="majorBidi" w:cstheme="majorBidi"/>
          <w:sz w:val="24"/>
          <w:szCs w:val="24"/>
          <w:lang w:val="en-US"/>
        </w:rPr>
      </w:pPr>
      <w:r w:rsidRPr="00576F1F">
        <w:rPr>
          <w:rFonts w:asciiTheme="majorBidi" w:eastAsia="Times New Roman" w:hAnsiTheme="majorBidi" w:cstheme="majorBidi"/>
          <w:bCs/>
          <w:noProof/>
          <w:sz w:val="24"/>
          <w:szCs w:val="24"/>
          <w:lang w:val="en-US"/>
        </w:rPr>
        <w:drawing>
          <wp:anchor distT="0" distB="0" distL="114300" distR="114300" simplePos="0" relativeHeight="251670528" behindDoc="0" locked="0" layoutInCell="1" allowOverlap="1">
            <wp:simplePos x="0" y="0"/>
            <wp:positionH relativeFrom="margin">
              <wp:align>center</wp:align>
            </wp:positionH>
            <wp:positionV relativeFrom="margin">
              <wp:posOffset>11875</wp:posOffset>
            </wp:positionV>
            <wp:extent cx="5707207" cy="2434442"/>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2665" t="38384" r="11909" b="15488"/>
                    <a:stretch>
                      <a:fillRect/>
                    </a:stretch>
                  </pic:blipFill>
                  <pic:spPr bwMode="auto">
                    <a:xfrm>
                      <a:off x="0" y="0"/>
                      <a:ext cx="5705475" cy="2438400"/>
                    </a:xfrm>
                    <a:prstGeom prst="rect">
                      <a:avLst/>
                    </a:prstGeom>
                    <a:noFill/>
                    <a:ln w="9525">
                      <a:noFill/>
                      <a:miter lim="800000"/>
                      <a:headEnd/>
                      <a:tailEnd/>
                    </a:ln>
                  </pic:spPr>
                </pic:pic>
              </a:graphicData>
            </a:graphic>
          </wp:anchor>
        </w:drawing>
      </w:r>
      <w:r w:rsidR="003D76E8" w:rsidRPr="008967CA">
        <w:rPr>
          <w:rFonts w:asciiTheme="majorBidi" w:eastAsia="Times New Roman" w:hAnsiTheme="majorBidi" w:cstheme="majorBidi"/>
          <w:bCs/>
          <w:sz w:val="24"/>
          <w:szCs w:val="24"/>
        </w:rPr>
        <w:t xml:space="preserve">Pada </w:t>
      </w:r>
      <w:r w:rsidR="00136096" w:rsidRPr="008967CA">
        <w:rPr>
          <w:rFonts w:asciiTheme="majorBidi" w:eastAsia="Times New Roman" w:hAnsiTheme="majorBidi" w:cstheme="majorBidi"/>
          <w:b/>
          <w:sz w:val="24"/>
          <w:szCs w:val="24"/>
          <w:lang w:val="en-US"/>
        </w:rPr>
        <w:t xml:space="preserve">Gambar </w:t>
      </w:r>
      <w:r w:rsidR="00792970">
        <w:rPr>
          <w:rFonts w:asciiTheme="majorBidi" w:eastAsia="Times New Roman" w:hAnsiTheme="majorBidi" w:cstheme="majorBidi"/>
          <w:b/>
          <w:sz w:val="24"/>
          <w:szCs w:val="24"/>
          <w:lang w:val="en-US"/>
        </w:rPr>
        <w:t>1</w:t>
      </w:r>
      <w:r w:rsidR="00136096" w:rsidRPr="008967CA">
        <w:rPr>
          <w:rFonts w:asciiTheme="majorBidi" w:eastAsia="Times New Roman" w:hAnsiTheme="majorBidi" w:cstheme="majorBidi"/>
          <w:bCs/>
          <w:sz w:val="24"/>
          <w:szCs w:val="24"/>
          <w:lang w:val="en-US"/>
        </w:rPr>
        <w:t xml:space="preserve"> </w:t>
      </w:r>
      <w:r w:rsidR="003D76E8" w:rsidRPr="008967CA">
        <w:rPr>
          <w:rFonts w:asciiTheme="majorBidi" w:eastAsia="Times New Roman" w:hAnsiTheme="majorBidi" w:cstheme="majorBidi"/>
          <w:bCs/>
          <w:sz w:val="24"/>
          <w:szCs w:val="24"/>
        </w:rPr>
        <w:t xml:space="preserve">dapat diketahui bahwa pada beberapa responden (40,48%), hasil pemeriksaan kadar asam urat serum lebih tinggi pada pemeriksaan dengan </w:t>
      </w:r>
      <w:r w:rsidR="003D76E8" w:rsidRPr="008967CA">
        <w:rPr>
          <w:rFonts w:asciiTheme="majorBidi" w:eastAsia="Times New Roman" w:hAnsiTheme="majorBidi" w:cstheme="majorBidi"/>
          <w:bCs/>
          <w:i/>
          <w:iCs/>
          <w:sz w:val="24"/>
          <w:szCs w:val="24"/>
        </w:rPr>
        <w:t xml:space="preserve">point of care testing </w:t>
      </w:r>
      <w:r w:rsidR="003D76E8" w:rsidRPr="008967CA">
        <w:rPr>
          <w:rFonts w:asciiTheme="majorBidi" w:eastAsia="Times New Roman" w:hAnsiTheme="majorBidi" w:cstheme="majorBidi"/>
          <w:bCs/>
          <w:sz w:val="24"/>
          <w:szCs w:val="24"/>
        </w:rPr>
        <w:t xml:space="preserve">(POCT) menggunakan stik daripada pemeriksaan dengan </w:t>
      </w:r>
      <w:r w:rsidR="003D76E8" w:rsidRPr="008967CA">
        <w:rPr>
          <w:rFonts w:asciiTheme="majorBidi" w:eastAsia="Times New Roman" w:hAnsiTheme="majorBidi" w:cstheme="majorBidi"/>
          <w:bCs/>
          <w:i/>
          <w:iCs/>
          <w:sz w:val="24"/>
          <w:szCs w:val="24"/>
        </w:rPr>
        <w:t xml:space="preserve">chemistry analyzer </w:t>
      </w:r>
      <w:r w:rsidR="003D76E8" w:rsidRPr="008967CA">
        <w:rPr>
          <w:rFonts w:asciiTheme="majorBidi" w:hAnsiTheme="majorBidi" w:cstheme="majorBidi"/>
          <w:sz w:val="24"/>
          <w:szCs w:val="24"/>
        </w:rPr>
        <w:t xml:space="preserve">namun pada responden yang lain (59,52%) </w:t>
      </w:r>
      <w:r w:rsidR="003D76E8" w:rsidRPr="008967CA">
        <w:rPr>
          <w:rFonts w:asciiTheme="majorBidi" w:eastAsia="Times New Roman" w:hAnsiTheme="majorBidi" w:cstheme="majorBidi"/>
          <w:bCs/>
          <w:sz w:val="24"/>
          <w:szCs w:val="24"/>
        </w:rPr>
        <w:t xml:space="preserve">hasil pemeriksaan kadar asam urat serum lebih tinggi pada pemeriksaan dengan </w:t>
      </w:r>
      <w:r w:rsidR="003D76E8" w:rsidRPr="008967CA">
        <w:rPr>
          <w:rFonts w:asciiTheme="majorBidi" w:eastAsia="Times New Roman" w:hAnsiTheme="majorBidi" w:cstheme="majorBidi"/>
          <w:bCs/>
          <w:i/>
          <w:iCs/>
          <w:sz w:val="24"/>
          <w:szCs w:val="24"/>
        </w:rPr>
        <w:t xml:space="preserve">chemistry analyzer </w:t>
      </w:r>
      <w:r w:rsidR="003D76E8" w:rsidRPr="008967CA">
        <w:rPr>
          <w:rFonts w:asciiTheme="majorBidi" w:eastAsia="Times New Roman" w:hAnsiTheme="majorBidi" w:cstheme="majorBidi"/>
          <w:bCs/>
          <w:sz w:val="24"/>
          <w:szCs w:val="24"/>
        </w:rPr>
        <w:t>daripada pemeriksaan dengan POCT menggunakan stik.</w:t>
      </w:r>
      <w:r w:rsidR="003D76E8" w:rsidRPr="008967CA">
        <w:rPr>
          <w:rFonts w:asciiTheme="majorBidi" w:hAnsiTheme="majorBidi" w:cstheme="majorBidi"/>
          <w:sz w:val="24"/>
          <w:szCs w:val="24"/>
        </w:rPr>
        <w:t xml:space="preserve"> </w:t>
      </w:r>
      <w:r w:rsidR="003D76E8" w:rsidRPr="008967CA">
        <w:rPr>
          <w:rFonts w:asciiTheme="majorBidi" w:hAnsiTheme="majorBidi" w:cstheme="majorBidi"/>
          <w:i/>
          <w:iCs/>
          <w:sz w:val="24"/>
          <w:szCs w:val="24"/>
        </w:rPr>
        <w:t xml:space="preserve"> </w:t>
      </w:r>
      <w:r w:rsidR="003D76E8" w:rsidRPr="008967CA">
        <w:rPr>
          <w:rFonts w:asciiTheme="majorBidi" w:hAnsiTheme="majorBidi" w:cstheme="majorBidi"/>
          <w:sz w:val="24"/>
          <w:szCs w:val="24"/>
        </w:rPr>
        <w:t xml:space="preserve"> </w:t>
      </w:r>
    </w:p>
    <w:p w:rsidR="003D76E8" w:rsidRPr="008967CA" w:rsidRDefault="003D76E8" w:rsidP="00576F1F">
      <w:pPr>
        <w:shd w:val="clear" w:color="auto" w:fill="FFFFFF"/>
        <w:spacing w:after="0" w:line="360" w:lineRule="auto"/>
        <w:jc w:val="both"/>
        <w:rPr>
          <w:rFonts w:asciiTheme="majorBidi" w:eastAsia="Times New Roman" w:hAnsiTheme="majorBidi" w:cstheme="majorBidi"/>
          <w:b/>
          <w:i/>
          <w:iCs/>
          <w:sz w:val="24"/>
          <w:szCs w:val="24"/>
        </w:rPr>
      </w:pPr>
      <w:r w:rsidRPr="008967CA">
        <w:rPr>
          <w:rFonts w:asciiTheme="majorBidi" w:eastAsia="Times New Roman" w:hAnsiTheme="majorBidi" w:cstheme="majorBidi"/>
          <w:b/>
          <w:sz w:val="24"/>
          <w:szCs w:val="24"/>
        </w:rPr>
        <w:t xml:space="preserve">Uji Komparasi Perbandingan Hasil Pemeriksaan Asam Urat dengan </w:t>
      </w:r>
      <w:r w:rsidRPr="008967CA">
        <w:rPr>
          <w:rFonts w:asciiTheme="majorBidi" w:eastAsia="Times New Roman" w:hAnsiTheme="majorBidi" w:cstheme="majorBidi"/>
          <w:b/>
          <w:i/>
          <w:iCs/>
          <w:sz w:val="24"/>
          <w:szCs w:val="24"/>
        </w:rPr>
        <w:t xml:space="preserve">Point of Care Testing </w:t>
      </w:r>
      <w:r w:rsidRPr="008967CA">
        <w:rPr>
          <w:rFonts w:asciiTheme="majorBidi" w:eastAsia="Times New Roman" w:hAnsiTheme="majorBidi" w:cstheme="majorBidi"/>
          <w:b/>
          <w:sz w:val="24"/>
          <w:szCs w:val="24"/>
        </w:rPr>
        <w:t xml:space="preserve">(POCT) dan </w:t>
      </w:r>
      <w:r w:rsidRPr="008967CA">
        <w:rPr>
          <w:rFonts w:asciiTheme="majorBidi" w:eastAsia="Times New Roman" w:hAnsiTheme="majorBidi" w:cstheme="majorBidi"/>
          <w:b/>
          <w:i/>
          <w:iCs/>
          <w:sz w:val="24"/>
          <w:szCs w:val="24"/>
        </w:rPr>
        <w:t xml:space="preserve">Chemistry Analyzer </w:t>
      </w:r>
    </w:p>
    <w:p w:rsidR="00576F1F" w:rsidRDefault="003D76E8" w:rsidP="008967CA">
      <w:pPr>
        <w:shd w:val="clear" w:color="auto" w:fill="FFFFFF"/>
        <w:spacing w:after="0" w:line="360" w:lineRule="auto"/>
        <w:ind w:firstLine="720"/>
        <w:jc w:val="both"/>
        <w:rPr>
          <w:rFonts w:asciiTheme="majorBidi" w:eastAsia="Times New Roman" w:hAnsiTheme="majorBidi" w:cstheme="majorBidi"/>
          <w:bCs/>
          <w:sz w:val="24"/>
          <w:szCs w:val="24"/>
          <w:lang w:val="en-US"/>
        </w:rPr>
      </w:pPr>
      <w:r w:rsidRPr="008967CA">
        <w:rPr>
          <w:rFonts w:asciiTheme="majorBidi" w:eastAsia="Times New Roman" w:hAnsiTheme="majorBidi" w:cstheme="majorBidi"/>
          <w:bCs/>
          <w:sz w:val="24"/>
          <w:szCs w:val="24"/>
        </w:rPr>
        <w:t xml:space="preserve">Berdasarkan hasil uji normalitas didapatkan data hasil pemeriksaan asam urat dengan </w:t>
      </w:r>
      <w:r w:rsidRPr="008967CA">
        <w:rPr>
          <w:rFonts w:asciiTheme="majorBidi" w:eastAsia="Times New Roman" w:hAnsiTheme="majorBidi" w:cstheme="majorBidi"/>
          <w:bCs/>
          <w:i/>
          <w:iCs/>
          <w:sz w:val="24"/>
          <w:szCs w:val="24"/>
        </w:rPr>
        <w:t xml:space="preserve">point of care testing </w:t>
      </w:r>
      <w:r w:rsidRPr="008967CA">
        <w:rPr>
          <w:rFonts w:asciiTheme="majorBidi" w:eastAsia="Times New Roman" w:hAnsiTheme="majorBidi" w:cstheme="majorBidi"/>
          <w:bCs/>
          <w:sz w:val="24"/>
          <w:szCs w:val="24"/>
        </w:rPr>
        <w:t xml:space="preserve">(POCT) dan </w:t>
      </w:r>
      <w:r w:rsidRPr="008967CA">
        <w:rPr>
          <w:rFonts w:asciiTheme="majorBidi" w:eastAsia="Times New Roman" w:hAnsiTheme="majorBidi" w:cstheme="majorBidi"/>
          <w:bCs/>
          <w:i/>
          <w:iCs/>
          <w:sz w:val="24"/>
          <w:szCs w:val="24"/>
        </w:rPr>
        <w:t xml:space="preserve">chemistry analyzer </w:t>
      </w:r>
      <w:r w:rsidRPr="008967CA">
        <w:rPr>
          <w:rFonts w:asciiTheme="majorBidi" w:eastAsia="Times New Roman" w:hAnsiTheme="majorBidi" w:cstheme="majorBidi"/>
          <w:bCs/>
          <w:sz w:val="24"/>
          <w:szCs w:val="24"/>
        </w:rPr>
        <w:t xml:space="preserve">tidak berdistribusi </w:t>
      </w:r>
    </w:p>
    <w:p w:rsidR="00576F1F" w:rsidRDefault="00576F1F" w:rsidP="00576F1F">
      <w:pPr>
        <w:shd w:val="clear" w:color="auto" w:fill="FFFFFF"/>
        <w:spacing w:after="0" w:line="360" w:lineRule="auto"/>
        <w:jc w:val="both"/>
        <w:rPr>
          <w:rFonts w:asciiTheme="majorBidi" w:eastAsia="Times New Roman" w:hAnsiTheme="majorBidi" w:cstheme="majorBidi"/>
          <w:bCs/>
          <w:sz w:val="24"/>
          <w:szCs w:val="24"/>
          <w:lang w:val="en-US"/>
        </w:rPr>
      </w:pPr>
    </w:p>
    <w:p w:rsidR="00576F1F" w:rsidRDefault="00576F1F" w:rsidP="00576F1F">
      <w:pPr>
        <w:shd w:val="clear" w:color="auto" w:fill="FFFFFF"/>
        <w:spacing w:after="0" w:line="360" w:lineRule="auto"/>
        <w:jc w:val="both"/>
        <w:rPr>
          <w:rFonts w:asciiTheme="majorBidi" w:eastAsia="Times New Roman" w:hAnsiTheme="majorBidi" w:cstheme="majorBidi"/>
          <w:bCs/>
          <w:sz w:val="24"/>
          <w:szCs w:val="24"/>
          <w:lang w:val="en-US"/>
        </w:rPr>
      </w:pPr>
    </w:p>
    <w:p w:rsidR="002A5E38" w:rsidRDefault="002A5E38" w:rsidP="00576F1F">
      <w:pPr>
        <w:shd w:val="clear" w:color="auto" w:fill="FFFFFF"/>
        <w:spacing w:after="0" w:line="360" w:lineRule="auto"/>
        <w:jc w:val="both"/>
        <w:rPr>
          <w:rFonts w:asciiTheme="majorBidi" w:eastAsia="Times New Roman" w:hAnsiTheme="majorBidi" w:cstheme="majorBidi"/>
          <w:bCs/>
          <w:sz w:val="24"/>
          <w:szCs w:val="24"/>
          <w:lang w:val="en-US"/>
        </w:rPr>
      </w:pPr>
    </w:p>
    <w:p w:rsidR="002A5E38" w:rsidRDefault="002A5E38" w:rsidP="00576F1F">
      <w:pPr>
        <w:shd w:val="clear" w:color="auto" w:fill="FFFFFF"/>
        <w:spacing w:after="0" w:line="360" w:lineRule="auto"/>
        <w:jc w:val="both"/>
        <w:rPr>
          <w:rFonts w:asciiTheme="majorBidi" w:eastAsia="Times New Roman" w:hAnsiTheme="majorBidi" w:cstheme="majorBidi"/>
          <w:bCs/>
          <w:sz w:val="24"/>
          <w:szCs w:val="24"/>
          <w:lang w:val="en-US"/>
        </w:rPr>
      </w:pPr>
    </w:p>
    <w:p w:rsidR="003D76E8" w:rsidRPr="008967CA" w:rsidRDefault="003D76E8" w:rsidP="00576F1F">
      <w:pPr>
        <w:shd w:val="clear" w:color="auto" w:fill="FFFFFF"/>
        <w:spacing w:after="0" w:line="360" w:lineRule="auto"/>
        <w:jc w:val="both"/>
        <w:rPr>
          <w:rFonts w:asciiTheme="majorBidi" w:eastAsia="Times New Roman" w:hAnsiTheme="majorBidi" w:cstheme="majorBidi"/>
          <w:bCs/>
          <w:i/>
          <w:iCs/>
          <w:sz w:val="24"/>
          <w:szCs w:val="24"/>
          <w:lang w:val="en-US"/>
        </w:rPr>
      </w:pPr>
      <w:r w:rsidRPr="008967CA">
        <w:rPr>
          <w:rFonts w:asciiTheme="majorBidi" w:eastAsia="Times New Roman" w:hAnsiTheme="majorBidi" w:cstheme="majorBidi"/>
          <w:bCs/>
          <w:sz w:val="24"/>
          <w:szCs w:val="24"/>
        </w:rPr>
        <w:t xml:space="preserve">normal sehingga uji yang digunakan adalah uji komparasi non-parametrik dengan uji </w:t>
      </w:r>
      <w:r w:rsidRPr="008967CA">
        <w:rPr>
          <w:rFonts w:asciiTheme="majorBidi" w:eastAsia="Times New Roman" w:hAnsiTheme="majorBidi" w:cstheme="majorBidi"/>
          <w:bCs/>
          <w:i/>
          <w:iCs/>
          <w:sz w:val="24"/>
          <w:szCs w:val="24"/>
        </w:rPr>
        <w:t>Wilcoxon.</w:t>
      </w:r>
    </w:p>
    <w:p w:rsidR="003D76E8" w:rsidRPr="008967CA" w:rsidRDefault="00D82389" w:rsidP="002A5E38">
      <w:pPr>
        <w:shd w:val="clear" w:color="auto" w:fill="FFFFFF"/>
        <w:spacing w:after="0" w:line="240" w:lineRule="auto"/>
        <w:jc w:val="both"/>
        <w:rPr>
          <w:rFonts w:asciiTheme="majorBidi" w:eastAsia="Times New Roman" w:hAnsiTheme="majorBidi" w:cstheme="majorBidi"/>
          <w:b/>
          <w:sz w:val="20"/>
          <w:szCs w:val="20"/>
        </w:rPr>
      </w:pPr>
      <w:r>
        <w:rPr>
          <w:rFonts w:asciiTheme="majorBidi" w:eastAsia="Times New Roman" w:hAnsiTheme="majorBidi" w:cstheme="majorBidi"/>
          <w:b/>
          <w:sz w:val="20"/>
          <w:szCs w:val="20"/>
        </w:rPr>
        <w:t xml:space="preserve">Tabel </w:t>
      </w:r>
      <w:r w:rsidR="00792970">
        <w:rPr>
          <w:rFonts w:asciiTheme="majorBidi" w:eastAsia="Times New Roman" w:hAnsiTheme="majorBidi" w:cstheme="majorBidi"/>
          <w:b/>
          <w:sz w:val="20"/>
          <w:szCs w:val="20"/>
          <w:lang w:val="en-US"/>
        </w:rPr>
        <w:t xml:space="preserve">3. </w:t>
      </w:r>
      <w:r w:rsidR="003D76E8" w:rsidRPr="008967CA">
        <w:rPr>
          <w:rFonts w:asciiTheme="majorBidi" w:eastAsia="Times New Roman" w:hAnsiTheme="majorBidi" w:cstheme="majorBidi"/>
          <w:b/>
          <w:sz w:val="20"/>
          <w:szCs w:val="20"/>
        </w:rPr>
        <w:t xml:space="preserve">Uji Komparasi Perbandingan Hasil Pemeriksaan Asam Urat Menggunakan </w:t>
      </w:r>
      <w:r w:rsidR="003D76E8" w:rsidRPr="008967CA">
        <w:rPr>
          <w:rFonts w:asciiTheme="majorBidi" w:eastAsia="Times New Roman" w:hAnsiTheme="majorBidi" w:cstheme="majorBidi"/>
          <w:b/>
          <w:i/>
          <w:iCs/>
          <w:sz w:val="20"/>
          <w:szCs w:val="20"/>
        </w:rPr>
        <w:t xml:space="preserve">Point of Care Testing </w:t>
      </w:r>
      <w:r w:rsidR="003D76E8" w:rsidRPr="008967CA">
        <w:rPr>
          <w:rFonts w:asciiTheme="majorBidi" w:eastAsia="Times New Roman" w:hAnsiTheme="majorBidi" w:cstheme="majorBidi"/>
          <w:b/>
          <w:sz w:val="20"/>
          <w:szCs w:val="20"/>
        </w:rPr>
        <w:t xml:space="preserve">(POCT) dan </w:t>
      </w:r>
      <w:r w:rsidR="003D76E8" w:rsidRPr="008967CA">
        <w:rPr>
          <w:rFonts w:asciiTheme="majorBidi" w:eastAsia="Times New Roman" w:hAnsiTheme="majorBidi" w:cstheme="majorBidi"/>
          <w:b/>
          <w:i/>
          <w:iCs/>
          <w:sz w:val="20"/>
          <w:szCs w:val="20"/>
        </w:rPr>
        <w:t>Chemistry Analyzer</w:t>
      </w:r>
    </w:p>
    <w:tbl>
      <w:tblPr>
        <w:tblStyle w:val="MediumShading21"/>
        <w:tblW w:w="4680" w:type="dxa"/>
        <w:tblInd w:w="108" w:type="dxa"/>
        <w:tblLayout w:type="fixed"/>
        <w:tblLook w:val="04A0"/>
      </w:tblPr>
      <w:tblGrid>
        <w:gridCol w:w="1080"/>
        <w:gridCol w:w="540"/>
        <w:gridCol w:w="900"/>
        <w:gridCol w:w="990"/>
        <w:gridCol w:w="1170"/>
      </w:tblGrid>
      <w:tr w:rsidR="003D76E8" w:rsidRPr="008967CA" w:rsidTr="00D82389">
        <w:trPr>
          <w:cnfStyle w:val="100000000000"/>
        </w:trPr>
        <w:tc>
          <w:tcPr>
            <w:cnfStyle w:val="001000000100"/>
            <w:tcW w:w="1080" w:type="dxa"/>
            <w:tcBorders>
              <w:top w:val="single" w:sz="4" w:space="0" w:color="auto"/>
              <w:bottom w:val="single" w:sz="4" w:space="0" w:color="auto"/>
            </w:tcBorders>
            <w:shd w:val="clear" w:color="auto" w:fill="auto"/>
          </w:tcPr>
          <w:p w:rsidR="003D76E8" w:rsidRPr="008967CA" w:rsidRDefault="003D76E8" w:rsidP="002A5E38">
            <w:pPr>
              <w:jc w:val="center"/>
              <w:rPr>
                <w:rFonts w:asciiTheme="majorBidi" w:eastAsia="Times New Roman" w:hAnsiTheme="majorBidi" w:cstheme="majorBidi"/>
                <w:bCs w:val="0"/>
                <w:color w:val="auto"/>
                <w:sz w:val="20"/>
                <w:szCs w:val="20"/>
              </w:rPr>
            </w:pPr>
            <w:r w:rsidRPr="008967CA">
              <w:rPr>
                <w:rFonts w:asciiTheme="majorBidi" w:eastAsia="Times New Roman" w:hAnsiTheme="majorBidi" w:cstheme="majorBidi"/>
                <w:bCs w:val="0"/>
                <w:color w:val="auto"/>
                <w:sz w:val="20"/>
                <w:szCs w:val="20"/>
              </w:rPr>
              <w:t>Variabel</w:t>
            </w:r>
          </w:p>
        </w:tc>
        <w:tc>
          <w:tcPr>
            <w:tcW w:w="540" w:type="dxa"/>
            <w:tcBorders>
              <w:top w:val="single" w:sz="4" w:space="0" w:color="auto"/>
              <w:bottom w:val="single" w:sz="4" w:space="0" w:color="auto"/>
            </w:tcBorders>
            <w:shd w:val="clear" w:color="auto" w:fill="auto"/>
          </w:tcPr>
          <w:p w:rsidR="003D76E8" w:rsidRPr="008967CA" w:rsidRDefault="00BD2C15" w:rsidP="002A5E38">
            <w:pPr>
              <w:jc w:val="center"/>
              <w:cnfStyle w:val="100000000000"/>
              <w:rPr>
                <w:rFonts w:asciiTheme="majorBidi" w:eastAsia="Times New Roman" w:hAnsiTheme="majorBidi" w:cstheme="majorBidi"/>
                <w:bCs w:val="0"/>
                <w:color w:val="auto"/>
                <w:sz w:val="20"/>
                <w:szCs w:val="20"/>
                <w:lang w:val="en-US"/>
              </w:rPr>
            </w:pPr>
            <w:r w:rsidRPr="008967CA">
              <w:rPr>
                <w:rFonts w:asciiTheme="majorBidi" w:eastAsia="Times New Roman" w:hAnsiTheme="majorBidi" w:cstheme="majorBidi"/>
                <w:bCs w:val="0"/>
                <w:color w:val="auto"/>
                <w:sz w:val="20"/>
                <w:szCs w:val="20"/>
                <w:lang w:val="en-US"/>
              </w:rPr>
              <w:t>(N)</w:t>
            </w:r>
          </w:p>
        </w:tc>
        <w:tc>
          <w:tcPr>
            <w:tcW w:w="900" w:type="dxa"/>
            <w:tcBorders>
              <w:top w:val="single" w:sz="4" w:space="0" w:color="auto"/>
              <w:bottom w:val="single" w:sz="4" w:space="0" w:color="auto"/>
            </w:tcBorders>
            <w:shd w:val="clear" w:color="auto" w:fill="auto"/>
          </w:tcPr>
          <w:p w:rsidR="003D76E8" w:rsidRPr="008967CA" w:rsidRDefault="003D76E8" w:rsidP="002A5E38">
            <w:pPr>
              <w:jc w:val="center"/>
              <w:cnfStyle w:val="100000000000"/>
              <w:rPr>
                <w:rFonts w:asciiTheme="majorBidi" w:eastAsia="Times New Roman" w:hAnsiTheme="majorBidi" w:cstheme="majorBidi"/>
                <w:bCs w:val="0"/>
                <w:color w:val="auto"/>
                <w:sz w:val="20"/>
                <w:szCs w:val="20"/>
              </w:rPr>
            </w:pPr>
            <w:r w:rsidRPr="008967CA">
              <w:rPr>
                <w:rFonts w:asciiTheme="majorBidi" w:eastAsia="Times New Roman" w:hAnsiTheme="majorBidi" w:cstheme="majorBidi"/>
                <w:bCs w:val="0"/>
                <w:color w:val="auto"/>
                <w:sz w:val="20"/>
                <w:szCs w:val="20"/>
              </w:rPr>
              <w:t>Median</w:t>
            </w:r>
          </w:p>
        </w:tc>
        <w:tc>
          <w:tcPr>
            <w:tcW w:w="990" w:type="dxa"/>
            <w:tcBorders>
              <w:top w:val="single" w:sz="4" w:space="0" w:color="auto"/>
              <w:bottom w:val="single" w:sz="4" w:space="0" w:color="auto"/>
            </w:tcBorders>
            <w:shd w:val="clear" w:color="auto" w:fill="auto"/>
          </w:tcPr>
          <w:p w:rsidR="003D76E8" w:rsidRPr="008967CA" w:rsidRDefault="003D76E8" w:rsidP="002A5E38">
            <w:pPr>
              <w:jc w:val="center"/>
              <w:cnfStyle w:val="100000000000"/>
              <w:rPr>
                <w:rFonts w:asciiTheme="majorBidi" w:eastAsia="Times New Roman" w:hAnsiTheme="majorBidi" w:cstheme="majorBidi"/>
                <w:bCs w:val="0"/>
                <w:color w:val="auto"/>
                <w:sz w:val="20"/>
                <w:szCs w:val="20"/>
              </w:rPr>
            </w:pPr>
            <w:r w:rsidRPr="008967CA">
              <w:rPr>
                <w:rFonts w:asciiTheme="majorBidi" w:eastAsia="Times New Roman" w:hAnsiTheme="majorBidi" w:cstheme="majorBidi"/>
                <w:bCs w:val="0"/>
                <w:color w:val="auto"/>
                <w:sz w:val="20"/>
                <w:szCs w:val="20"/>
              </w:rPr>
              <w:t>Minimal</w:t>
            </w:r>
          </w:p>
        </w:tc>
        <w:tc>
          <w:tcPr>
            <w:tcW w:w="1170" w:type="dxa"/>
            <w:tcBorders>
              <w:top w:val="single" w:sz="4" w:space="0" w:color="auto"/>
              <w:bottom w:val="single" w:sz="4" w:space="0" w:color="auto"/>
            </w:tcBorders>
            <w:shd w:val="clear" w:color="auto" w:fill="auto"/>
          </w:tcPr>
          <w:p w:rsidR="003D76E8" w:rsidRPr="008967CA" w:rsidRDefault="003D76E8" w:rsidP="002A5E38">
            <w:pPr>
              <w:jc w:val="center"/>
              <w:cnfStyle w:val="100000000000"/>
              <w:rPr>
                <w:rFonts w:asciiTheme="majorBidi" w:eastAsia="Times New Roman" w:hAnsiTheme="majorBidi" w:cstheme="majorBidi"/>
                <w:bCs w:val="0"/>
                <w:color w:val="auto"/>
                <w:sz w:val="20"/>
                <w:szCs w:val="20"/>
              </w:rPr>
            </w:pPr>
            <w:r w:rsidRPr="008967CA">
              <w:rPr>
                <w:rFonts w:asciiTheme="majorBidi" w:eastAsia="Times New Roman" w:hAnsiTheme="majorBidi" w:cstheme="majorBidi"/>
                <w:bCs w:val="0"/>
                <w:color w:val="auto"/>
                <w:sz w:val="20"/>
                <w:szCs w:val="20"/>
              </w:rPr>
              <w:t>Maksimal</w:t>
            </w:r>
          </w:p>
        </w:tc>
      </w:tr>
      <w:tr w:rsidR="003D76E8" w:rsidRPr="008967CA" w:rsidTr="00D82389">
        <w:trPr>
          <w:cnfStyle w:val="000000100000"/>
          <w:trHeight w:val="233"/>
        </w:trPr>
        <w:tc>
          <w:tcPr>
            <w:cnfStyle w:val="001000000000"/>
            <w:tcW w:w="1080" w:type="dxa"/>
            <w:tcBorders>
              <w:top w:val="single" w:sz="4" w:space="0" w:color="auto"/>
            </w:tcBorders>
            <w:shd w:val="clear" w:color="auto" w:fill="auto"/>
          </w:tcPr>
          <w:p w:rsidR="003D76E8" w:rsidRPr="008967CA" w:rsidRDefault="003D76E8" w:rsidP="002A5E38">
            <w:pPr>
              <w:jc w:val="center"/>
              <w:rPr>
                <w:rFonts w:asciiTheme="majorBidi" w:eastAsia="Times New Roman" w:hAnsiTheme="majorBidi" w:cstheme="majorBidi"/>
                <w:b w:val="0"/>
                <w:color w:val="000000" w:themeColor="text1"/>
                <w:sz w:val="20"/>
                <w:szCs w:val="20"/>
              </w:rPr>
            </w:pPr>
            <w:r w:rsidRPr="008967CA">
              <w:rPr>
                <w:rFonts w:asciiTheme="majorBidi" w:eastAsia="Times New Roman" w:hAnsiTheme="majorBidi" w:cstheme="majorBidi"/>
                <w:b w:val="0"/>
                <w:color w:val="000000" w:themeColor="text1"/>
                <w:sz w:val="20"/>
                <w:szCs w:val="20"/>
              </w:rPr>
              <w:t>POCT</w:t>
            </w:r>
          </w:p>
        </w:tc>
        <w:tc>
          <w:tcPr>
            <w:tcW w:w="540" w:type="dxa"/>
            <w:tcBorders>
              <w:top w:val="single" w:sz="4" w:space="0" w:color="auto"/>
            </w:tcBorders>
            <w:shd w:val="clear" w:color="auto" w:fill="auto"/>
          </w:tcPr>
          <w:p w:rsidR="003D76E8" w:rsidRPr="008967CA" w:rsidRDefault="003D76E8" w:rsidP="002A5E38">
            <w:pPr>
              <w:jc w:val="center"/>
              <w:cnfStyle w:val="0000001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42</w:t>
            </w:r>
          </w:p>
        </w:tc>
        <w:tc>
          <w:tcPr>
            <w:tcW w:w="900" w:type="dxa"/>
            <w:tcBorders>
              <w:top w:val="single" w:sz="4" w:space="0" w:color="auto"/>
            </w:tcBorders>
            <w:shd w:val="clear" w:color="auto" w:fill="auto"/>
          </w:tcPr>
          <w:p w:rsidR="003D76E8" w:rsidRPr="008967CA" w:rsidRDefault="003D76E8" w:rsidP="002A5E38">
            <w:pPr>
              <w:jc w:val="center"/>
              <w:cnfStyle w:val="0000001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5.65</w:t>
            </w:r>
          </w:p>
        </w:tc>
        <w:tc>
          <w:tcPr>
            <w:tcW w:w="990" w:type="dxa"/>
            <w:tcBorders>
              <w:top w:val="single" w:sz="4" w:space="0" w:color="auto"/>
            </w:tcBorders>
            <w:shd w:val="clear" w:color="auto" w:fill="auto"/>
          </w:tcPr>
          <w:p w:rsidR="003D76E8" w:rsidRPr="008967CA" w:rsidRDefault="003D76E8" w:rsidP="002A5E38">
            <w:pPr>
              <w:jc w:val="center"/>
              <w:cnfStyle w:val="0000001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3.1</w:t>
            </w:r>
          </w:p>
        </w:tc>
        <w:tc>
          <w:tcPr>
            <w:tcW w:w="1170" w:type="dxa"/>
            <w:tcBorders>
              <w:top w:val="single" w:sz="4" w:space="0" w:color="auto"/>
            </w:tcBorders>
            <w:shd w:val="clear" w:color="auto" w:fill="auto"/>
          </w:tcPr>
          <w:p w:rsidR="003D76E8" w:rsidRPr="008967CA" w:rsidRDefault="003D76E8" w:rsidP="002A5E38">
            <w:pPr>
              <w:jc w:val="center"/>
              <w:cnfStyle w:val="0000001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11.1</w:t>
            </w:r>
          </w:p>
        </w:tc>
      </w:tr>
      <w:tr w:rsidR="003D76E8" w:rsidRPr="008967CA" w:rsidTr="00D82389">
        <w:tc>
          <w:tcPr>
            <w:cnfStyle w:val="001000000000"/>
            <w:tcW w:w="1080" w:type="dxa"/>
            <w:tcBorders>
              <w:bottom w:val="single" w:sz="4" w:space="0" w:color="auto"/>
            </w:tcBorders>
            <w:shd w:val="clear" w:color="auto" w:fill="auto"/>
          </w:tcPr>
          <w:p w:rsidR="003D76E8" w:rsidRPr="008967CA" w:rsidRDefault="003D76E8" w:rsidP="002A5E38">
            <w:pPr>
              <w:jc w:val="center"/>
              <w:rPr>
                <w:rFonts w:asciiTheme="majorBidi" w:eastAsia="Times New Roman" w:hAnsiTheme="majorBidi" w:cstheme="majorBidi"/>
                <w:b w:val="0"/>
                <w:i/>
                <w:iCs/>
                <w:color w:val="000000" w:themeColor="text1"/>
                <w:sz w:val="20"/>
                <w:szCs w:val="20"/>
              </w:rPr>
            </w:pPr>
            <w:r w:rsidRPr="008967CA">
              <w:rPr>
                <w:rFonts w:asciiTheme="majorBidi" w:eastAsia="Times New Roman" w:hAnsiTheme="majorBidi" w:cstheme="majorBidi"/>
                <w:b w:val="0"/>
                <w:i/>
                <w:iCs/>
                <w:color w:val="000000" w:themeColor="text1"/>
                <w:sz w:val="20"/>
                <w:szCs w:val="20"/>
              </w:rPr>
              <w:t>Chemistry Analyzer</w:t>
            </w:r>
          </w:p>
        </w:tc>
        <w:tc>
          <w:tcPr>
            <w:tcW w:w="540" w:type="dxa"/>
            <w:tcBorders>
              <w:bottom w:val="single" w:sz="4" w:space="0" w:color="auto"/>
            </w:tcBorders>
            <w:shd w:val="clear" w:color="auto" w:fill="auto"/>
          </w:tcPr>
          <w:p w:rsidR="003D76E8" w:rsidRPr="008967CA" w:rsidRDefault="003D76E8" w:rsidP="002A5E38">
            <w:pPr>
              <w:jc w:val="center"/>
              <w:cnfStyle w:val="0000000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42</w:t>
            </w:r>
          </w:p>
        </w:tc>
        <w:tc>
          <w:tcPr>
            <w:tcW w:w="900" w:type="dxa"/>
            <w:tcBorders>
              <w:bottom w:val="single" w:sz="4" w:space="0" w:color="auto"/>
            </w:tcBorders>
            <w:shd w:val="clear" w:color="auto" w:fill="auto"/>
          </w:tcPr>
          <w:p w:rsidR="003D76E8" w:rsidRPr="008967CA" w:rsidRDefault="003D76E8" w:rsidP="002A5E38">
            <w:pPr>
              <w:jc w:val="center"/>
              <w:cnfStyle w:val="0000000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5.45</w:t>
            </w:r>
          </w:p>
        </w:tc>
        <w:tc>
          <w:tcPr>
            <w:tcW w:w="990" w:type="dxa"/>
            <w:tcBorders>
              <w:bottom w:val="single" w:sz="4" w:space="0" w:color="auto"/>
            </w:tcBorders>
            <w:shd w:val="clear" w:color="auto" w:fill="auto"/>
          </w:tcPr>
          <w:p w:rsidR="003D76E8" w:rsidRPr="008967CA" w:rsidRDefault="003D76E8" w:rsidP="002A5E38">
            <w:pPr>
              <w:jc w:val="center"/>
              <w:cnfStyle w:val="0000000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3.1</w:t>
            </w:r>
          </w:p>
        </w:tc>
        <w:tc>
          <w:tcPr>
            <w:tcW w:w="1170" w:type="dxa"/>
            <w:tcBorders>
              <w:bottom w:val="single" w:sz="4" w:space="0" w:color="auto"/>
            </w:tcBorders>
            <w:shd w:val="clear" w:color="auto" w:fill="auto"/>
          </w:tcPr>
          <w:p w:rsidR="003D76E8" w:rsidRPr="008967CA" w:rsidRDefault="003D76E8" w:rsidP="002A5E38">
            <w:pPr>
              <w:jc w:val="center"/>
              <w:cnfStyle w:val="000000000000"/>
              <w:rPr>
                <w:rFonts w:asciiTheme="majorBidi" w:eastAsia="Times New Roman" w:hAnsiTheme="majorBidi" w:cstheme="majorBidi"/>
                <w:bCs/>
                <w:sz w:val="20"/>
                <w:szCs w:val="20"/>
              </w:rPr>
            </w:pPr>
            <w:r w:rsidRPr="008967CA">
              <w:rPr>
                <w:rFonts w:asciiTheme="majorBidi" w:eastAsia="Times New Roman" w:hAnsiTheme="majorBidi" w:cstheme="majorBidi"/>
                <w:bCs/>
                <w:sz w:val="20"/>
                <w:szCs w:val="20"/>
              </w:rPr>
              <w:t>12.3</w:t>
            </w:r>
          </w:p>
        </w:tc>
      </w:tr>
    </w:tbl>
    <w:p w:rsidR="003D76E8" w:rsidRPr="008967CA" w:rsidRDefault="003D76E8" w:rsidP="008967CA">
      <w:pPr>
        <w:shd w:val="clear" w:color="auto" w:fill="FFFFFF"/>
        <w:spacing w:after="0" w:line="360" w:lineRule="auto"/>
        <w:rPr>
          <w:rFonts w:asciiTheme="majorBidi" w:eastAsia="Times New Roman" w:hAnsiTheme="majorBidi" w:cstheme="majorBidi"/>
          <w:b/>
          <w:sz w:val="24"/>
          <w:szCs w:val="24"/>
          <w:lang w:val="en-US"/>
        </w:rPr>
      </w:pPr>
    </w:p>
    <w:p w:rsidR="003D76E8" w:rsidRPr="008967CA" w:rsidRDefault="003D76E8" w:rsidP="00576F1F">
      <w:pPr>
        <w:shd w:val="clear" w:color="auto" w:fill="FFFFFF"/>
        <w:spacing w:after="0" w:line="360" w:lineRule="auto"/>
        <w:ind w:firstLine="720"/>
        <w:jc w:val="both"/>
        <w:rPr>
          <w:rFonts w:asciiTheme="majorBidi" w:eastAsia="Times New Roman" w:hAnsiTheme="majorBidi" w:cstheme="majorBidi"/>
          <w:b/>
          <w:sz w:val="24"/>
          <w:szCs w:val="24"/>
          <w:lang w:val="en-US"/>
        </w:rPr>
      </w:pPr>
      <w:r w:rsidRPr="008967CA">
        <w:rPr>
          <w:rFonts w:asciiTheme="majorBidi" w:eastAsia="Times New Roman" w:hAnsiTheme="majorBidi" w:cstheme="majorBidi"/>
          <w:bCs/>
          <w:sz w:val="24"/>
          <w:szCs w:val="24"/>
        </w:rPr>
        <w:t xml:space="preserve">Tabel </w:t>
      </w:r>
      <w:r w:rsidR="00792970">
        <w:rPr>
          <w:rFonts w:asciiTheme="majorBidi" w:eastAsia="Times New Roman" w:hAnsiTheme="majorBidi" w:cstheme="majorBidi"/>
          <w:bCs/>
          <w:sz w:val="24"/>
          <w:szCs w:val="24"/>
          <w:lang w:val="en-US"/>
        </w:rPr>
        <w:t xml:space="preserve">3 </w:t>
      </w:r>
      <w:r w:rsidRPr="008967CA">
        <w:rPr>
          <w:rFonts w:asciiTheme="majorBidi" w:eastAsia="Times New Roman" w:hAnsiTheme="majorBidi" w:cstheme="majorBidi"/>
          <w:bCs/>
          <w:sz w:val="24"/>
          <w:szCs w:val="24"/>
        </w:rPr>
        <w:t xml:space="preserve">menunjukkan bahwa kadar asam urat serum responden yang diperiksa dengan menggunakan </w:t>
      </w:r>
      <w:r w:rsidRPr="008967CA">
        <w:rPr>
          <w:rFonts w:asciiTheme="majorBidi" w:eastAsia="Times New Roman" w:hAnsiTheme="majorBidi" w:cstheme="majorBidi"/>
          <w:bCs/>
          <w:i/>
          <w:iCs/>
          <w:sz w:val="24"/>
          <w:szCs w:val="24"/>
        </w:rPr>
        <w:t xml:space="preserve">point of care testing </w:t>
      </w:r>
      <w:r w:rsidRPr="008967CA">
        <w:rPr>
          <w:rFonts w:asciiTheme="majorBidi" w:eastAsia="Times New Roman" w:hAnsiTheme="majorBidi" w:cstheme="majorBidi"/>
          <w:bCs/>
          <w:sz w:val="24"/>
          <w:szCs w:val="24"/>
        </w:rPr>
        <w:t xml:space="preserve">(POCT) dengan strip/stik berkisar antara 3,1-11,1 mg/dl dengan nilai tengah 5,65 mg/dl sedangkan kadar asam urat serum responden yang diperiksa dengan menggunakan </w:t>
      </w:r>
      <w:r w:rsidRPr="008967CA">
        <w:rPr>
          <w:rFonts w:asciiTheme="majorBidi" w:eastAsia="Times New Roman" w:hAnsiTheme="majorBidi" w:cstheme="majorBidi"/>
          <w:bCs/>
          <w:i/>
          <w:iCs/>
          <w:sz w:val="24"/>
          <w:szCs w:val="24"/>
        </w:rPr>
        <w:t>chemistry analyzer</w:t>
      </w:r>
      <w:r w:rsidRPr="008967CA">
        <w:rPr>
          <w:rFonts w:asciiTheme="majorBidi" w:eastAsia="Times New Roman" w:hAnsiTheme="majorBidi" w:cstheme="majorBidi"/>
          <w:bCs/>
          <w:sz w:val="24"/>
          <w:szCs w:val="24"/>
        </w:rPr>
        <w:t xml:space="preserve"> berkisar antara 3,1-12,3 mg/dl dengan nilai tengah 5,45 mg/dl. </w:t>
      </w:r>
      <w:r w:rsidRPr="008967CA">
        <w:rPr>
          <w:rFonts w:asciiTheme="majorBidi" w:eastAsia="Times New Roman" w:hAnsiTheme="majorBidi" w:cstheme="majorBidi"/>
          <w:bCs/>
          <w:sz w:val="24"/>
          <w:szCs w:val="24"/>
          <w:lang w:val="en-US"/>
        </w:rPr>
        <w:t xml:space="preserve">Adapun nilai rentang antar kuartil (interquartile range [IQR]) pada pemeriksaan dengan menggunakan </w:t>
      </w:r>
      <w:r w:rsidRPr="008967CA">
        <w:rPr>
          <w:rFonts w:asciiTheme="majorBidi" w:eastAsia="Times New Roman" w:hAnsiTheme="majorBidi" w:cstheme="majorBidi"/>
          <w:bCs/>
          <w:i/>
          <w:iCs/>
          <w:sz w:val="24"/>
          <w:szCs w:val="24"/>
        </w:rPr>
        <w:t xml:space="preserve">point of care testing </w:t>
      </w:r>
      <w:r w:rsidRPr="008967CA">
        <w:rPr>
          <w:rFonts w:asciiTheme="majorBidi" w:eastAsia="Times New Roman" w:hAnsiTheme="majorBidi" w:cstheme="majorBidi"/>
          <w:bCs/>
          <w:sz w:val="24"/>
          <w:szCs w:val="24"/>
        </w:rPr>
        <w:t>(POCT) dengan strip/stik</w:t>
      </w:r>
      <w:r w:rsidRPr="008967CA">
        <w:rPr>
          <w:rFonts w:asciiTheme="majorBidi" w:eastAsia="Times New Roman" w:hAnsiTheme="majorBidi" w:cstheme="majorBidi"/>
          <w:bCs/>
          <w:sz w:val="24"/>
          <w:szCs w:val="24"/>
          <w:lang w:val="en-US"/>
        </w:rPr>
        <w:t xml:space="preserve"> sekitar 7,4 mg/dl, sedangkan pada </w:t>
      </w:r>
      <w:r w:rsidRPr="008967CA">
        <w:rPr>
          <w:rFonts w:asciiTheme="majorBidi" w:eastAsia="Times New Roman" w:hAnsiTheme="majorBidi" w:cstheme="majorBidi"/>
          <w:bCs/>
          <w:sz w:val="24"/>
          <w:szCs w:val="24"/>
          <w:lang w:val="en-US"/>
        </w:rPr>
        <w:lastRenderedPageBreak/>
        <w:t>pemeriksaan</w:t>
      </w:r>
      <w:r w:rsidRPr="008967CA">
        <w:rPr>
          <w:rFonts w:asciiTheme="majorBidi" w:eastAsia="Times New Roman" w:hAnsiTheme="majorBidi" w:cstheme="majorBidi"/>
          <w:bCs/>
          <w:sz w:val="24"/>
          <w:szCs w:val="24"/>
        </w:rPr>
        <w:t xml:space="preserve"> dengan menggunakan </w:t>
      </w:r>
      <w:r w:rsidRPr="008967CA">
        <w:rPr>
          <w:rFonts w:asciiTheme="majorBidi" w:eastAsia="Times New Roman" w:hAnsiTheme="majorBidi" w:cstheme="majorBidi"/>
          <w:bCs/>
          <w:i/>
          <w:iCs/>
          <w:sz w:val="24"/>
          <w:szCs w:val="24"/>
        </w:rPr>
        <w:t>chemistry analyzer</w:t>
      </w:r>
      <w:r w:rsidRPr="008967CA">
        <w:rPr>
          <w:rFonts w:asciiTheme="majorBidi" w:eastAsia="Times New Roman" w:hAnsiTheme="majorBidi" w:cstheme="majorBidi"/>
          <w:bCs/>
          <w:sz w:val="24"/>
          <w:szCs w:val="24"/>
        </w:rPr>
        <w:t xml:space="preserve"> </w:t>
      </w:r>
      <w:r w:rsidRPr="008967CA">
        <w:rPr>
          <w:rFonts w:asciiTheme="majorBidi" w:eastAsia="Times New Roman" w:hAnsiTheme="majorBidi" w:cstheme="majorBidi"/>
          <w:bCs/>
          <w:sz w:val="24"/>
          <w:szCs w:val="24"/>
          <w:lang w:val="en-US"/>
        </w:rPr>
        <w:t xml:space="preserve">sekitar 7,1 mg/dl. </w:t>
      </w:r>
      <w:r w:rsidRPr="008967CA">
        <w:rPr>
          <w:rFonts w:asciiTheme="majorBidi" w:eastAsia="Times New Roman" w:hAnsiTheme="majorBidi" w:cstheme="majorBidi"/>
          <w:bCs/>
          <w:sz w:val="24"/>
          <w:szCs w:val="24"/>
        </w:rPr>
        <w:t xml:space="preserve">Hal tersebut menunjukkan bahwa nilai tengah </w:t>
      </w:r>
      <w:r w:rsidRPr="008967CA">
        <w:rPr>
          <w:rFonts w:asciiTheme="majorBidi" w:eastAsia="Times New Roman" w:hAnsiTheme="majorBidi" w:cstheme="majorBidi"/>
          <w:bCs/>
          <w:sz w:val="24"/>
          <w:szCs w:val="24"/>
          <w:lang w:val="en-US"/>
        </w:rPr>
        <w:t xml:space="preserve">dan nilai rentang antar kuartil pada pemeriksaan </w:t>
      </w:r>
      <w:r w:rsidRPr="008967CA">
        <w:rPr>
          <w:rFonts w:asciiTheme="majorBidi" w:eastAsia="Times New Roman" w:hAnsiTheme="majorBidi" w:cstheme="majorBidi"/>
          <w:bCs/>
          <w:sz w:val="24"/>
          <w:szCs w:val="24"/>
        </w:rPr>
        <w:t xml:space="preserve">kadar asam urat serum responden dengan POCT lebih besar dibandingkan dengan </w:t>
      </w:r>
      <w:r w:rsidRPr="008967CA">
        <w:rPr>
          <w:rFonts w:asciiTheme="majorBidi" w:eastAsia="Times New Roman" w:hAnsiTheme="majorBidi" w:cstheme="majorBidi"/>
          <w:bCs/>
          <w:i/>
          <w:iCs/>
          <w:sz w:val="24"/>
          <w:szCs w:val="24"/>
        </w:rPr>
        <w:t xml:space="preserve">chemistry analyzer. </w:t>
      </w:r>
    </w:p>
    <w:p w:rsidR="003D76E8" w:rsidRPr="008967CA" w:rsidRDefault="003D76E8" w:rsidP="008967CA">
      <w:pPr>
        <w:shd w:val="clear" w:color="auto" w:fill="FFFFFF"/>
        <w:spacing w:line="360" w:lineRule="auto"/>
        <w:ind w:firstLine="720"/>
        <w:jc w:val="both"/>
        <w:rPr>
          <w:rFonts w:asciiTheme="majorBidi" w:eastAsia="Times New Roman" w:hAnsiTheme="majorBidi" w:cstheme="majorBidi"/>
          <w:bCs/>
          <w:sz w:val="24"/>
          <w:szCs w:val="24"/>
        </w:rPr>
      </w:pPr>
      <w:r w:rsidRPr="008967CA">
        <w:rPr>
          <w:rFonts w:asciiTheme="majorBidi" w:eastAsia="Times New Roman" w:hAnsiTheme="majorBidi" w:cstheme="majorBidi"/>
          <w:bCs/>
          <w:sz w:val="24"/>
          <w:szCs w:val="24"/>
        </w:rPr>
        <w:t xml:space="preserve">Berdasarkan hasil uji </w:t>
      </w:r>
      <w:r w:rsidRPr="008967CA">
        <w:rPr>
          <w:rFonts w:asciiTheme="majorBidi" w:eastAsia="Times New Roman" w:hAnsiTheme="majorBidi" w:cstheme="majorBidi"/>
          <w:bCs/>
          <w:i/>
          <w:iCs/>
          <w:sz w:val="24"/>
          <w:szCs w:val="24"/>
        </w:rPr>
        <w:t xml:space="preserve">Wilcoxon, </w:t>
      </w:r>
      <w:r w:rsidRPr="008967CA">
        <w:rPr>
          <w:rFonts w:asciiTheme="majorBidi" w:eastAsia="Times New Roman" w:hAnsiTheme="majorBidi" w:cstheme="majorBidi"/>
          <w:bCs/>
          <w:sz w:val="24"/>
          <w:szCs w:val="24"/>
        </w:rPr>
        <w:t xml:space="preserve">diperoleh nilai </w:t>
      </w:r>
      <w:r w:rsidRPr="008967CA">
        <w:rPr>
          <w:rFonts w:asciiTheme="majorBidi" w:eastAsia="Times New Roman" w:hAnsiTheme="majorBidi" w:cstheme="majorBidi"/>
          <w:bCs/>
          <w:sz w:val="24"/>
          <w:szCs w:val="24"/>
          <w:lang w:val="en-US"/>
        </w:rPr>
        <w:t>signifikansi (</w:t>
      </w:r>
      <w:r w:rsidRPr="008967CA">
        <w:rPr>
          <w:rFonts w:asciiTheme="majorBidi" w:eastAsia="Times New Roman" w:hAnsiTheme="majorBidi" w:cstheme="majorBidi"/>
          <w:bCs/>
          <w:sz w:val="24"/>
          <w:szCs w:val="24"/>
        </w:rPr>
        <w:t>p</w:t>
      </w:r>
      <w:r w:rsidRPr="008967CA">
        <w:rPr>
          <w:rFonts w:asciiTheme="majorBidi" w:eastAsia="Times New Roman" w:hAnsiTheme="majorBidi" w:cstheme="majorBidi"/>
          <w:bCs/>
          <w:sz w:val="24"/>
          <w:szCs w:val="24"/>
          <w:lang w:val="en-US"/>
        </w:rPr>
        <w:t xml:space="preserve">) sebesar </w:t>
      </w:r>
      <w:r w:rsidRPr="008967CA">
        <w:rPr>
          <w:rFonts w:asciiTheme="majorBidi" w:eastAsia="Times New Roman" w:hAnsiTheme="majorBidi" w:cstheme="majorBidi"/>
          <w:bCs/>
          <w:sz w:val="24"/>
          <w:szCs w:val="24"/>
        </w:rPr>
        <w:t>0,7460</w:t>
      </w:r>
      <w:r w:rsidRPr="008967CA">
        <w:rPr>
          <w:rFonts w:asciiTheme="majorBidi" w:eastAsia="Times New Roman" w:hAnsiTheme="majorBidi" w:cstheme="majorBidi"/>
          <w:bCs/>
          <w:sz w:val="24"/>
          <w:szCs w:val="24"/>
          <w:lang w:val="en-US"/>
        </w:rPr>
        <w:t xml:space="preserve">. Hasil uji statistik tersebut </w:t>
      </w:r>
      <w:r w:rsidRPr="008967CA">
        <w:rPr>
          <w:rFonts w:asciiTheme="majorBidi" w:eastAsia="Times New Roman" w:hAnsiTheme="majorBidi" w:cstheme="majorBidi"/>
          <w:bCs/>
          <w:sz w:val="24"/>
          <w:szCs w:val="24"/>
        </w:rPr>
        <w:t xml:space="preserve">menunjukkan bahwa tidak terdapat perbedaan yang signifikan antara pemeriksaan asam urat dengan </w:t>
      </w:r>
      <w:r w:rsidRPr="008967CA">
        <w:rPr>
          <w:rFonts w:asciiTheme="majorBidi" w:eastAsia="Times New Roman" w:hAnsiTheme="majorBidi" w:cstheme="majorBidi"/>
          <w:bCs/>
          <w:i/>
          <w:iCs/>
          <w:sz w:val="24"/>
          <w:szCs w:val="24"/>
        </w:rPr>
        <w:t xml:space="preserve">point of care testing </w:t>
      </w:r>
      <w:r w:rsidRPr="008967CA">
        <w:rPr>
          <w:rFonts w:asciiTheme="majorBidi" w:eastAsia="Times New Roman" w:hAnsiTheme="majorBidi" w:cstheme="majorBidi"/>
          <w:bCs/>
          <w:sz w:val="24"/>
          <w:szCs w:val="24"/>
        </w:rPr>
        <w:t xml:space="preserve">(POCT) dan </w:t>
      </w:r>
      <w:r w:rsidRPr="008967CA">
        <w:rPr>
          <w:rFonts w:asciiTheme="majorBidi" w:eastAsia="Times New Roman" w:hAnsiTheme="majorBidi" w:cstheme="majorBidi"/>
          <w:bCs/>
          <w:i/>
          <w:iCs/>
          <w:sz w:val="24"/>
          <w:szCs w:val="24"/>
        </w:rPr>
        <w:t xml:space="preserve">chemistry analyzer. </w:t>
      </w:r>
    </w:p>
    <w:p w:rsidR="00F17E1D" w:rsidRPr="008967CA" w:rsidRDefault="00C77E7E" w:rsidP="00B452F4">
      <w:pPr>
        <w:tabs>
          <w:tab w:val="left" w:pos="540"/>
        </w:tabs>
        <w:spacing w:after="0" w:line="360" w:lineRule="auto"/>
        <w:jc w:val="both"/>
        <w:rPr>
          <w:rFonts w:asciiTheme="majorBidi" w:eastAsia="Calibri" w:hAnsiTheme="majorBidi" w:cstheme="majorBidi"/>
          <w:b/>
          <w:sz w:val="24"/>
          <w:szCs w:val="24"/>
        </w:rPr>
      </w:pPr>
      <w:r w:rsidRPr="008967CA">
        <w:rPr>
          <w:rFonts w:asciiTheme="majorBidi" w:eastAsia="Calibri" w:hAnsiTheme="majorBidi" w:cstheme="majorBidi"/>
          <w:b/>
          <w:sz w:val="24"/>
          <w:szCs w:val="24"/>
        </w:rPr>
        <w:t xml:space="preserve">Pembahasan </w:t>
      </w:r>
      <w:r w:rsidR="00F17E1D" w:rsidRPr="008967CA">
        <w:rPr>
          <w:rFonts w:asciiTheme="majorBidi" w:eastAsia="Calibri" w:hAnsiTheme="majorBidi" w:cstheme="majorBidi"/>
          <w:b/>
          <w:sz w:val="24"/>
          <w:szCs w:val="24"/>
        </w:rPr>
        <w:t xml:space="preserve"> </w:t>
      </w:r>
    </w:p>
    <w:p w:rsidR="00BD2C15" w:rsidRPr="008967CA" w:rsidRDefault="00BD2C15" w:rsidP="00B452F4">
      <w:pPr>
        <w:shd w:val="clear" w:color="auto" w:fill="FFFFFF"/>
        <w:spacing w:after="0" w:line="360" w:lineRule="auto"/>
        <w:ind w:firstLine="720"/>
        <w:jc w:val="both"/>
        <w:rPr>
          <w:rFonts w:asciiTheme="majorBidi" w:eastAsia="Times New Roman" w:hAnsiTheme="majorBidi" w:cstheme="majorBidi"/>
          <w:sz w:val="24"/>
          <w:szCs w:val="24"/>
        </w:rPr>
      </w:pPr>
      <w:r w:rsidRPr="008967CA">
        <w:rPr>
          <w:rFonts w:asciiTheme="majorBidi" w:eastAsia="Times New Roman" w:hAnsiTheme="majorBidi" w:cstheme="majorBidi"/>
          <w:bCs/>
          <w:sz w:val="24"/>
          <w:szCs w:val="24"/>
        </w:rPr>
        <w:t xml:space="preserve">Hasil pemeriksaan kadar asam urat serum pada beberapa responden lebih tinggi pada pemeriksaan dengan menggunakan </w:t>
      </w:r>
      <w:r w:rsidRPr="008967CA">
        <w:rPr>
          <w:rFonts w:asciiTheme="majorBidi" w:eastAsia="Times New Roman" w:hAnsiTheme="majorBidi" w:cstheme="majorBidi"/>
          <w:bCs/>
          <w:i/>
          <w:iCs/>
          <w:sz w:val="24"/>
          <w:szCs w:val="24"/>
        </w:rPr>
        <w:t xml:space="preserve">point of care testing </w:t>
      </w:r>
      <w:r w:rsidRPr="008967CA">
        <w:rPr>
          <w:rFonts w:asciiTheme="majorBidi" w:eastAsia="Times New Roman" w:hAnsiTheme="majorBidi" w:cstheme="majorBidi"/>
          <w:bCs/>
          <w:sz w:val="24"/>
          <w:szCs w:val="24"/>
        </w:rPr>
        <w:t xml:space="preserve">(POCT) namun pada beberapa responden yang lain lebih tinggi pada pemeriksaan dengan menggunakan </w:t>
      </w:r>
      <w:r w:rsidRPr="008967CA">
        <w:rPr>
          <w:rFonts w:asciiTheme="majorBidi" w:eastAsia="Times New Roman" w:hAnsiTheme="majorBidi" w:cstheme="majorBidi"/>
          <w:bCs/>
          <w:i/>
          <w:iCs/>
          <w:sz w:val="24"/>
          <w:szCs w:val="24"/>
        </w:rPr>
        <w:t>chemistry analyzer</w:t>
      </w:r>
      <w:r w:rsidRPr="008967CA">
        <w:rPr>
          <w:rFonts w:asciiTheme="majorBidi" w:eastAsia="Times New Roman" w:hAnsiTheme="majorBidi" w:cstheme="majorBidi"/>
          <w:bCs/>
          <w:sz w:val="24"/>
          <w:szCs w:val="24"/>
        </w:rPr>
        <w:t xml:space="preserve">. Hal tersebut mungkin disebabkan karena kedua alat tersebut memiliki perbedaan dalam tahap perhitungan hasil pengukuran asam urat serum. </w:t>
      </w:r>
      <w:r w:rsidRPr="008967CA">
        <w:rPr>
          <w:rFonts w:asciiTheme="majorBidi" w:eastAsia="Times New Roman" w:hAnsiTheme="majorBidi" w:cstheme="majorBidi"/>
          <w:sz w:val="24"/>
          <w:szCs w:val="24"/>
        </w:rPr>
        <w:t xml:space="preserve">Pada </w:t>
      </w:r>
      <w:r w:rsidRPr="008967CA">
        <w:rPr>
          <w:rFonts w:asciiTheme="majorBidi" w:eastAsia="Times New Roman" w:hAnsiTheme="majorBidi" w:cstheme="majorBidi"/>
          <w:i/>
          <w:iCs/>
          <w:sz w:val="24"/>
          <w:szCs w:val="24"/>
        </w:rPr>
        <w:t xml:space="preserve">chemistry analyzer </w:t>
      </w:r>
      <w:r w:rsidRPr="008967CA">
        <w:rPr>
          <w:rFonts w:asciiTheme="majorBidi" w:eastAsia="Times New Roman" w:hAnsiTheme="majorBidi" w:cstheme="majorBidi"/>
          <w:sz w:val="24"/>
          <w:szCs w:val="24"/>
        </w:rPr>
        <w:t xml:space="preserve">kadar asam urat serum dihitung berdasarkan perubahan warna yang terbentuk dari intensitas cahaya yang diserap, sedangkan pada POCT kadar asam urat serum dihitung berdasarkan perubahan potensial listrik yang terbentuk </w:t>
      </w:r>
      <w:r w:rsidRPr="008967CA">
        <w:rPr>
          <w:rFonts w:asciiTheme="majorBidi" w:eastAsia="Times New Roman" w:hAnsiTheme="majorBidi" w:cstheme="majorBidi"/>
          <w:sz w:val="24"/>
          <w:szCs w:val="24"/>
        </w:rPr>
        <w:lastRenderedPageBreak/>
        <w:t>akibat interaksi kimia antara zat yang di ukur dengan elektroda reagen. Hasil pemeriksaan mungkin juga dipengaruhi oleh sampel pemeriksaan pada penelitian</w:t>
      </w:r>
      <w:r w:rsidR="00B452F4">
        <w:rPr>
          <w:rFonts w:asciiTheme="majorBidi" w:eastAsia="Times New Roman" w:hAnsiTheme="majorBidi" w:cstheme="majorBidi"/>
          <w:sz w:val="24"/>
          <w:szCs w:val="24"/>
          <w:lang w:val="en-US"/>
        </w:rPr>
        <w:t xml:space="preserve"> </w:t>
      </w:r>
      <w:r w:rsidRPr="008967CA">
        <w:rPr>
          <w:rFonts w:asciiTheme="majorBidi" w:eastAsia="Times New Roman" w:hAnsiTheme="majorBidi" w:cstheme="majorBidi"/>
          <w:sz w:val="24"/>
          <w:szCs w:val="24"/>
        </w:rPr>
        <w:t>ini. Pada sampel pemeriksaan dengan bahan hematokrit yang lebih banyak, maka semakin sedikit jumlah serum yang didapatkan pada sampel tersebut sehingga akan mempengaruhi hasil pemeriksaan dengan POCT yang menggunakan metode biosensor. Pemeriksaan asam urat dengan kadar serum yang sedikit akan menyebabkan penurunan kadar asam urat pada hasil pemeriksaan</w:t>
      </w:r>
      <w:r w:rsidRPr="008967CA">
        <w:rPr>
          <w:rFonts w:asciiTheme="majorBidi" w:eastAsia="Times New Roman" w:hAnsiTheme="majorBidi" w:cstheme="majorBidi"/>
          <w:sz w:val="24"/>
          <w:szCs w:val="24"/>
          <w:vertAlign w:val="superscript"/>
          <w:lang w:val="en-US"/>
        </w:rPr>
        <w:t>19</w:t>
      </w:r>
      <w:r w:rsidRPr="008967CA">
        <w:rPr>
          <w:rFonts w:asciiTheme="majorBidi" w:eastAsia="Times New Roman" w:hAnsiTheme="majorBidi" w:cstheme="majorBidi"/>
          <w:sz w:val="24"/>
          <w:szCs w:val="24"/>
        </w:rPr>
        <w:t>. Selain itu, pada pemeriksaan dengan POCT penggunaan sampel yang hanya sedikit menyebabkan sulitnya mengetahui kualitas sampel yang dapat mempengaruhi ketepatan atau keakuratan hasil pemeriksaan misalnya sampel mengalami hemolisis dan lipemia</w:t>
      </w:r>
      <w:r w:rsidRPr="008967CA">
        <w:rPr>
          <w:rFonts w:asciiTheme="majorBidi" w:eastAsia="Times New Roman" w:hAnsiTheme="majorBidi" w:cstheme="majorBidi"/>
          <w:sz w:val="24"/>
          <w:szCs w:val="24"/>
          <w:vertAlign w:val="superscript"/>
        </w:rPr>
        <w:t>14</w:t>
      </w:r>
      <w:r w:rsidRPr="008967CA">
        <w:rPr>
          <w:rFonts w:asciiTheme="majorBidi" w:eastAsia="Times New Roman" w:hAnsiTheme="majorBidi" w:cstheme="majorBidi"/>
          <w:sz w:val="24"/>
          <w:szCs w:val="24"/>
        </w:rPr>
        <w:t>.</w:t>
      </w:r>
    </w:p>
    <w:p w:rsidR="00BD2C15" w:rsidRPr="008967CA" w:rsidRDefault="00BD2C15" w:rsidP="008967CA">
      <w:pPr>
        <w:shd w:val="clear" w:color="auto" w:fill="FFFFFF"/>
        <w:spacing w:after="0" w:line="360" w:lineRule="auto"/>
        <w:ind w:firstLine="720"/>
        <w:jc w:val="both"/>
        <w:rPr>
          <w:rFonts w:asciiTheme="majorBidi" w:eastAsia="Times New Roman" w:hAnsiTheme="majorBidi" w:cstheme="majorBidi"/>
          <w:sz w:val="24"/>
          <w:szCs w:val="24"/>
          <w:lang w:val="en-US"/>
        </w:rPr>
      </w:pPr>
      <w:r w:rsidRPr="008967CA">
        <w:rPr>
          <w:rFonts w:asciiTheme="majorBidi" w:eastAsia="Times New Roman" w:hAnsiTheme="majorBidi" w:cstheme="majorBidi"/>
          <w:sz w:val="24"/>
          <w:szCs w:val="24"/>
        </w:rPr>
        <w:t xml:space="preserve">Selain itu, hasil pemeriksaan mungkin juga dipengaruhi oleh keterbatasan masing-masing alat yang digunakan dalam pemeriksaan. Alat </w:t>
      </w:r>
      <w:r w:rsidRPr="008967CA">
        <w:rPr>
          <w:rFonts w:asciiTheme="majorBidi" w:eastAsia="Times New Roman" w:hAnsiTheme="majorBidi" w:cstheme="majorBidi"/>
          <w:i/>
          <w:iCs/>
          <w:sz w:val="24"/>
          <w:szCs w:val="24"/>
        </w:rPr>
        <w:t xml:space="preserve">point of care testing </w:t>
      </w:r>
      <w:r w:rsidRPr="008967CA">
        <w:rPr>
          <w:rFonts w:asciiTheme="majorBidi" w:eastAsia="Times New Roman" w:hAnsiTheme="majorBidi" w:cstheme="majorBidi"/>
          <w:sz w:val="24"/>
          <w:szCs w:val="24"/>
        </w:rPr>
        <w:t>(POCT) memiliki kemampuan pengukuran yang terbatas dan dapat dipengaruhi oleh faktor lain seperti suhu, kelembaban dan dapat terjadi in</w:t>
      </w:r>
      <w:r w:rsidRPr="008967CA">
        <w:rPr>
          <w:rFonts w:asciiTheme="majorBidi" w:eastAsia="Times New Roman" w:hAnsiTheme="majorBidi" w:cstheme="majorBidi"/>
          <w:sz w:val="24"/>
          <w:szCs w:val="24"/>
          <w:lang w:val="en-US"/>
        </w:rPr>
        <w:t>ter</w:t>
      </w:r>
      <w:r w:rsidRPr="008967CA">
        <w:rPr>
          <w:rFonts w:asciiTheme="majorBidi" w:eastAsia="Times New Roman" w:hAnsiTheme="majorBidi" w:cstheme="majorBidi"/>
          <w:sz w:val="24"/>
          <w:szCs w:val="24"/>
        </w:rPr>
        <w:t xml:space="preserve">ferensi dengan zat tertentu serta presisi dan akurasinya kurang baik jika dibandingkan dengan alat laboratorium rujukan seperti fotometer sehingga pada pemeriksaan menggunakan </w:t>
      </w:r>
      <w:r w:rsidRPr="008967CA">
        <w:rPr>
          <w:rFonts w:asciiTheme="majorBidi" w:eastAsia="Times New Roman" w:hAnsiTheme="majorBidi" w:cstheme="majorBidi"/>
          <w:i/>
          <w:iCs/>
          <w:sz w:val="24"/>
          <w:szCs w:val="24"/>
        </w:rPr>
        <w:t xml:space="preserve">point of care </w:t>
      </w:r>
      <w:r w:rsidRPr="008967CA">
        <w:rPr>
          <w:rFonts w:asciiTheme="majorBidi" w:eastAsia="Times New Roman" w:hAnsiTheme="majorBidi" w:cstheme="majorBidi"/>
          <w:i/>
          <w:iCs/>
          <w:sz w:val="24"/>
          <w:szCs w:val="24"/>
        </w:rPr>
        <w:lastRenderedPageBreak/>
        <w:t xml:space="preserve">testing </w:t>
      </w:r>
      <w:r w:rsidRPr="008967CA">
        <w:rPr>
          <w:rFonts w:asciiTheme="majorBidi" w:eastAsia="Times New Roman" w:hAnsiTheme="majorBidi" w:cstheme="majorBidi"/>
          <w:sz w:val="24"/>
          <w:szCs w:val="24"/>
        </w:rPr>
        <w:t>(POCT) dengan stik, botol stik harus segera ditutup setelah pengambilan stik. Jika botol stik tidak segera ditutup maka dapat merusak stik karena kondisi kelembaban yang tinggi di Indonesia sehingga dapat mempengaruhi keakuratan dari hasil pemeriksaan</w:t>
      </w:r>
      <w:r w:rsidRPr="008967CA">
        <w:rPr>
          <w:rFonts w:asciiTheme="majorBidi" w:eastAsia="Times New Roman" w:hAnsiTheme="majorBidi" w:cstheme="majorBidi"/>
          <w:sz w:val="24"/>
          <w:szCs w:val="24"/>
          <w:vertAlign w:val="superscript"/>
        </w:rPr>
        <w:t>10,14,15,16</w:t>
      </w:r>
      <w:r w:rsidRPr="008967CA">
        <w:rPr>
          <w:rFonts w:asciiTheme="majorBidi" w:eastAsia="Times New Roman" w:hAnsiTheme="majorBidi" w:cstheme="majorBidi"/>
          <w:sz w:val="24"/>
          <w:szCs w:val="24"/>
        </w:rPr>
        <w:t xml:space="preserve">. Adapun pada pemeriksaan dengan </w:t>
      </w:r>
      <w:r w:rsidRPr="008967CA">
        <w:rPr>
          <w:rFonts w:asciiTheme="majorBidi" w:eastAsia="Times New Roman" w:hAnsiTheme="majorBidi" w:cstheme="majorBidi"/>
          <w:i/>
          <w:iCs/>
          <w:sz w:val="24"/>
          <w:szCs w:val="24"/>
        </w:rPr>
        <w:t xml:space="preserve">chemistry analyzer, </w:t>
      </w:r>
      <w:r w:rsidRPr="008967CA">
        <w:rPr>
          <w:rFonts w:asciiTheme="majorBidi" w:eastAsia="Times New Roman" w:hAnsiTheme="majorBidi" w:cstheme="majorBidi"/>
          <w:sz w:val="24"/>
          <w:szCs w:val="24"/>
        </w:rPr>
        <w:t>terdapat beberapa faktor yang dapat mempengaruhi keakuratan hasil pemeriksaan antara lain s</w:t>
      </w:r>
      <w:r w:rsidRPr="008967CA">
        <w:rPr>
          <w:rFonts w:asciiTheme="majorBidi" w:hAnsiTheme="majorBidi" w:cstheme="majorBidi"/>
          <w:sz w:val="24"/>
          <w:szCs w:val="24"/>
        </w:rPr>
        <w:t>ampel pemeriksaan mengalami hemolisis, aktivitas fisik yang berat dapat meningkatkan hasil pemeriksaan, masa inkubasi yang tidak tepat, volume reagen dan bahan pemeriksaan yang tidak sesuai</w:t>
      </w:r>
      <w:r w:rsidRPr="008967CA">
        <w:rPr>
          <w:rFonts w:asciiTheme="majorBidi" w:hAnsiTheme="majorBidi" w:cstheme="majorBidi"/>
          <w:sz w:val="24"/>
          <w:szCs w:val="24"/>
          <w:vertAlign w:val="superscript"/>
          <w:lang w:val="en-US"/>
        </w:rPr>
        <w:t>10</w:t>
      </w:r>
      <w:r w:rsidRPr="008967CA">
        <w:rPr>
          <w:rFonts w:asciiTheme="majorBidi" w:eastAsia="Times New Roman" w:hAnsiTheme="majorBidi" w:cstheme="majorBidi"/>
          <w:sz w:val="24"/>
          <w:szCs w:val="24"/>
          <w:vertAlign w:val="superscript"/>
          <w:lang w:val="en-US"/>
        </w:rPr>
        <w:t>,</w:t>
      </w:r>
      <w:r w:rsidRPr="008967CA">
        <w:rPr>
          <w:rFonts w:asciiTheme="majorBidi" w:eastAsia="Times New Roman" w:hAnsiTheme="majorBidi" w:cstheme="majorBidi"/>
          <w:sz w:val="24"/>
          <w:szCs w:val="24"/>
          <w:vertAlign w:val="superscript"/>
        </w:rPr>
        <w:t>15</w:t>
      </w:r>
      <w:r w:rsidRPr="008967CA">
        <w:rPr>
          <w:rFonts w:asciiTheme="majorBidi" w:eastAsia="Times New Roman" w:hAnsiTheme="majorBidi" w:cstheme="majorBidi"/>
          <w:sz w:val="24"/>
          <w:szCs w:val="24"/>
          <w:vertAlign w:val="superscript"/>
          <w:lang w:val="en-US"/>
        </w:rPr>
        <w:t>,16</w:t>
      </w:r>
      <w:r w:rsidRPr="008967CA">
        <w:rPr>
          <w:rFonts w:asciiTheme="majorBidi" w:eastAsia="Times New Roman" w:hAnsiTheme="majorBidi" w:cstheme="majorBidi"/>
          <w:sz w:val="24"/>
          <w:szCs w:val="24"/>
        </w:rPr>
        <w:t xml:space="preserve">. </w:t>
      </w:r>
    </w:p>
    <w:p w:rsidR="00BD2C15" w:rsidRPr="008967CA" w:rsidRDefault="00BD2C15" w:rsidP="00792970">
      <w:pPr>
        <w:shd w:val="clear" w:color="auto" w:fill="FFFFFF"/>
        <w:spacing w:after="0" w:line="360" w:lineRule="auto"/>
        <w:ind w:firstLine="720"/>
        <w:jc w:val="both"/>
        <w:rPr>
          <w:rFonts w:asciiTheme="majorBidi" w:eastAsia="Times New Roman" w:hAnsiTheme="majorBidi" w:cstheme="majorBidi"/>
          <w:sz w:val="24"/>
          <w:szCs w:val="24"/>
          <w:lang w:val="en-US"/>
        </w:rPr>
      </w:pPr>
      <w:r w:rsidRPr="008967CA">
        <w:rPr>
          <w:rFonts w:asciiTheme="majorBidi" w:eastAsia="Times New Roman" w:hAnsiTheme="majorBidi" w:cstheme="majorBidi"/>
          <w:bCs/>
          <w:sz w:val="24"/>
          <w:szCs w:val="24"/>
        </w:rPr>
        <w:t xml:space="preserve">Meskipun hasil pemeriksaan asam urat serum dengan </w:t>
      </w:r>
      <w:r w:rsidRPr="008967CA">
        <w:rPr>
          <w:rFonts w:asciiTheme="majorBidi" w:eastAsia="Times New Roman" w:hAnsiTheme="majorBidi" w:cstheme="majorBidi"/>
          <w:bCs/>
          <w:i/>
          <w:iCs/>
          <w:sz w:val="24"/>
          <w:szCs w:val="24"/>
        </w:rPr>
        <w:t xml:space="preserve">chemistry analyzer </w:t>
      </w:r>
      <w:r w:rsidRPr="008967CA">
        <w:rPr>
          <w:rFonts w:asciiTheme="majorBidi" w:hAnsiTheme="majorBidi" w:cstheme="majorBidi"/>
          <w:sz w:val="24"/>
          <w:szCs w:val="24"/>
        </w:rPr>
        <w:t xml:space="preserve">lebih tinggi dari </w:t>
      </w:r>
      <w:r w:rsidRPr="008967CA">
        <w:rPr>
          <w:rFonts w:asciiTheme="majorBidi" w:hAnsiTheme="majorBidi" w:cstheme="majorBidi"/>
          <w:i/>
          <w:iCs/>
          <w:sz w:val="24"/>
          <w:szCs w:val="24"/>
        </w:rPr>
        <w:t xml:space="preserve">point of care testing </w:t>
      </w:r>
      <w:r w:rsidRPr="008967CA">
        <w:rPr>
          <w:rFonts w:asciiTheme="majorBidi" w:hAnsiTheme="majorBidi" w:cstheme="majorBidi"/>
          <w:sz w:val="24"/>
          <w:szCs w:val="24"/>
        </w:rPr>
        <w:t xml:space="preserve">(POCT) sesuai dengan yang diperlihatkan pada </w:t>
      </w:r>
      <w:r w:rsidR="00792970">
        <w:rPr>
          <w:rFonts w:asciiTheme="majorBidi" w:hAnsiTheme="majorBidi" w:cstheme="majorBidi"/>
          <w:b/>
          <w:bCs/>
          <w:sz w:val="24"/>
          <w:szCs w:val="24"/>
        </w:rPr>
        <w:t>Gambar</w:t>
      </w:r>
      <w:r w:rsidR="00792970">
        <w:rPr>
          <w:rFonts w:asciiTheme="majorBidi" w:hAnsiTheme="majorBidi" w:cstheme="majorBidi"/>
          <w:b/>
          <w:bCs/>
          <w:sz w:val="24"/>
          <w:szCs w:val="24"/>
          <w:lang w:val="en-US"/>
        </w:rPr>
        <w:t xml:space="preserve"> </w:t>
      </w:r>
      <w:r w:rsidRPr="008967CA">
        <w:rPr>
          <w:rFonts w:asciiTheme="majorBidi" w:hAnsiTheme="majorBidi" w:cstheme="majorBidi"/>
          <w:b/>
          <w:bCs/>
          <w:sz w:val="24"/>
          <w:szCs w:val="24"/>
        </w:rPr>
        <w:t>1</w:t>
      </w:r>
      <w:r w:rsidRPr="008967CA">
        <w:rPr>
          <w:rFonts w:asciiTheme="majorBidi" w:hAnsiTheme="majorBidi" w:cstheme="majorBidi"/>
          <w:sz w:val="24"/>
          <w:szCs w:val="24"/>
        </w:rPr>
        <w:t xml:space="preserve"> namun responden yang masuk dalam kategori hiperurisemia lebih tinggi pada pemeriksaan dengan POCT daripada </w:t>
      </w:r>
      <w:r w:rsidRPr="008967CA">
        <w:rPr>
          <w:rFonts w:asciiTheme="majorBidi" w:hAnsiTheme="majorBidi" w:cstheme="majorBidi"/>
          <w:i/>
          <w:iCs/>
          <w:sz w:val="24"/>
          <w:szCs w:val="24"/>
        </w:rPr>
        <w:t xml:space="preserve">chemistry analyzer. </w:t>
      </w:r>
      <w:r w:rsidRPr="008967CA">
        <w:rPr>
          <w:rFonts w:asciiTheme="majorBidi" w:hAnsiTheme="majorBidi" w:cstheme="majorBidi"/>
          <w:sz w:val="24"/>
          <w:szCs w:val="24"/>
        </w:rPr>
        <w:t xml:space="preserve">Hal tersebut dikarenakan kedua alat memiliki perbedaan standar atau nilai rujukan dalam menentukan seseorang mengalami hiperurisemia atau tidak. Sebagai contoh, pada </w:t>
      </w:r>
      <w:r w:rsidRPr="008967CA">
        <w:rPr>
          <w:rFonts w:asciiTheme="majorBidi" w:hAnsiTheme="majorBidi" w:cstheme="majorBidi"/>
          <w:i/>
          <w:iCs/>
          <w:sz w:val="24"/>
          <w:szCs w:val="24"/>
        </w:rPr>
        <w:t xml:space="preserve">chemistry analyzer </w:t>
      </w:r>
      <w:r w:rsidRPr="008967CA">
        <w:rPr>
          <w:rFonts w:asciiTheme="majorBidi" w:hAnsiTheme="majorBidi" w:cstheme="majorBidi"/>
          <w:sz w:val="24"/>
          <w:szCs w:val="24"/>
        </w:rPr>
        <w:t xml:space="preserve">standar atau nilai rujukan yang digunakan pada laki-laki yang berusia 60-90 tahun sekitar 4,2-8,0 mg/dl dan pada perempuan yang berusia 60-90 tahun sekitar 3,5-8,3 mg/dl, </w:t>
      </w:r>
      <w:r w:rsidRPr="008967CA">
        <w:rPr>
          <w:rFonts w:asciiTheme="majorBidi" w:hAnsiTheme="majorBidi" w:cstheme="majorBidi"/>
          <w:sz w:val="24"/>
          <w:szCs w:val="24"/>
        </w:rPr>
        <w:lastRenderedPageBreak/>
        <w:t xml:space="preserve">sedangkan pada POCT standar atau nilai rujukan yang digunakan pada laki-laki sekitar 3-7,2 mg/dl dan pada perempuan sekitar 2-6 mg/dl. Oleh karena itu, perbedaan batas maksimal pada standar atau nilai rujukan antara </w:t>
      </w:r>
      <w:r w:rsidRPr="008967CA">
        <w:rPr>
          <w:rFonts w:asciiTheme="majorBidi" w:hAnsiTheme="majorBidi" w:cstheme="majorBidi"/>
          <w:i/>
          <w:iCs/>
          <w:sz w:val="24"/>
          <w:szCs w:val="24"/>
        </w:rPr>
        <w:t xml:space="preserve">chemistry analyzer </w:t>
      </w:r>
      <w:r w:rsidRPr="008967CA">
        <w:rPr>
          <w:rFonts w:asciiTheme="majorBidi" w:hAnsiTheme="majorBidi" w:cstheme="majorBidi"/>
          <w:sz w:val="24"/>
          <w:szCs w:val="24"/>
        </w:rPr>
        <w:t xml:space="preserve">dan POCT menjadi faktor yang mendasari responden yang mengalami hiperurisemia lebih tinggi pada pemeriksaan dengan POCT daripada </w:t>
      </w:r>
      <w:r w:rsidRPr="008967CA">
        <w:rPr>
          <w:rFonts w:asciiTheme="majorBidi" w:hAnsiTheme="majorBidi" w:cstheme="majorBidi"/>
          <w:i/>
          <w:iCs/>
          <w:sz w:val="24"/>
          <w:szCs w:val="24"/>
        </w:rPr>
        <w:t>chemistry analyzer</w:t>
      </w:r>
      <w:r w:rsidRPr="008967CA">
        <w:rPr>
          <w:rFonts w:asciiTheme="majorBidi" w:hAnsiTheme="majorBidi" w:cstheme="majorBidi"/>
          <w:sz w:val="24"/>
          <w:szCs w:val="24"/>
          <w:vertAlign w:val="superscript"/>
        </w:rPr>
        <w:t>15</w:t>
      </w:r>
      <w:r w:rsidRPr="008967CA">
        <w:rPr>
          <w:rFonts w:asciiTheme="majorBidi" w:hAnsiTheme="majorBidi" w:cstheme="majorBidi"/>
          <w:sz w:val="24"/>
          <w:szCs w:val="24"/>
          <w:vertAlign w:val="superscript"/>
          <w:lang w:val="en-US"/>
        </w:rPr>
        <w:t>,16</w:t>
      </w:r>
      <w:r w:rsidRPr="008967CA">
        <w:rPr>
          <w:rFonts w:asciiTheme="majorBidi" w:hAnsiTheme="majorBidi" w:cstheme="majorBidi"/>
          <w:i/>
          <w:iCs/>
          <w:sz w:val="24"/>
          <w:szCs w:val="24"/>
        </w:rPr>
        <w:t xml:space="preserve">. </w:t>
      </w:r>
      <w:r w:rsidRPr="008967CA">
        <w:rPr>
          <w:rFonts w:asciiTheme="majorBidi" w:hAnsiTheme="majorBidi" w:cstheme="majorBidi"/>
          <w:sz w:val="24"/>
          <w:szCs w:val="24"/>
        </w:rPr>
        <w:t xml:space="preserve"> </w:t>
      </w:r>
    </w:p>
    <w:p w:rsidR="00BD2C15" w:rsidRPr="008967CA" w:rsidRDefault="00BD2C15" w:rsidP="008967CA">
      <w:pPr>
        <w:shd w:val="clear" w:color="auto" w:fill="FFFFFF"/>
        <w:spacing w:after="0" w:line="360" w:lineRule="auto"/>
        <w:ind w:firstLine="720"/>
        <w:jc w:val="both"/>
        <w:rPr>
          <w:rFonts w:asciiTheme="majorBidi" w:eastAsia="Times New Roman" w:hAnsiTheme="majorBidi" w:cstheme="majorBidi"/>
          <w:sz w:val="24"/>
          <w:szCs w:val="24"/>
          <w:lang w:val="en-US"/>
        </w:rPr>
      </w:pPr>
      <w:r w:rsidRPr="008967CA">
        <w:rPr>
          <w:rFonts w:asciiTheme="majorBidi" w:eastAsia="Times New Roman" w:hAnsiTheme="majorBidi" w:cstheme="majorBidi"/>
          <w:sz w:val="24"/>
          <w:szCs w:val="24"/>
        </w:rPr>
        <w:t xml:space="preserve">Kualitas tingkat kesalahan </w:t>
      </w:r>
      <w:r w:rsidRPr="008967CA">
        <w:rPr>
          <w:rStyle w:val="hps"/>
          <w:rFonts w:asciiTheme="majorBidi" w:hAnsiTheme="majorBidi" w:cstheme="majorBidi"/>
          <w:i/>
          <w:iCs/>
          <w:sz w:val="24"/>
          <w:szCs w:val="24"/>
        </w:rPr>
        <w:t xml:space="preserve">point of care testing </w:t>
      </w:r>
      <w:r w:rsidRPr="008967CA">
        <w:rPr>
          <w:rStyle w:val="hps"/>
          <w:rFonts w:asciiTheme="majorBidi" w:hAnsiTheme="majorBidi" w:cstheme="majorBidi"/>
          <w:sz w:val="24"/>
          <w:szCs w:val="24"/>
        </w:rPr>
        <w:t>(POCT)</w:t>
      </w:r>
      <w:r w:rsidRPr="008967CA">
        <w:rPr>
          <w:rFonts w:asciiTheme="majorBidi" w:hAnsiTheme="majorBidi" w:cstheme="majorBidi"/>
          <w:sz w:val="24"/>
          <w:szCs w:val="24"/>
        </w:rPr>
        <w:t xml:space="preserve"> </w:t>
      </w:r>
      <w:r w:rsidRPr="008967CA">
        <w:rPr>
          <w:rStyle w:val="hps"/>
          <w:rFonts w:asciiTheme="majorBidi" w:hAnsiTheme="majorBidi" w:cstheme="majorBidi"/>
          <w:sz w:val="24"/>
          <w:szCs w:val="24"/>
        </w:rPr>
        <w:t>mungkin juga jauh lebih tinggi</w:t>
      </w:r>
      <w:r w:rsidRPr="008967CA">
        <w:rPr>
          <w:rFonts w:asciiTheme="majorBidi" w:hAnsiTheme="majorBidi" w:cstheme="majorBidi"/>
          <w:sz w:val="24"/>
          <w:szCs w:val="24"/>
        </w:rPr>
        <w:t xml:space="preserve"> </w:t>
      </w:r>
      <w:r w:rsidRPr="008967CA">
        <w:rPr>
          <w:rStyle w:val="hps"/>
          <w:rFonts w:asciiTheme="majorBidi" w:hAnsiTheme="majorBidi" w:cstheme="majorBidi"/>
          <w:sz w:val="24"/>
          <w:szCs w:val="24"/>
        </w:rPr>
        <w:t xml:space="preserve">daripada </w:t>
      </w:r>
      <w:r w:rsidRPr="008967CA">
        <w:rPr>
          <w:rStyle w:val="hps"/>
          <w:rFonts w:asciiTheme="majorBidi" w:hAnsiTheme="majorBidi" w:cstheme="majorBidi"/>
          <w:i/>
          <w:iCs/>
          <w:sz w:val="24"/>
          <w:szCs w:val="24"/>
        </w:rPr>
        <w:t xml:space="preserve">chemistry analyzer </w:t>
      </w:r>
      <w:r w:rsidRPr="008967CA">
        <w:rPr>
          <w:rStyle w:val="hps"/>
          <w:rFonts w:asciiTheme="majorBidi" w:hAnsiTheme="majorBidi" w:cstheme="majorBidi"/>
          <w:sz w:val="24"/>
          <w:szCs w:val="24"/>
        </w:rPr>
        <w:t>yang sudah dijadikan sebagai baku emas dalam pemeriksaan laboratorium</w:t>
      </w:r>
      <w:r w:rsidRPr="008967CA">
        <w:rPr>
          <w:rFonts w:asciiTheme="majorBidi" w:hAnsiTheme="majorBidi" w:cstheme="majorBidi"/>
          <w:sz w:val="24"/>
          <w:szCs w:val="24"/>
        </w:rPr>
        <w:t xml:space="preserve">. Sebuah penelitian yang dilakukan oleh O’Kane, </w:t>
      </w:r>
      <w:r w:rsidRPr="008967CA">
        <w:rPr>
          <w:rFonts w:asciiTheme="majorBidi" w:hAnsiTheme="majorBidi" w:cstheme="majorBidi"/>
          <w:i/>
          <w:iCs/>
          <w:sz w:val="24"/>
          <w:szCs w:val="24"/>
        </w:rPr>
        <w:t>et al</w:t>
      </w:r>
      <w:r w:rsidRPr="008967CA">
        <w:rPr>
          <w:rFonts w:asciiTheme="majorBidi" w:hAnsiTheme="majorBidi" w:cstheme="majorBidi"/>
          <w:sz w:val="24"/>
          <w:szCs w:val="24"/>
          <w:vertAlign w:val="superscript"/>
          <w:lang w:val="en-US"/>
        </w:rPr>
        <w:t>24</w:t>
      </w:r>
      <w:r w:rsidRPr="008967CA">
        <w:rPr>
          <w:rFonts w:asciiTheme="majorBidi" w:hAnsiTheme="majorBidi" w:cstheme="majorBidi"/>
          <w:sz w:val="24"/>
          <w:szCs w:val="24"/>
        </w:rPr>
        <w:t xml:space="preserve"> menunjukkan bahwa terdapat 225 sampel yang mengalami kesalahan dari 407.704 sampel pemeriksaan dengan POCT. Pada penelitian ini dijelaskan juga bahwa semua tahapan dalam proses pemeriksaan dengan POCT berperan dalam menentukan tingkat kesalahan dalam pemeriksaan dengan POCT namun tahap analitik merupakan tahapan pemeriksaan yang paling menentukan kesalahan dari pemeriksaan dengan POCT. Tingginya tingkat kesalahan dalam pemeriksaan dengan POCT mungkin juga disebabkan karena pemeriksaan dengan alat ini umumnya dilakukan oleh orang yang bukan bagian dari staf klinis laboratorium</w:t>
      </w:r>
      <w:r w:rsidRPr="008967CA">
        <w:rPr>
          <w:rFonts w:asciiTheme="majorBidi" w:hAnsiTheme="majorBidi" w:cstheme="majorBidi"/>
          <w:sz w:val="24"/>
          <w:szCs w:val="24"/>
          <w:vertAlign w:val="superscript"/>
        </w:rPr>
        <w:t>2</w:t>
      </w:r>
      <w:r w:rsidRPr="008967CA">
        <w:rPr>
          <w:rFonts w:asciiTheme="majorBidi" w:hAnsiTheme="majorBidi" w:cstheme="majorBidi"/>
          <w:sz w:val="24"/>
          <w:szCs w:val="24"/>
          <w:vertAlign w:val="superscript"/>
          <w:lang w:val="en-US"/>
        </w:rPr>
        <w:t>4</w:t>
      </w:r>
      <w:r w:rsidRPr="008967CA">
        <w:rPr>
          <w:rFonts w:asciiTheme="majorBidi" w:hAnsiTheme="majorBidi" w:cstheme="majorBidi"/>
          <w:sz w:val="24"/>
          <w:szCs w:val="24"/>
        </w:rPr>
        <w:t xml:space="preserve">. </w:t>
      </w:r>
    </w:p>
    <w:p w:rsidR="00BD2C15" w:rsidRPr="008967CA" w:rsidRDefault="00BD2C15" w:rsidP="008967CA">
      <w:pPr>
        <w:shd w:val="clear" w:color="auto" w:fill="FFFFFF"/>
        <w:spacing w:after="0" w:line="360" w:lineRule="auto"/>
        <w:ind w:firstLine="720"/>
        <w:jc w:val="both"/>
        <w:rPr>
          <w:rFonts w:asciiTheme="majorBidi" w:eastAsia="Times New Roman" w:hAnsiTheme="majorBidi" w:cstheme="majorBidi"/>
          <w:sz w:val="24"/>
          <w:szCs w:val="24"/>
          <w:lang w:val="en-US"/>
        </w:rPr>
      </w:pPr>
      <w:r w:rsidRPr="008967CA">
        <w:rPr>
          <w:rFonts w:asciiTheme="majorBidi" w:eastAsia="Times New Roman" w:hAnsiTheme="majorBidi" w:cstheme="majorBidi"/>
          <w:bCs/>
          <w:sz w:val="24"/>
          <w:szCs w:val="24"/>
        </w:rPr>
        <w:lastRenderedPageBreak/>
        <w:t xml:space="preserve">Berdasarkan hasil uji </w:t>
      </w:r>
      <w:r w:rsidRPr="008967CA">
        <w:rPr>
          <w:rFonts w:asciiTheme="majorBidi" w:eastAsia="Times New Roman" w:hAnsiTheme="majorBidi" w:cstheme="majorBidi"/>
          <w:bCs/>
          <w:i/>
          <w:iCs/>
          <w:sz w:val="24"/>
          <w:szCs w:val="24"/>
        </w:rPr>
        <w:t>Wilcoxon</w:t>
      </w:r>
      <w:r w:rsidRPr="008967CA">
        <w:rPr>
          <w:rFonts w:asciiTheme="majorBidi" w:eastAsia="Times New Roman" w:hAnsiTheme="majorBidi" w:cstheme="majorBidi"/>
          <w:bCs/>
          <w:sz w:val="24"/>
          <w:szCs w:val="24"/>
        </w:rPr>
        <w:t xml:space="preserve">, diperoleh nilai p=0,7460 (p&gt;0,05) yang menunjukkan bahwa tidak terdapat perbedaan yang signifikan pada pemeriksaan asam urat menggunakan </w:t>
      </w:r>
      <w:r w:rsidRPr="008967CA">
        <w:rPr>
          <w:rFonts w:asciiTheme="majorBidi" w:eastAsia="Times New Roman" w:hAnsiTheme="majorBidi" w:cstheme="majorBidi"/>
          <w:bCs/>
          <w:i/>
          <w:iCs/>
          <w:sz w:val="24"/>
          <w:szCs w:val="24"/>
        </w:rPr>
        <w:t xml:space="preserve">point of care testing </w:t>
      </w:r>
      <w:r w:rsidRPr="008967CA">
        <w:rPr>
          <w:rFonts w:asciiTheme="majorBidi" w:eastAsia="Times New Roman" w:hAnsiTheme="majorBidi" w:cstheme="majorBidi"/>
          <w:bCs/>
          <w:sz w:val="24"/>
          <w:szCs w:val="24"/>
        </w:rPr>
        <w:t xml:space="preserve">(POCT) dan </w:t>
      </w:r>
      <w:r w:rsidRPr="008967CA">
        <w:rPr>
          <w:rFonts w:asciiTheme="majorBidi" w:eastAsia="Times New Roman" w:hAnsiTheme="majorBidi" w:cstheme="majorBidi"/>
          <w:bCs/>
          <w:i/>
          <w:iCs/>
          <w:sz w:val="24"/>
          <w:szCs w:val="24"/>
        </w:rPr>
        <w:t>chemistry analyzer.</w:t>
      </w:r>
      <w:r w:rsidRPr="008967CA">
        <w:rPr>
          <w:rFonts w:asciiTheme="majorBidi" w:eastAsia="Times New Roman" w:hAnsiTheme="majorBidi" w:cstheme="majorBidi"/>
          <w:bCs/>
          <w:sz w:val="24"/>
          <w:szCs w:val="24"/>
        </w:rPr>
        <w:t xml:space="preserve"> Hal tersebut mungkin disebabkan karena kedua alat tersebut </w:t>
      </w:r>
      <w:r w:rsidRPr="008967CA">
        <w:rPr>
          <w:rFonts w:asciiTheme="majorBidi" w:eastAsia="Times New Roman" w:hAnsiTheme="majorBidi" w:cstheme="majorBidi"/>
          <w:sz w:val="24"/>
          <w:szCs w:val="24"/>
        </w:rPr>
        <w:t xml:space="preserve">memiliki prinsip kerja yang sama yaitu dengan reaksi enzimatik </w:t>
      </w:r>
      <w:r w:rsidRPr="008967CA">
        <w:rPr>
          <w:rFonts w:asciiTheme="majorBidi" w:eastAsia="Times New Roman" w:hAnsiTheme="majorBidi" w:cstheme="majorBidi"/>
          <w:i/>
          <w:iCs/>
          <w:sz w:val="24"/>
          <w:szCs w:val="24"/>
        </w:rPr>
        <w:t xml:space="preserve">(uricase) </w:t>
      </w:r>
      <w:r w:rsidRPr="008967CA">
        <w:rPr>
          <w:rFonts w:asciiTheme="majorBidi" w:eastAsia="Times New Roman" w:hAnsiTheme="majorBidi" w:cstheme="majorBidi"/>
          <w:sz w:val="24"/>
          <w:szCs w:val="24"/>
        </w:rPr>
        <w:t>dengan sampel pemeriksaan serum darah dan pada penelitian ini, pemeriksaan asam urat dengan kedua alat menggunakan sampel yang sama yang berasal dari vena</w:t>
      </w:r>
      <w:r w:rsidRPr="008967CA">
        <w:rPr>
          <w:rFonts w:asciiTheme="majorBidi" w:eastAsia="Times New Roman" w:hAnsiTheme="majorBidi" w:cstheme="majorBidi"/>
          <w:sz w:val="24"/>
          <w:szCs w:val="24"/>
          <w:vertAlign w:val="superscript"/>
          <w:lang w:val="en-US"/>
        </w:rPr>
        <w:t>19</w:t>
      </w:r>
      <w:r w:rsidRPr="008967CA">
        <w:rPr>
          <w:rFonts w:asciiTheme="majorBidi" w:eastAsia="Times New Roman" w:hAnsiTheme="majorBidi" w:cstheme="majorBidi"/>
          <w:sz w:val="24"/>
          <w:szCs w:val="24"/>
        </w:rPr>
        <w:t xml:space="preserve">. </w:t>
      </w:r>
    </w:p>
    <w:p w:rsidR="00BD2C15" w:rsidRPr="008967CA" w:rsidRDefault="00BD2C15" w:rsidP="008967CA">
      <w:pPr>
        <w:shd w:val="clear" w:color="auto" w:fill="FFFFFF"/>
        <w:spacing w:after="0" w:line="360" w:lineRule="auto"/>
        <w:ind w:firstLine="720"/>
        <w:jc w:val="both"/>
        <w:rPr>
          <w:rFonts w:asciiTheme="majorBidi" w:eastAsia="Times New Roman" w:hAnsiTheme="majorBidi" w:cstheme="majorBidi"/>
          <w:sz w:val="24"/>
          <w:szCs w:val="24"/>
          <w:lang w:val="en-US"/>
        </w:rPr>
      </w:pPr>
      <w:r w:rsidRPr="008967CA">
        <w:rPr>
          <w:rFonts w:asciiTheme="majorBidi" w:hAnsiTheme="majorBidi" w:cstheme="majorBidi"/>
          <w:sz w:val="24"/>
          <w:szCs w:val="24"/>
        </w:rPr>
        <w:t>Pada penelitian yang dilakukan oleh Rooney d</w:t>
      </w:r>
      <w:r w:rsidRPr="008967CA">
        <w:rPr>
          <w:rFonts w:asciiTheme="majorBidi" w:hAnsiTheme="majorBidi" w:cstheme="majorBidi"/>
          <w:sz w:val="24"/>
          <w:szCs w:val="24"/>
          <w:lang w:val="en-US"/>
        </w:rPr>
        <w:t>an</w:t>
      </w:r>
      <w:r w:rsidRPr="008967CA">
        <w:rPr>
          <w:rFonts w:asciiTheme="majorBidi" w:hAnsiTheme="majorBidi" w:cstheme="majorBidi"/>
          <w:sz w:val="24"/>
          <w:szCs w:val="24"/>
        </w:rPr>
        <w:t xml:space="preserve"> Schilling</w:t>
      </w:r>
      <w:r w:rsidRPr="008967CA">
        <w:rPr>
          <w:rFonts w:asciiTheme="majorBidi" w:hAnsiTheme="majorBidi" w:cstheme="majorBidi"/>
          <w:sz w:val="24"/>
          <w:szCs w:val="24"/>
          <w:vertAlign w:val="superscript"/>
          <w:lang w:val="en-US"/>
        </w:rPr>
        <w:t>27</w:t>
      </w:r>
      <w:r w:rsidRPr="008967CA">
        <w:rPr>
          <w:rFonts w:asciiTheme="majorBidi" w:hAnsiTheme="majorBidi" w:cstheme="majorBidi"/>
          <w:sz w:val="24"/>
          <w:szCs w:val="24"/>
        </w:rPr>
        <w:t xml:space="preserve"> disebutkan bahwa persentase sensitivitas dan spesifisitas </w:t>
      </w:r>
      <w:r w:rsidRPr="008967CA">
        <w:rPr>
          <w:rFonts w:asciiTheme="majorBidi" w:hAnsiTheme="majorBidi" w:cstheme="majorBidi"/>
          <w:i/>
          <w:iCs/>
          <w:sz w:val="24"/>
          <w:szCs w:val="24"/>
        </w:rPr>
        <w:t xml:space="preserve">point of care testing </w:t>
      </w:r>
      <w:r w:rsidRPr="008967CA">
        <w:rPr>
          <w:rFonts w:asciiTheme="majorBidi" w:hAnsiTheme="majorBidi" w:cstheme="majorBidi"/>
          <w:sz w:val="24"/>
          <w:szCs w:val="24"/>
        </w:rPr>
        <w:t xml:space="preserve">(POCT) tidak berbeda jauh dengan persentase sensitivitas dan spesifisitas </w:t>
      </w:r>
      <w:r w:rsidRPr="008967CA">
        <w:rPr>
          <w:rFonts w:asciiTheme="majorBidi" w:hAnsiTheme="majorBidi" w:cstheme="majorBidi"/>
          <w:i/>
          <w:iCs/>
          <w:sz w:val="24"/>
          <w:szCs w:val="24"/>
        </w:rPr>
        <w:t xml:space="preserve">chemistry analyzer. </w:t>
      </w:r>
      <w:r w:rsidRPr="008967CA">
        <w:rPr>
          <w:rFonts w:asciiTheme="majorBidi" w:hAnsiTheme="majorBidi" w:cstheme="majorBidi"/>
          <w:sz w:val="24"/>
          <w:szCs w:val="24"/>
        </w:rPr>
        <w:t xml:space="preserve">Pada beberapa marker yang diperiksa, sensitivitas dan spesifisitas antara POCT dan </w:t>
      </w:r>
      <w:r w:rsidRPr="008967CA">
        <w:rPr>
          <w:rFonts w:asciiTheme="majorBidi" w:hAnsiTheme="majorBidi" w:cstheme="majorBidi"/>
          <w:i/>
          <w:iCs/>
          <w:sz w:val="24"/>
          <w:szCs w:val="24"/>
        </w:rPr>
        <w:t xml:space="preserve">chemistry analyzer </w:t>
      </w:r>
      <w:r w:rsidRPr="008967CA">
        <w:rPr>
          <w:rFonts w:asciiTheme="majorBidi" w:hAnsiTheme="majorBidi" w:cstheme="majorBidi"/>
          <w:sz w:val="24"/>
          <w:szCs w:val="24"/>
        </w:rPr>
        <w:t xml:space="preserve">memiliki persentase yang sama namun pada pemeriksaan beberapa marker yang lain, persentase sensitivitas dan spesifisitas POCT sedikit berbeda dengan </w:t>
      </w:r>
      <w:r w:rsidRPr="008967CA">
        <w:rPr>
          <w:rFonts w:asciiTheme="majorBidi" w:hAnsiTheme="majorBidi" w:cstheme="majorBidi"/>
          <w:i/>
          <w:iCs/>
          <w:sz w:val="24"/>
          <w:szCs w:val="24"/>
        </w:rPr>
        <w:t xml:space="preserve">chemistry analyzer. </w:t>
      </w:r>
      <w:r w:rsidRPr="008967CA">
        <w:rPr>
          <w:rFonts w:asciiTheme="majorBidi" w:hAnsiTheme="majorBidi" w:cstheme="majorBidi"/>
          <w:sz w:val="24"/>
          <w:szCs w:val="24"/>
        </w:rPr>
        <w:t>Sebagai contoh pada pemeriksaan marker hCG (</w:t>
      </w:r>
      <w:r w:rsidRPr="008967CA">
        <w:rPr>
          <w:rFonts w:asciiTheme="majorBidi" w:hAnsiTheme="majorBidi" w:cstheme="majorBidi"/>
          <w:i/>
          <w:iCs/>
          <w:sz w:val="24"/>
          <w:szCs w:val="24"/>
        </w:rPr>
        <w:t>human chorionic gonadotrophin)</w:t>
      </w:r>
      <w:r w:rsidRPr="008967CA">
        <w:rPr>
          <w:rFonts w:asciiTheme="majorBidi" w:hAnsiTheme="majorBidi" w:cstheme="majorBidi"/>
          <w:sz w:val="24"/>
          <w:szCs w:val="24"/>
        </w:rPr>
        <w:t xml:space="preserve"> serum, sensitivitas dan spesifisitas POCT masing-masing sekitar 95,8% dan 100%, sedangkan sensitivitas dan spesifisitas </w:t>
      </w:r>
      <w:r w:rsidRPr="008967CA">
        <w:rPr>
          <w:rFonts w:asciiTheme="majorBidi" w:hAnsiTheme="majorBidi" w:cstheme="majorBidi"/>
          <w:i/>
          <w:iCs/>
          <w:sz w:val="24"/>
          <w:szCs w:val="24"/>
        </w:rPr>
        <w:t xml:space="preserve">chemistry analyzer </w:t>
      </w:r>
      <w:r w:rsidRPr="008967CA">
        <w:rPr>
          <w:rFonts w:asciiTheme="majorBidi" w:hAnsiTheme="majorBidi" w:cstheme="majorBidi"/>
          <w:sz w:val="24"/>
          <w:szCs w:val="24"/>
        </w:rPr>
        <w:t xml:space="preserve">sekitar 100%. </w:t>
      </w:r>
    </w:p>
    <w:p w:rsidR="00BD2C15" w:rsidRPr="008967CA" w:rsidRDefault="00BD2C15" w:rsidP="008967CA">
      <w:pPr>
        <w:shd w:val="clear" w:color="auto" w:fill="FFFFFF"/>
        <w:spacing w:after="0" w:line="360" w:lineRule="auto"/>
        <w:ind w:firstLine="720"/>
        <w:jc w:val="both"/>
        <w:rPr>
          <w:rFonts w:asciiTheme="majorBidi" w:hAnsiTheme="majorBidi" w:cstheme="majorBidi"/>
          <w:sz w:val="24"/>
          <w:szCs w:val="24"/>
          <w:lang w:val="en-US"/>
        </w:rPr>
      </w:pPr>
      <w:r w:rsidRPr="008967CA">
        <w:rPr>
          <w:rFonts w:asciiTheme="majorBidi" w:hAnsiTheme="majorBidi" w:cstheme="majorBidi"/>
          <w:sz w:val="24"/>
          <w:szCs w:val="24"/>
        </w:rPr>
        <w:lastRenderedPageBreak/>
        <w:t xml:space="preserve">Berdasarkan penjelasan di atas, alat </w:t>
      </w:r>
      <w:r w:rsidRPr="008967CA">
        <w:rPr>
          <w:rFonts w:asciiTheme="majorBidi" w:hAnsiTheme="majorBidi" w:cstheme="majorBidi"/>
          <w:i/>
          <w:iCs/>
          <w:sz w:val="24"/>
          <w:szCs w:val="24"/>
        </w:rPr>
        <w:t xml:space="preserve">point of care testing </w:t>
      </w:r>
      <w:r w:rsidRPr="008967CA">
        <w:rPr>
          <w:rFonts w:asciiTheme="majorBidi" w:hAnsiTheme="majorBidi" w:cstheme="majorBidi"/>
          <w:sz w:val="24"/>
          <w:szCs w:val="24"/>
        </w:rPr>
        <w:t xml:space="preserve">(POCT) masih bisa digunakan untuk pemeriksaan laboratorium khususnya pemeriksaan kadar asam urat serum karena hasil pemeriksaan kadar asam urat serum dengan POCT masih sesuai dengan hasil pemeriksaan dengan </w:t>
      </w:r>
      <w:r w:rsidRPr="008967CA">
        <w:rPr>
          <w:rFonts w:asciiTheme="majorBidi" w:hAnsiTheme="majorBidi" w:cstheme="majorBidi"/>
          <w:i/>
          <w:iCs/>
          <w:sz w:val="24"/>
          <w:szCs w:val="24"/>
        </w:rPr>
        <w:t xml:space="preserve">chemistry analyzer. </w:t>
      </w:r>
      <w:r w:rsidRPr="008967CA">
        <w:rPr>
          <w:rFonts w:asciiTheme="majorBidi" w:hAnsiTheme="majorBidi" w:cstheme="majorBidi"/>
          <w:sz w:val="24"/>
          <w:szCs w:val="24"/>
        </w:rPr>
        <w:t xml:space="preserve">Apabila kadar asam urat serum tergolong hiperurisemia dengan pemeriksaan menggunakan </w:t>
      </w:r>
      <w:r w:rsidRPr="008967CA">
        <w:rPr>
          <w:rFonts w:asciiTheme="majorBidi" w:hAnsiTheme="majorBidi" w:cstheme="majorBidi"/>
          <w:i/>
          <w:iCs/>
          <w:sz w:val="24"/>
          <w:szCs w:val="24"/>
        </w:rPr>
        <w:t xml:space="preserve">point of care testing </w:t>
      </w:r>
      <w:r w:rsidRPr="008967CA">
        <w:rPr>
          <w:rFonts w:asciiTheme="majorBidi" w:hAnsiTheme="majorBidi" w:cstheme="majorBidi"/>
          <w:sz w:val="24"/>
          <w:szCs w:val="24"/>
        </w:rPr>
        <w:t xml:space="preserve">(POCT) maka perlu dilakukan konfirmasi dengan menggunakan </w:t>
      </w:r>
      <w:r w:rsidRPr="008967CA">
        <w:rPr>
          <w:rFonts w:asciiTheme="majorBidi" w:hAnsiTheme="majorBidi" w:cstheme="majorBidi"/>
          <w:i/>
          <w:iCs/>
          <w:sz w:val="24"/>
          <w:szCs w:val="24"/>
        </w:rPr>
        <w:t xml:space="preserve">chemistry analyzer </w:t>
      </w:r>
      <w:r w:rsidRPr="008967CA">
        <w:rPr>
          <w:rFonts w:asciiTheme="majorBidi" w:hAnsiTheme="majorBidi" w:cstheme="majorBidi"/>
          <w:sz w:val="24"/>
          <w:szCs w:val="24"/>
        </w:rPr>
        <w:t>sebagai baku emas dalam pemeriksaan laboratorium</w:t>
      </w:r>
      <w:r w:rsidRPr="008967CA">
        <w:rPr>
          <w:rFonts w:asciiTheme="majorBidi" w:hAnsiTheme="majorBidi" w:cstheme="majorBidi"/>
          <w:sz w:val="24"/>
          <w:szCs w:val="24"/>
          <w:lang w:val="en-US"/>
        </w:rPr>
        <w:t>.</w:t>
      </w:r>
    </w:p>
    <w:p w:rsidR="00BD2C15" w:rsidRPr="008967CA" w:rsidRDefault="00BD2C15" w:rsidP="008967CA">
      <w:pPr>
        <w:shd w:val="clear" w:color="auto" w:fill="FFFFFF"/>
        <w:spacing w:after="0" w:line="360" w:lineRule="auto"/>
        <w:ind w:firstLine="720"/>
        <w:jc w:val="both"/>
        <w:rPr>
          <w:rFonts w:asciiTheme="majorBidi" w:eastAsia="Times New Roman" w:hAnsiTheme="majorBidi" w:cstheme="majorBidi"/>
          <w:sz w:val="24"/>
          <w:szCs w:val="24"/>
          <w:lang w:val="en-US"/>
        </w:rPr>
      </w:pPr>
      <w:r w:rsidRPr="008967CA">
        <w:rPr>
          <w:rFonts w:asciiTheme="majorBidi" w:hAnsiTheme="majorBidi" w:cstheme="majorBidi"/>
          <w:sz w:val="24"/>
          <w:szCs w:val="24"/>
        </w:rPr>
        <w:t>Adapun kelemahan-kelemahan dalam penelitian ini antara lain</w:t>
      </w:r>
      <w:r w:rsidRPr="008967CA">
        <w:rPr>
          <w:rFonts w:asciiTheme="majorBidi" w:hAnsiTheme="majorBidi" w:cstheme="majorBidi"/>
          <w:sz w:val="24"/>
          <w:szCs w:val="24"/>
          <w:lang w:val="en-US"/>
        </w:rPr>
        <w:t xml:space="preserve"> p</w:t>
      </w:r>
      <w:r w:rsidRPr="008967CA">
        <w:rPr>
          <w:rFonts w:asciiTheme="majorBidi" w:eastAsia="Times New Roman" w:hAnsiTheme="majorBidi" w:cstheme="majorBidi"/>
          <w:sz w:val="24"/>
          <w:szCs w:val="24"/>
        </w:rPr>
        <w:t>enelitian ini hanya menggunakan satu merek alat</w:t>
      </w:r>
      <w:r w:rsidRPr="008967CA">
        <w:rPr>
          <w:rFonts w:asciiTheme="majorBidi" w:eastAsia="Times New Roman" w:hAnsiTheme="majorBidi" w:cstheme="majorBidi"/>
          <w:sz w:val="24"/>
          <w:szCs w:val="24"/>
          <w:lang w:val="en-US"/>
        </w:rPr>
        <w:t>, s</w:t>
      </w:r>
      <w:r w:rsidRPr="008967CA">
        <w:rPr>
          <w:rFonts w:asciiTheme="majorBidi" w:eastAsia="Times New Roman" w:hAnsiTheme="majorBidi" w:cstheme="majorBidi"/>
          <w:sz w:val="24"/>
          <w:szCs w:val="24"/>
        </w:rPr>
        <w:t xml:space="preserve">ampel pemeriksaan untuk pemeriksaan dengan </w:t>
      </w:r>
      <w:r w:rsidRPr="008967CA">
        <w:rPr>
          <w:rFonts w:asciiTheme="majorBidi" w:eastAsia="Times New Roman" w:hAnsiTheme="majorBidi" w:cstheme="majorBidi"/>
          <w:i/>
          <w:iCs/>
          <w:sz w:val="24"/>
          <w:szCs w:val="24"/>
        </w:rPr>
        <w:t xml:space="preserve">point of care testing </w:t>
      </w:r>
      <w:r w:rsidRPr="008967CA">
        <w:rPr>
          <w:rFonts w:asciiTheme="majorBidi" w:eastAsia="Times New Roman" w:hAnsiTheme="majorBidi" w:cstheme="majorBidi"/>
          <w:sz w:val="24"/>
          <w:szCs w:val="24"/>
        </w:rPr>
        <w:t>(POCT) menggunakan darah vena sedangkan merek alat POCT yang digunakan menyarankan untuk menggunakan darah kapiler</w:t>
      </w:r>
      <w:r w:rsidRPr="008967CA">
        <w:rPr>
          <w:rFonts w:asciiTheme="majorBidi" w:eastAsia="Times New Roman" w:hAnsiTheme="majorBidi" w:cstheme="majorBidi"/>
          <w:sz w:val="24"/>
          <w:szCs w:val="24"/>
          <w:lang w:val="en-US"/>
        </w:rPr>
        <w:t>, p</w:t>
      </w:r>
      <w:r w:rsidRPr="008967CA">
        <w:rPr>
          <w:rFonts w:asciiTheme="majorBidi" w:eastAsia="Times New Roman" w:hAnsiTheme="majorBidi" w:cstheme="majorBidi"/>
          <w:sz w:val="24"/>
          <w:szCs w:val="24"/>
        </w:rPr>
        <w:t>enelitian ini melakukan pemeriksaan sampel darah dengan kedua alat pada waktu yang berbeda</w:t>
      </w:r>
      <w:r w:rsidRPr="008967CA">
        <w:rPr>
          <w:rFonts w:asciiTheme="majorBidi" w:eastAsia="Times New Roman" w:hAnsiTheme="majorBidi" w:cstheme="majorBidi"/>
          <w:sz w:val="24"/>
          <w:szCs w:val="24"/>
          <w:lang w:val="en-US"/>
        </w:rPr>
        <w:t>, dan d</w:t>
      </w:r>
      <w:r w:rsidRPr="008967CA">
        <w:rPr>
          <w:rFonts w:asciiTheme="majorBidi" w:eastAsia="Times New Roman" w:hAnsiTheme="majorBidi" w:cstheme="majorBidi"/>
          <w:sz w:val="24"/>
          <w:szCs w:val="24"/>
        </w:rPr>
        <w:t>ata tidak berdistribusi normal sehingga tidak dapat dilakukan inferensi pada populasi yang lebih luas</w:t>
      </w:r>
      <w:r w:rsidRPr="008967CA">
        <w:rPr>
          <w:rFonts w:asciiTheme="majorBidi" w:eastAsia="Times New Roman" w:hAnsiTheme="majorBidi" w:cstheme="majorBidi"/>
          <w:sz w:val="24"/>
          <w:szCs w:val="24"/>
          <w:lang w:val="en-US"/>
        </w:rPr>
        <w:t>.</w:t>
      </w:r>
    </w:p>
    <w:p w:rsidR="00783043" w:rsidRPr="008967CA" w:rsidRDefault="00783043" w:rsidP="008967CA">
      <w:pPr>
        <w:spacing w:after="0" w:line="360" w:lineRule="auto"/>
        <w:jc w:val="both"/>
        <w:rPr>
          <w:rFonts w:asciiTheme="majorBidi" w:hAnsiTheme="majorBidi" w:cstheme="majorBidi"/>
          <w:sz w:val="24"/>
          <w:szCs w:val="24"/>
          <w:lang w:val="en-US"/>
        </w:rPr>
      </w:pPr>
    </w:p>
    <w:p w:rsidR="00812247" w:rsidRPr="008967CA" w:rsidRDefault="00812247" w:rsidP="008967CA">
      <w:pPr>
        <w:spacing w:after="0" w:line="360" w:lineRule="auto"/>
        <w:rPr>
          <w:rFonts w:asciiTheme="majorBidi" w:hAnsiTheme="majorBidi" w:cstheme="majorBidi"/>
          <w:b/>
          <w:sz w:val="24"/>
          <w:szCs w:val="24"/>
          <w:lang w:val="en-US"/>
        </w:rPr>
      </w:pPr>
      <w:r w:rsidRPr="008967CA">
        <w:rPr>
          <w:rFonts w:asciiTheme="majorBidi" w:hAnsiTheme="majorBidi" w:cstheme="majorBidi"/>
          <w:b/>
          <w:sz w:val="24"/>
          <w:szCs w:val="24"/>
          <w:lang w:val="en-US"/>
        </w:rPr>
        <w:t>KE</w:t>
      </w:r>
      <w:r w:rsidR="00AA3DC2" w:rsidRPr="008967CA">
        <w:rPr>
          <w:rFonts w:asciiTheme="majorBidi" w:hAnsiTheme="majorBidi" w:cstheme="majorBidi"/>
          <w:b/>
          <w:sz w:val="24"/>
          <w:szCs w:val="24"/>
        </w:rPr>
        <w:t>SIMPULAN</w:t>
      </w:r>
      <w:r w:rsidRPr="008967CA">
        <w:rPr>
          <w:rFonts w:asciiTheme="majorBidi" w:hAnsiTheme="majorBidi" w:cstheme="majorBidi"/>
          <w:b/>
          <w:sz w:val="24"/>
          <w:szCs w:val="24"/>
          <w:lang w:val="en-US"/>
        </w:rPr>
        <w:t xml:space="preserve"> </w:t>
      </w:r>
    </w:p>
    <w:p w:rsidR="00BD2C15" w:rsidRPr="008967CA" w:rsidRDefault="00BD2C15" w:rsidP="008967C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bCs/>
          <w:sz w:val="24"/>
          <w:szCs w:val="24"/>
          <w:lang w:val="en-US"/>
        </w:rPr>
      </w:pPr>
      <w:r w:rsidRPr="008967CA">
        <w:rPr>
          <w:rFonts w:asciiTheme="majorBidi" w:eastAsia="Times New Roman" w:hAnsiTheme="majorBidi" w:cstheme="majorBidi"/>
          <w:bCs/>
          <w:sz w:val="24"/>
          <w:szCs w:val="24"/>
          <w:lang w:val="en-US"/>
        </w:rPr>
        <w:tab/>
      </w:r>
      <w:r w:rsidRPr="008967CA">
        <w:rPr>
          <w:rFonts w:asciiTheme="majorBidi" w:eastAsia="Times New Roman" w:hAnsiTheme="majorBidi" w:cstheme="majorBidi"/>
          <w:bCs/>
          <w:sz w:val="24"/>
          <w:szCs w:val="24"/>
        </w:rPr>
        <w:t xml:space="preserve">Berdasarkan penelitian yang telah dilakukan dapat disimpulkan bahwa tidak terdapat perbedaan yang signifikan antara </w:t>
      </w:r>
      <w:r w:rsidRPr="008967CA">
        <w:rPr>
          <w:rFonts w:asciiTheme="majorBidi" w:eastAsia="Times New Roman" w:hAnsiTheme="majorBidi" w:cstheme="majorBidi"/>
          <w:bCs/>
          <w:sz w:val="24"/>
          <w:szCs w:val="24"/>
        </w:rPr>
        <w:lastRenderedPageBreak/>
        <w:t xml:space="preserve">pemeriksaan asam urat dengan </w:t>
      </w:r>
      <w:r w:rsidRPr="008967CA">
        <w:rPr>
          <w:rFonts w:asciiTheme="majorBidi" w:eastAsia="Times New Roman" w:hAnsiTheme="majorBidi" w:cstheme="majorBidi"/>
          <w:bCs/>
          <w:i/>
          <w:iCs/>
          <w:sz w:val="24"/>
          <w:szCs w:val="24"/>
        </w:rPr>
        <w:t xml:space="preserve">point of care testing </w:t>
      </w:r>
      <w:r w:rsidRPr="008967CA">
        <w:rPr>
          <w:rFonts w:asciiTheme="majorBidi" w:eastAsia="Times New Roman" w:hAnsiTheme="majorBidi" w:cstheme="majorBidi"/>
          <w:bCs/>
          <w:sz w:val="24"/>
          <w:szCs w:val="24"/>
        </w:rPr>
        <w:t xml:space="preserve">(POCT) dan </w:t>
      </w:r>
      <w:r w:rsidRPr="008967CA">
        <w:rPr>
          <w:rFonts w:asciiTheme="majorBidi" w:eastAsia="Times New Roman" w:hAnsiTheme="majorBidi" w:cstheme="majorBidi"/>
          <w:bCs/>
          <w:i/>
          <w:iCs/>
          <w:sz w:val="24"/>
          <w:szCs w:val="24"/>
        </w:rPr>
        <w:t>chemistry analyzer</w:t>
      </w:r>
      <w:r w:rsidRPr="008967CA">
        <w:rPr>
          <w:rFonts w:asciiTheme="majorBidi" w:eastAsia="Times New Roman" w:hAnsiTheme="majorBidi" w:cstheme="majorBidi"/>
          <w:bCs/>
          <w:sz w:val="24"/>
          <w:szCs w:val="24"/>
        </w:rPr>
        <w:t>.</w:t>
      </w:r>
    </w:p>
    <w:p w:rsidR="00BD2C15" w:rsidRPr="008967CA" w:rsidRDefault="00BD2C15" w:rsidP="008967C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eastAsia="Times New Roman" w:hAnsiTheme="majorBidi" w:cstheme="majorBidi"/>
          <w:bCs/>
          <w:sz w:val="24"/>
          <w:szCs w:val="24"/>
          <w:lang w:val="en-US"/>
        </w:rPr>
      </w:pPr>
    </w:p>
    <w:p w:rsidR="00AA3DC2" w:rsidRPr="008967CA" w:rsidRDefault="00AA3DC2" w:rsidP="008967CA">
      <w:pPr>
        <w:spacing w:after="0" w:line="360" w:lineRule="auto"/>
        <w:rPr>
          <w:rFonts w:asciiTheme="majorBidi" w:hAnsiTheme="majorBidi" w:cstheme="majorBidi"/>
          <w:b/>
          <w:sz w:val="24"/>
          <w:szCs w:val="24"/>
          <w:lang w:val="en-US"/>
        </w:rPr>
      </w:pPr>
      <w:r w:rsidRPr="008967CA">
        <w:rPr>
          <w:rFonts w:asciiTheme="majorBidi" w:hAnsiTheme="majorBidi" w:cstheme="majorBidi"/>
          <w:b/>
          <w:sz w:val="24"/>
          <w:szCs w:val="24"/>
        </w:rPr>
        <w:t>DAFTAR PUSTAKA</w:t>
      </w:r>
    </w:p>
    <w:p w:rsidR="00BD2C15" w:rsidRPr="008967CA" w:rsidRDefault="00BD2C15" w:rsidP="008967CA">
      <w:pPr>
        <w:pStyle w:val="ListParagraph"/>
        <w:numPr>
          <w:ilvl w:val="0"/>
          <w:numId w:val="24"/>
        </w:numPr>
        <w:shd w:val="clear" w:color="auto" w:fill="FFFFFF"/>
        <w:spacing w:after="240" w:line="360" w:lineRule="auto"/>
        <w:ind w:left="360"/>
        <w:jc w:val="both"/>
        <w:rPr>
          <w:rFonts w:asciiTheme="majorBidi" w:eastAsia="Times New Roman" w:hAnsiTheme="majorBidi" w:cstheme="majorBidi"/>
          <w:bCs/>
          <w:sz w:val="24"/>
          <w:szCs w:val="24"/>
        </w:rPr>
      </w:pPr>
      <w:r w:rsidRPr="008967CA">
        <w:rPr>
          <w:rFonts w:asciiTheme="majorBidi" w:eastAsia="Times New Roman" w:hAnsiTheme="majorBidi" w:cstheme="majorBidi"/>
          <w:bCs/>
          <w:sz w:val="24"/>
          <w:szCs w:val="24"/>
        </w:rPr>
        <w:t xml:space="preserve">Albar Z. 2007. Gout : Diagnosis and Management. Medical Journal Indonesian: Vol. 16: 47-54. </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Astuti S.T.W dan Tjahjono H.D. 2014. Faktor-Faktor yang Mempengaruhi Kadar Asam Urat (Gout) Pada Laki-Laki Dewasa di RT 04 RW 03 Simomulyo Baru Surabaya.Vol. 3, No. 2. [online]. Available at: &lt;</w:t>
      </w:r>
      <w:hyperlink r:id="rId11" w:history="1">
        <w:r w:rsidRPr="008967CA">
          <w:rPr>
            <w:rStyle w:val="Hyperlink"/>
            <w:rFonts w:asciiTheme="majorBidi" w:hAnsiTheme="majorBidi" w:cstheme="majorBidi"/>
            <w:color w:val="auto"/>
            <w:sz w:val="24"/>
            <w:szCs w:val="24"/>
          </w:rPr>
          <w:t>http://ejournal.stikeswilliambooth.ac.id/index.php/S1Kep/article/view/53</w:t>
        </w:r>
      </w:hyperlink>
      <w:r w:rsidRPr="008967CA">
        <w:rPr>
          <w:rFonts w:asciiTheme="majorBidi" w:hAnsiTheme="majorBidi" w:cstheme="majorBidi"/>
          <w:sz w:val="24"/>
          <w:szCs w:val="24"/>
        </w:rPr>
        <w:t>&gt; [Accessed on August 10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2016].</w:t>
      </w:r>
    </w:p>
    <w:p w:rsidR="00BD2C15" w:rsidRPr="008967CA" w:rsidRDefault="00BD2C15" w:rsidP="008967CA">
      <w:pPr>
        <w:pStyle w:val="ListParagraph"/>
        <w:numPr>
          <w:ilvl w:val="0"/>
          <w:numId w:val="24"/>
        </w:numPr>
        <w:shd w:val="clear" w:color="auto" w:fill="FFFFFF"/>
        <w:spacing w:after="240" w:line="360" w:lineRule="auto"/>
        <w:ind w:left="360"/>
        <w:jc w:val="both"/>
        <w:rPr>
          <w:rFonts w:asciiTheme="majorBidi" w:eastAsia="Times New Roman" w:hAnsiTheme="majorBidi" w:cstheme="majorBidi"/>
          <w:bCs/>
          <w:sz w:val="24"/>
          <w:szCs w:val="24"/>
        </w:rPr>
      </w:pPr>
      <w:r w:rsidRPr="008967CA">
        <w:rPr>
          <w:rFonts w:asciiTheme="majorBidi" w:hAnsiTheme="majorBidi" w:cstheme="majorBidi"/>
          <w:sz w:val="24"/>
          <w:szCs w:val="24"/>
        </w:rPr>
        <w:t>Chang et.al., 2013. Hyperuricemia Is an Independent Risk Factor for New Onset Micro-Albuminuria in a Middle-Aged and Elderly Population: A Prospective Cohort Study in Taiwan. PLOS ONE. Vol. 8, Issue 4: 1-7. [online]. Available at: &lt;</w:t>
      </w:r>
      <w:hyperlink r:id="rId12" w:history="1">
        <w:r w:rsidRPr="008967CA">
          <w:rPr>
            <w:rStyle w:val="Hyperlink"/>
            <w:rFonts w:asciiTheme="majorBidi" w:hAnsiTheme="majorBidi" w:cstheme="majorBidi"/>
            <w:color w:val="auto"/>
            <w:sz w:val="24"/>
            <w:szCs w:val="24"/>
          </w:rPr>
          <w:t>http://www.ncbi.nlm.nih.gov/pmc/articles/PMC3634806/</w:t>
        </w:r>
      </w:hyperlink>
      <w:r w:rsidRPr="008967CA">
        <w:rPr>
          <w:rFonts w:asciiTheme="majorBidi" w:hAnsiTheme="majorBidi" w:cstheme="majorBidi"/>
          <w:sz w:val="24"/>
          <w:szCs w:val="24"/>
        </w:rPr>
        <w:t>&gt; [Accessed on August 10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2016].</w:t>
      </w:r>
    </w:p>
    <w:p w:rsidR="00BD2C15" w:rsidRPr="008967CA" w:rsidRDefault="00BD2C15" w:rsidP="008967CA">
      <w:pPr>
        <w:pStyle w:val="ListParagraph"/>
        <w:numPr>
          <w:ilvl w:val="0"/>
          <w:numId w:val="24"/>
        </w:numPr>
        <w:shd w:val="clear" w:color="auto" w:fill="FFFFFF"/>
        <w:spacing w:after="240" w:line="360" w:lineRule="auto"/>
        <w:ind w:left="360"/>
        <w:jc w:val="both"/>
        <w:rPr>
          <w:rFonts w:asciiTheme="majorBidi" w:eastAsia="Times New Roman" w:hAnsiTheme="majorBidi" w:cstheme="majorBidi"/>
          <w:bCs/>
          <w:sz w:val="24"/>
          <w:szCs w:val="24"/>
        </w:rPr>
      </w:pPr>
      <w:r w:rsidRPr="008967CA">
        <w:rPr>
          <w:rFonts w:asciiTheme="majorBidi" w:eastAsia="Times New Roman" w:hAnsiTheme="majorBidi" w:cstheme="majorBidi"/>
          <w:bCs/>
          <w:sz w:val="24"/>
          <w:szCs w:val="24"/>
        </w:rPr>
        <w:t xml:space="preserve">Dahlan M.S. 2013. Statistik untuk Kedokteran dan Kesehatan. Edisi 5. Jakarta: Salemba Medika. </w:t>
      </w:r>
    </w:p>
    <w:p w:rsidR="00BD2C15" w:rsidRPr="008967CA" w:rsidRDefault="00BD2C15" w:rsidP="008967CA">
      <w:pPr>
        <w:pStyle w:val="ListParagraph"/>
        <w:numPr>
          <w:ilvl w:val="0"/>
          <w:numId w:val="24"/>
        </w:numPr>
        <w:shd w:val="clear" w:color="auto" w:fill="FFFFFF"/>
        <w:spacing w:after="240" w:line="360" w:lineRule="auto"/>
        <w:ind w:left="360"/>
        <w:jc w:val="both"/>
        <w:rPr>
          <w:rFonts w:asciiTheme="majorBidi" w:eastAsia="Times New Roman" w:hAnsiTheme="majorBidi" w:cstheme="majorBidi"/>
          <w:bCs/>
          <w:sz w:val="24"/>
          <w:szCs w:val="24"/>
        </w:rPr>
      </w:pPr>
      <w:r w:rsidRPr="008967CA">
        <w:rPr>
          <w:rFonts w:asciiTheme="majorBidi" w:eastAsia="Times New Roman" w:hAnsiTheme="majorBidi" w:cstheme="majorBidi"/>
          <w:bCs/>
          <w:sz w:val="24"/>
          <w:szCs w:val="24"/>
        </w:rPr>
        <w:t xml:space="preserve">Dahlan M.S. 2013. Besar Sampel dan Cara Pengambilan Sampel dalam Penelitian Kedokteran dan Kesehatan. Edisi 3. Jakarta: Salemba Medika. </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eastAsia="Times New Roman" w:hAnsiTheme="majorBidi" w:cstheme="majorBidi"/>
          <w:sz w:val="24"/>
          <w:szCs w:val="24"/>
        </w:rPr>
      </w:pPr>
      <w:r w:rsidRPr="008967CA">
        <w:rPr>
          <w:rFonts w:asciiTheme="majorBidi" w:hAnsiTheme="majorBidi" w:cstheme="majorBidi"/>
          <w:sz w:val="24"/>
          <w:szCs w:val="24"/>
        </w:rPr>
        <w:lastRenderedPageBreak/>
        <w:t>Dianati N. A. 2015. Gout and Hyperuricemia. Journal Majority. Vol. 4, No. 3: 82-89. [online]. Available at: &lt;</w:t>
      </w:r>
      <w:hyperlink r:id="rId13" w:history="1">
        <w:r w:rsidRPr="008967CA">
          <w:rPr>
            <w:rStyle w:val="Hyperlink"/>
            <w:rFonts w:asciiTheme="majorBidi" w:hAnsiTheme="majorBidi" w:cstheme="majorBidi"/>
            <w:color w:val="auto"/>
            <w:sz w:val="24"/>
            <w:szCs w:val="24"/>
          </w:rPr>
          <w:t>http://juke.kedokteran.unila.ac.id/index.php/majority/article/viewFile/555/556</w:t>
        </w:r>
      </w:hyperlink>
      <w:r w:rsidRPr="008967CA">
        <w:rPr>
          <w:rFonts w:asciiTheme="majorBidi" w:hAnsiTheme="majorBidi" w:cstheme="majorBidi"/>
          <w:sz w:val="24"/>
          <w:szCs w:val="24"/>
        </w:rPr>
        <w:t>&gt; [Accessed on August 10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2016].</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eastAsia="Times New Roman" w:hAnsiTheme="majorBidi" w:cstheme="majorBidi"/>
          <w:sz w:val="24"/>
          <w:szCs w:val="24"/>
        </w:rPr>
      </w:pPr>
      <w:r w:rsidRPr="008967CA">
        <w:rPr>
          <w:rFonts w:asciiTheme="majorBidi" w:eastAsia="Times New Roman" w:hAnsiTheme="majorBidi" w:cstheme="majorBidi"/>
          <w:sz w:val="24"/>
          <w:szCs w:val="24"/>
        </w:rPr>
        <w:t>Easy Touch</w:t>
      </w:r>
      <w:r w:rsidRPr="008967CA">
        <w:rPr>
          <w:rFonts w:asciiTheme="majorBidi" w:hAnsiTheme="majorBidi" w:cstheme="majorBidi"/>
          <w:sz w:val="24"/>
          <w:szCs w:val="24"/>
          <w:vertAlign w:val="superscript"/>
        </w:rPr>
        <w:t>®</w:t>
      </w:r>
      <w:r w:rsidRPr="008967CA">
        <w:rPr>
          <w:rFonts w:asciiTheme="majorBidi" w:eastAsia="Times New Roman" w:hAnsiTheme="majorBidi" w:cstheme="majorBidi"/>
          <w:bCs/>
          <w:sz w:val="24"/>
          <w:szCs w:val="24"/>
        </w:rPr>
        <w:t xml:space="preserve"> GU/GCU User’s Manual. </w:t>
      </w:r>
      <w:r w:rsidRPr="008967CA">
        <w:rPr>
          <w:rFonts w:asciiTheme="majorBidi" w:eastAsia="Times New Roman" w:hAnsiTheme="majorBidi" w:cstheme="majorBidi"/>
          <w:sz w:val="24"/>
          <w:szCs w:val="24"/>
        </w:rPr>
        <w:t>2015. Easy Touch</w:t>
      </w:r>
      <w:r w:rsidRPr="008967CA">
        <w:rPr>
          <w:rFonts w:asciiTheme="majorBidi" w:hAnsiTheme="majorBidi" w:cstheme="majorBidi"/>
          <w:sz w:val="24"/>
          <w:szCs w:val="24"/>
          <w:vertAlign w:val="superscript"/>
        </w:rPr>
        <w:t>®</w:t>
      </w:r>
      <w:r w:rsidRPr="008967CA">
        <w:rPr>
          <w:rFonts w:asciiTheme="majorBidi" w:eastAsia="Times New Roman" w:hAnsiTheme="majorBidi" w:cstheme="majorBidi"/>
          <w:sz w:val="24"/>
          <w:szCs w:val="24"/>
        </w:rPr>
        <w:t xml:space="preserve"> Blood Uric Acid Test Strips For in Vitro Diagnostic Use Only. </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eastAsia="Times New Roman" w:hAnsiTheme="majorBidi" w:cstheme="majorBidi"/>
          <w:sz w:val="24"/>
          <w:szCs w:val="24"/>
        </w:rPr>
      </w:pPr>
      <w:r w:rsidRPr="008967CA">
        <w:rPr>
          <w:rFonts w:asciiTheme="majorBidi" w:eastAsia="Times New Roman" w:hAnsiTheme="majorBidi" w:cstheme="majorBidi"/>
          <w:sz w:val="24"/>
          <w:szCs w:val="24"/>
        </w:rPr>
        <w:t>Eggebeen, A. T. 2007. Gout: An Update. American Family Physician: Vol. 76, No. 6: 801-808. [online]. Available at: &lt;</w:t>
      </w:r>
      <w:hyperlink r:id="rId14" w:history="1">
        <w:r w:rsidRPr="008967CA">
          <w:rPr>
            <w:rStyle w:val="Hyperlink"/>
            <w:rFonts w:asciiTheme="majorBidi" w:eastAsia="Times New Roman" w:hAnsiTheme="majorBidi" w:cstheme="majorBidi"/>
            <w:color w:val="auto"/>
            <w:sz w:val="24"/>
            <w:szCs w:val="24"/>
          </w:rPr>
          <w:t>http://www.ncbi.nlm.nih.gov/pubmed/17910294</w:t>
        </w:r>
      </w:hyperlink>
      <w:r w:rsidRPr="008967CA">
        <w:rPr>
          <w:rFonts w:asciiTheme="majorBidi" w:eastAsia="Times New Roman" w:hAnsiTheme="majorBidi" w:cstheme="majorBidi"/>
          <w:sz w:val="24"/>
          <w:szCs w:val="24"/>
        </w:rPr>
        <w:t xml:space="preserve">&gt;  </w:t>
      </w:r>
      <w:r w:rsidRPr="008967CA">
        <w:rPr>
          <w:rFonts w:asciiTheme="majorBidi" w:hAnsiTheme="majorBidi" w:cstheme="majorBidi"/>
          <w:sz w:val="24"/>
          <w:szCs w:val="24"/>
        </w:rPr>
        <w:t>[Accessed on June 9</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2016].</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eastAsia="Times New Roman" w:hAnsiTheme="majorBidi" w:cstheme="majorBidi"/>
          <w:sz w:val="24"/>
          <w:szCs w:val="24"/>
        </w:rPr>
      </w:pPr>
      <w:r w:rsidRPr="008967CA">
        <w:rPr>
          <w:rFonts w:asciiTheme="majorBidi" w:eastAsia="Times New Roman" w:hAnsiTheme="majorBidi" w:cstheme="majorBidi"/>
          <w:sz w:val="24"/>
          <w:szCs w:val="24"/>
        </w:rPr>
        <w:t>Hainer, B. R, et al. 2014. Diagnosis, Treatment, and Prevention of Gout. American Family Physician: Vol. 90, No. 12: 831-836. [online]. Available at: &lt;</w:t>
      </w:r>
      <w:hyperlink r:id="rId15" w:history="1">
        <w:r w:rsidRPr="008967CA">
          <w:rPr>
            <w:rStyle w:val="Hyperlink"/>
            <w:rFonts w:asciiTheme="majorBidi" w:eastAsia="Times New Roman" w:hAnsiTheme="majorBidi" w:cstheme="majorBidi"/>
            <w:color w:val="auto"/>
            <w:sz w:val="24"/>
            <w:szCs w:val="24"/>
          </w:rPr>
          <w:t>http://www.aafp.org/afp/2014/1215/p831.html</w:t>
        </w:r>
      </w:hyperlink>
      <w:r w:rsidRPr="008967CA">
        <w:rPr>
          <w:rFonts w:asciiTheme="majorBidi" w:eastAsia="Times New Roman" w:hAnsiTheme="majorBidi" w:cstheme="majorBidi"/>
          <w:sz w:val="24"/>
          <w:szCs w:val="24"/>
        </w:rPr>
        <w:t xml:space="preserve">&gt; </w:t>
      </w:r>
      <w:r w:rsidRPr="008967CA">
        <w:rPr>
          <w:rFonts w:asciiTheme="majorBidi" w:hAnsiTheme="majorBidi" w:cstheme="majorBidi"/>
          <w:sz w:val="24"/>
          <w:szCs w:val="24"/>
        </w:rPr>
        <w:t>[Accessed on June 9</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2016].</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eastAsia="Times New Roman" w:hAnsiTheme="majorBidi" w:cstheme="majorBidi"/>
          <w:sz w:val="24"/>
          <w:szCs w:val="24"/>
        </w:rPr>
      </w:pPr>
      <w:r w:rsidRPr="008967CA">
        <w:rPr>
          <w:rFonts w:asciiTheme="majorBidi" w:eastAsia="Times New Roman" w:hAnsiTheme="majorBidi" w:cstheme="majorBidi"/>
          <w:sz w:val="24"/>
          <w:szCs w:val="24"/>
        </w:rPr>
        <w:t>Haryati, I. 2013. Gambaran Kadar Asam Urat dalam Darah pada Wanita Hamil. [online]. Available at: &lt;</w:t>
      </w:r>
      <w:hyperlink r:id="rId16" w:history="1">
        <w:r w:rsidRPr="008967CA">
          <w:rPr>
            <w:rStyle w:val="Hyperlink"/>
            <w:rFonts w:asciiTheme="majorBidi" w:eastAsia="Times New Roman" w:hAnsiTheme="majorBidi" w:cstheme="majorBidi"/>
            <w:color w:val="auto"/>
            <w:sz w:val="24"/>
            <w:szCs w:val="24"/>
          </w:rPr>
          <w:t>http://www.umpalangkaraya.ac.id/perpustakaan/digilib/download.php?id=134</w:t>
        </w:r>
      </w:hyperlink>
      <w:r w:rsidRPr="008967CA">
        <w:rPr>
          <w:rFonts w:asciiTheme="majorBidi" w:eastAsia="Times New Roman" w:hAnsiTheme="majorBidi" w:cstheme="majorBidi"/>
          <w:sz w:val="24"/>
          <w:szCs w:val="24"/>
        </w:rPr>
        <w:t xml:space="preserve">&gt; </w:t>
      </w:r>
      <w:r w:rsidRPr="008967CA">
        <w:rPr>
          <w:rFonts w:asciiTheme="majorBidi" w:hAnsiTheme="majorBidi" w:cstheme="majorBidi"/>
          <w:sz w:val="24"/>
          <w:szCs w:val="24"/>
        </w:rPr>
        <w:t>[Accessed on February 29</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2016].</w:t>
      </w:r>
    </w:p>
    <w:p w:rsidR="00BD2C15" w:rsidRPr="008967CA" w:rsidRDefault="00BD2C15" w:rsidP="008967CA">
      <w:pPr>
        <w:pStyle w:val="ListParagraph"/>
        <w:numPr>
          <w:ilvl w:val="0"/>
          <w:numId w:val="24"/>
        </w:numPr>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 xml:space="preserve">Junker R, Schlebusch H, Luppa P. B., 2010. Point-of-Care Testing in Hospitals and Primary Care., </w:t>
      </w:r>
      <w:r w:rsidRPr="008967CA">
        <w:rPr>
          <w:rFonts w:asciiTheme="majorBidi" w:hAnsiTheme="majorBidi" w:cstheme="majorBidi"/>
          <w:sz w:val="24"/>
          <w:szCs w:val="24"/>
        </w:rPr>
        <w:lastRenderedPageBreak/>
        <w:t>Deutsches Arzteblatt International: Vol. 107, No.33: 561-7. [online]. Available at: &lt;</w:t>
      </w:r>
      <w:hyperlink r:id="rId17" w:history="1">
        <w:r w:rsidRPr="008967CA">
          <w:rPr>
            <w:rStyle w:val="Hyperlink"/>
            <w:rFonts w:asciiTheme="majorBidi" w:hAnsiTheme="majorBidi" w:cstheme="majorBidi"/>
            <w:color w:val="auto"/>
            <w:sz w:val="24"/>
            <w:szCs w:val="24"/>
          </w:rPr>
          <w:t>http://www.ncbi.nlm.nih.gov/pmc/articles/PMC2936038/</w:t>
        </w:r>
      </w:hyperlink>
      <w:r w:rsidRPr="008967CA">
        <w:rPr>
          <w:rFonts w:asciiTheme="majorBidi" w:hAnsiTheme="majorBidi" w:cstheme="majorBidi"/>
          <w:sz w:val="24"/>
          <w:szCs w:val="24"/>
        </w:rPr>
        <w:t>&gt; [Accessed on October 30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2015].</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 xml:space="preserve">Kahar H. 2006. Keuntungan dan Kerugian Penjaminan Mutu Berdasarkan Uji Memastikan Kecermatan (POCT). Indonesian Journal of Clinical Pathology and Medical Laboratory: Vol. 12, No. 1: 38-41. [online]. Available at: </w:t>
      </w:r>
      <w:r w:rsidRPr="008967CA">
        <w:rPr>
          <w:rStyle w:val="apple-converted-space"/>
          <w:rFonts w:asciiTheme="majorBidi" w:hAnsiTheme="majorBidi" w:cstheme="majorBidi"/>
          <w:sz w:val="24"/>
          <w:szCs w:val="24"/>
        </w:rPr>
        <w:t> &lt;</w:t>
      </w:r>
      <w:hyperlink r:id="rId18" w:history="1">
        <w:r w:rsidRPr="008967CA">
          <w:rPr>
            <w:rStyle w:val="Hyperlink"/>
            <w:rFonts w:asciiTheme="majorBidi" w:hAnsiTheme="majorBidi" w:cstheme="majorBidi"/>
            <w:color w:val="auto"/>
            <w:sz w:val="24"/>
            <w:szCs w:val="24"/>
          </w:rPr>
          <w:t>http://journal.unair.ac.id/download-fullpapers-PDF%20Vol%2013-01-11.pdf</w:t>
        </w:r>
      </w:hyperlink>
      <w:r w:rsidRPr="008967CA">
        <w:rPr>
          <w:rFonts w:asciiTheme="majorBidi" w:hAnsiTheme="majorBidi" w:cstheme="majorBidi"/>
          <w:sz w:val="24"/>
          <w:szCs w:val="24"/>
        </w:rPr>
        <w:t>&gt; [Accessed on October 30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2015].</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Karimba A, Kaligis S dan Purwanto D. 2013. Gambaran Kadar Asam Urat Pada Mahasiswa Angkatan 2011 Fakultas Kedokteran Universitas Sam Ratulangi dengan Indeks Massa Tubuh ≥ 23 kg/m</w:t>
      </w:r>
      <w:r w:rsidRPr="008967CA">
        <w:rPr>
          <w:rFonts w:asciiTheme="majorBidi" w:hAnsiTheme="majorBidi" w:cstheme="majorBidi"/>
          <w:sz w:val="24"/>
          <w:szCs w:val="24"/>
          <w:vertAlign w:val="superscript"/>
        </w:rPr>
        <w:t>2</w:t>
      </w:r>
      <w:r w:rsidRPr="008967CA">
        <w:rPr>
          <w:rFonts w:asciiTheme="majorBidi" w:hAnsiTheme="majorBidi" w:cstheme="majorBidi"/>
          <w:sz w:val="24"/>
          <w:szCs w:val="24"/>
        </w:rPr>
        <w:t>. Jurnal e-Biomedik (eBM): Vol. 1, No. 1: 122-128. [online]. Available at: &lt;</w:t>
      </w:r>
      <w:hyperlink r:id="rId19" w:history="1">
        <w:r w:rsidRPr="008967CA">
          <w:rPr>
            <w:rStyle w:val="Hyperlink"/>
            <w:rFonts w:asciiTheme="majorBidi" w:hAnsiTheme="majorBidi" w:cstheme="majorBidi"/>
            <w:color w:val="auto"/>
            <w:sz w:val="24"/>
            <w:szCs w:val="24"/>
          </w:rPr>
          <w:t>http://ejournal.unsrat.ac.id/index.php/ebiomedik/article/view/1175</w:t>
        </w:r>
      </w:hyperlink>
      <w:r w:rsidRPr="008967CA">
        <w:rPr>
          <w:rFonts w:asciiTheme="majorBidi" w:hAnsiTheme="majorBidi" w:cstheme="majorBidi"/>
          <w:sz w:val="24"/>
          <w:szCs w:val="24"/>
        </w:rPr>
        <w:t>&gt; [Accessed on October 30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2015] </w:t>
      </w:r>
    </w:p>
    <w:p w:rsidR="00BD2C15" w:rsidRPr="008967CA" w:rsidRDefault="00BD2C15" w:rsidP="008967CA">
      <w:pPr>
        <w:pStyle w:val="ListParagraph"/>
        <w:numPr>
          <w:ilvl w:val="0"/>
          <w:numId w:val="24"/>
        </w:numPr>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 xml:space="preserve">Kementerian Kesehatan RI. 2011. Keputusan Menteri Kesehatan Republik Indonesia Nomor 1792/MENKES/SK/XII/2010 tentang Pedoman Pemeriksaan Kimia Klinik. [online]. Available at: </w:t>
      </w:r>
      <w:r w:rsidRPr="008967CA">
        <w:rPr>
          <w:rFonts w:asciiTheme="majorBidi" w:hAnsiTheme="majorBidi" w:cstheme="majorBidi"/>
          <w:sz w:val="24"/>
          <w:szCs w:val="24"/>
        </w:rPr>
        <w:lastRenderedPageBreak/>
        <w:t>&lt;</w:t>
      </w:r>
      <w:hyperlink r:id="rId20" w:history="1">
        <w:r w:rsidRPr="008967CA">
          <w:rPr>
            <w:rStyle w:val="Hyperlink"/>
            <w:rFonts w:asciiTheme="majorBidi" w:hAnsiTheme="majorBidi" w:cstheme="majorBidi"/>
            <w:color w:val="auto"/>
            <w:sz w:val="24"/>
            <w:szCs w:val="24"/>
          </w:rPr>
          <w:t>http://perpustakaan.depkes.go.id:8180/handle/123456789/1682</w:t>
        </w:r>
      </w:hyperlink>
      <w:r w:rsidRPr="008967CA">
        <w:rPr>
          <w:rFonts w:asciiTheme="majorBidi" w:hAnsiTheme="majorBidi" w:cstheme="majorBidi"/>
          <w:sz w:val="24"/>
          <w:szCs w:val="24"/>
        </w:rPr>
        <w:t>&gt; [Accessed on February 29</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2016]</w:t>
      </w:r>
    </w:p>
    <w:p w:rsidR="00BD2C15" w:rsidRPr="008967CA" w:rsidRDefault="00BD2C15" w:rsidP="008967CA">
      <w:pPr>
        <w:pStyle w:val="ListParagraph"/>
        <w:numPr>
          <w:ilvl w:val="0"/>
          <w:numId w:val="24"/>
        </w:numPr>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Kementerian Kesehatan RI. 2015. Buku I: Kurikulum dan Modul Pelatihan Teknis Tenaga Laboratorium Di Puskesmas.</w:t>
      </w:r>
    </w:p>
    <w:p w:rsidR="00BD2C15" w:rsidRPr="008967CA" w:rsidRDefault="00BD2C15" w:rsidP="008967CA">
      <w:pPr>
        <w:pStyle w:val="ListParagraph"/>
        <w:numPr>
          <w:ilvl w:val="0"/>
          <w:numId w:val="24"/>
        </w:numPr>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Kementerian Kesehatan RI. 2015. Buku II: Modul Pelatihan Teknis Tenaga Laboratorium Di Puskesmas.</w:t>
      </w:r>
    </w:p>
    <w:p w:rsidR="00BD2C15" w:rsidRPr="008967CA" w:rsidRDefault="00BD2C15" w:rsidP="008967CA">
      <w:pPr>
        <w:pStyle w:val="ListParagraph"/>
        <w:numPr>
          <w:ilvl w:val="0"/>
          <w:numId w:val="24"/>
        </w:numPr>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Larsson A, Greig-Pylypczuk R dan Huisman A. 2015. The State of Point of Care Testing: A European Perspective. Upsala Journal of Medical Sciences: Vol. 120: 1-10. [online]. Available at: &lt;</w:t>
      </w:r>
      <w:hyperlink r:id="rId21" w:history="1">
        <w:r w:rsidRPr="008967CA">
          <w:rPr>
            <w:rStyle w:val="Hyperlink"/>
            <w:rFonts w:asciiTheme="majorBidi" w:hAnsiTheme="majorBidi" w:cstheme="majorBidi"/>
            <w:color w:val="auto"/>
            <w:sz w:val="24"/>
            <w:szCs w:val="24"/>
          </w:rPr>
          <w:t>http://www.ncbi.nlm.nih.gov/pubmed/25622619</w:t>
        </w:r>
      </w:hyperlink>
      <w:r w:rsidRPr="008967CA">
        <w:rPr>
          <w:rFonts w:asciiTheme="majorBidi" w:hAnsiTheme="majorBidi" w:cstheme="majorBidi"/>
          <w:sz w:val="24"/>
          <w:szCs w:val="24"/>
        </w:rPr>
        <w:t>&gt; [Accessed on February 20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2016].</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Liu et.al., 2011. The Prevalence of Hyperuricemia in China: A Meta-Analysis. Biomed Central Public Health. Vol. 11, No. 832. [online]. Available at: &lt;</w:t>
      </w:r>
      <w:hyperlink r:id="rId22" w:history="1">
        <w:r w:rsidRPr="008967CA">
          <w:rPr>
            <w:rStyle w:val="Hyperlink"/>
            <w:rFonts w:asciiTheme="majorBidi" w:hAnsiTheme="majorBidi" w:cstheme="majorBidi"/>
            <w:color w:val="auto"/>
            <w:sz w:val="24"/>
            <w:szCs w:val="24"/>
          </w:rPr>
          <w:t>http://bmcpublichealth.biomedcentral.com/articles/10.1186/1471-2458-11-832</w:t>
        </w:r>
      </w:hyperlink>
      <w:r w:rsidRPr="008967CA">
        <w:rPr>
          <w:rFonts w:asciiTheme="majorBidi" w:hAnsiTheme="majorBidi" w:cstheme="majorBidi"/>
          <w:sz w:val="24"/>
          <w:szCs w:val="24"/>
        </w:rPr>
        <w:t>&gt; [Accessed on August 10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2016].</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hAnsiTheme="majorBidi" w:cstheme="majorBidi"/>
          <w:sz w:val="24"/>
          <w:szCs w:val="24"/>
        </w:rPr>
      </w:pPr>
      <w:r w:rsidRPr="008967CA">
        <w:rPr>
          <w:rFonts w:asciiTheme="majorBidi" w:eastAsia="Times New Roman" w:hAnsiTheme="majorBidi" w:cstheme="majorBidi"/>
          <w:sz w:val="24"/>
          <w:szCs w:val="24"/>
        </w:rPr>
        <w:t xml:space="preserve">Maboach S. J, Sugiarto C dan Fenny. 2013. Perbandingan Kadar Asam Urat Darah dengan Metode Spektrofotometri dan Metode Electrode-Based Biosensor. </w:t>
      </w:r>
    </w:p>
    <w:p w:rsidR="00BD2C15" w:rsidRPr="008967CA" w:rsidRDefault="00BD2C15" w:rsidP="008967CA">
      <w:pPr>
        <w:pStyle w:val="ListParagraph"/>
        <w:numPr>
          <w:ilvl w:val="0"/>
          <w:numId w:val="24"/>
        </w:numPr>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 xml:space="preserve">Mas’ud I. A. 2013. Korelasi Kadar Asam Urat dalam Darah dan Kristal </w:t>
      </w:r>
      <w:r w:rsidRPr="008967CA">
        <w:rPr>
          <w:rFonts w:asciiTheme="majorBidi" w:hAnsiTheme="majorBidi" w:cstheme="majorBidi"/>
          <w:sz w:val="24"/>
          <w:szCs w:val="24"/>
        </w:rPr>
        <w:lastRenderedPageBreak/>
        <w:t>Asam Urat dalam Urine. [online]. Available at: &lt;</w:t>
      </w:r>
      <w:hyperlink r:id="rId23" w:history="1">
        <w:r w:rsidRPr="008967CA">
          <w:rPr>
            <w:rStyle w:val="Hyperlink"/>
            <w:rFonts w:asciiTheme="majorBidi" w:hAnsiTheme="majorBidi" w:cstheme="majorBidi"/>
            <w:color w:val="auto"/>
            <w:sz w:val="24"/>
            <w:szCs w:val="24"/>
          </w:rPr>
          <w:t>http://repository.unhas.ac.id:4001/digilib/files/disk1/18/--itaayuning-900-1-13-itaa-1.pdf</w:t>
        </w:r>
      </w:hyperlink>
      <w:r w:rsidRPr="008967CA">
        <w:rPr>
          <w:rFonts w:asciiTheme="majorBidi" w:hAnsiTheme="majorBidi" w:cstheme="majorBidi"/>
          <w:sz w:val="24"/>
          <w:szCs w:val="24"/>
        </w:rPr>
        <w:t>&gt; [Accessed on February 20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2016].</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hAnsiTheme="majorBidi" w:cstheme="majorBidi"/>
          <w:sz w:val="24"/>
          <w:szCs w:val="24"/>
        </w:rPr>
      </w:pPr>
      <w:r w:rsidRPr="008967CA">
        <w:rPr>
          <w:rFonts w:asciiTheme="majorBidi" w:eastAsia="Times New Roman" w:hAnsiTheme="majorBidi" w:cstheme="majorBidi"/>
          <w:sz w:val="24"/>
          <w:szCs w:val="24"/>
        </w:rPr>
        <w:t>McAdam-DeMarco et al., 2013. Risk Factors for Incident Hyperuricemia During Mid-Adulthood in African American and White Men and Women Enrolled in the ARIC Cohort Study. Biomed Central Musculoskeletal Disorders. Vol. 14, No. 347. [online]. Available at: &lt;</w:t>
      </w:r>
      <w:hyperlink r:id="rId24" w:history="1">
        <w:r w:rsidRPr="008967CA">
          <w:rPr>
            <w:rStyle w:val="Hyperlink"/>
            <w:rFonts w:asciiTheme="majorBidi" w:eastAsia="Times New Roman" w:hAnsiTheme="majorBidi" w:cstheme="majorBidi"/>
            <w:color w:val="auto"/>
            <w:sz w:val="24"/>
            <w:szCs w:val="24"/>
          </w:rPr>
          <w:t>https://bmcmusculoskeletdisord.biomedcentral.com/articles/10.1186/1471-2474-14-347</w:t>
        </w:r>
      </w:hyperlink>
      <w:r w:rsidRPr="008967CA">
        <w:rPr>
          <w:rFonts w:asciiTheme="majorBidi" w:eastAsia="Times New Roman" w:hAnsiTheme="majorBidi" w:cstheme="majorBidi"/>
          <w:sz w:val="24"/>
          <w:szCs w:val="24"/>
        </w:rPr>
        <w:t xml:space="preserve">&gt; </w:t>
      </w:r>
      <w:r w:rsidRPr="008967CA">
        <w:rPr>
          <w:rFonts w:asciiTheme="majorBidi" w:hAnsiTheme="majorBidi" w:cstheme="majorBidi"/>
          <w:sz w:val="24"/>
          <w:szCs w:val="24"/>
        </w:rPr>
        <w:t>[Accessed on August 10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2016].</w:t>
      </w:r>
    </w:p>
    <w:p w:rsidR="00BD2C15" w:rsidRPr="008967CA" w:rsidRDefault="00BD2C15" w:rsidP="008967CA">
      <w:pPr>
        <w:pStyle w:val="ListParagraph"/>
        <w:numPr>
          <w:ilvl w:val="0"/>
          <w:numId w:val="24"/>
        </w:numPr>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Nasrul E dan Sofitri. 2012. Hiperurisemia pada Pra Diabetes. Jurnal Kesehatan Andalas; Vol. 1, No. 2. [online]. Available at: &lt;</w:t>
      </w:r>
      <w:hyperlink r:id="rId25" w:history="1">
        <w:r w:rsidRPr="008967CA">
          <w:rPr>
            <w:rStyle w:val="Hyperlink"/>
            <w:rFonts w:asciiTheme="majorBidi" w:hAnsiTheme="majorBidi" w:cstheme="majorBidi"/>
            <w:color w:val="auto"/>
            <w:sz w:val="24"/>
            <w:szCs w:val="24"/>
          </w:rPr>
          <w:t>http://download.portalgaruda.org/article.php?article=300049&amp;val=7288&amp;title=Hiperurisemia%20pada%20Pra%20Diabetes</w:t>
        </w:r>
      </w:hyperlink>
      <w:r w:rsidRPr="008967CA">
        <w:rPr>
          <w:rFonts w:asciiTheme="majorBidi" w:hAnsiTheme="majorBidi" w:cstheme="majorBidi"/>
          <w:sz w:val="24"/>
          <w:szCs w:val="24"/>
        </w:rPr>
        <w:t>&gt; [Accessed on February 20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2016].</w:t>
      </w:r>
    </w:p>
    <w:p w:rsidR="00BD2C15" w:rsidRPr="008967CA" w:rsidRDefault="00BD2C15" w:rsidP="008967CA">
      <w:pPr>
        <w:pStyle w:val="ListParagraph"/>
        <w:numPr>
          <w:ilvl w:val="0"/>
          <w:numId w:val="24"/>
        </w:numPr>
        <w:shd w:val="clear" w:color="auto" w:fill="FFFFFF"/>
        <w:spacing w:after="240" w:line="360" w:lineRule="auto"/>
        <w:ind w:left="360"/>
        <w:jc w:val="both"/>
        <w:rPr>
          <w:rFonts w:asciiTheme="majorBidi" w:eastAsia="Times New Roman" w:hAnsiTheme="majorBidi" w:cstheme="majorBidi"/>
          <w:bCs/>
          <w:sz w:val="24"/>
          <w:szCs w:val="24"/>
        </w:rPr>
      </w:pPr>
      <w:r w:rsidRPr="008967CA">
        <w:rPr>
          <w:rFonts w:asciiTheme="majorBidi" w:eastAsia="Times New Roman" w:hAnsiTheme="majorBidi" w:cstheme="majorBidi"/>
          <w:bCs/>
          <w:sz w:val="24"/>
          <w:szCs w:val="24"/>
        </w:rPr>
        <w:t>Notoadmodjo. 2010. Metodologi Penelitian Kesehatan. Jakarta : Rineka Cipta.</w:t>
      </w:r>
    </w:p>
    <w:p w:rsidR="00BD2C15" w:rsidRPr="008967CA" w:rsidRDefault="00BD2C15" w:rsidP="008967CA">
      <w:pPr>
        <w:pStyle w:val="ListParagraph"/>
        <w:numPr>
          <w:ilvl w:val="0"/>
          <w:numId w:val="24"/>
        </w:numPr>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 xml:space="preserve">O’Kane, et.al., 2011. Quality Error Rates in Point-of-Care Testing. </w:t>
      </w:r>
      <w:r w:rsidRPr="008967CA">
        <w:rPr>
          <w:rFonts w:asciiTheme="majorBidi" w:hAnsiTheme="majorBidi" w:cstheme="majorBidi"/>
          <w:bCs/>
          <w:sz w:val="24"/>
          <w:szCs w:val="24"/>
        </w:rPr>
        <w:t xml:space="preserve">Clinical Chemistry: Vol. </w:t>
      </w:r>
      <w:r w:rsidRPr="008967CA">
        <w:rPr>
          <w:rFonts w:asciiTheme="majorBidi" w:hAnsiTheme="majorBidi" w:cstheme="majorBidi"/>
          <w:sz w:val="24"/>
          <w:szCs w:val="24"/>
        </w:rPr>
        <w:t xml:space="preserve">57, No.9: 1267–1271. [online]. Available at: </w:t>
      </w:r>
      <w:r w:rsidRPr="008967CA">
        <w:rPr>
          <w:rFonts w:asciiTheme="majorBidi" w:hAnsiTheme="majorBidi" w:cstheme="majorBidi"/>
          <w:sz w:val="24"/>
          <w:szCs w:val="24"/>
        </w:rPr>
        <w:lastRenderedPageBreak/>
        <w:t>&lt;</w:t>
      </w:r>
      <w:hyperlink r:id="rId26" w:history="1">
        <w:r w:rsidRPr="008967CA">
          <w:rPr>
            <w:rStyle w:val="Hyperlink"/>
            <w:rFonts w:asciiTheme="majorBidi" w:hAnsiTheme="majorBidi" w:cstheme="majorBidi"/>
            <w:color w:val="auto"/>
            <w:sz w:val="24"/>
            <w:szCs w:val="24"/>
          </w:rPr>
          <w:t>http://www.clinchem.org/content/57/9/1267.full.pdf+html</w:t>
        </w:r>
      </w:hyperlink>
      <w:r w:rsidRPr="008967CA">
        <w:rPr>
          <w:rFonts w:asciiTheme="majorBidi" w:hAnsiTheme="majorBidi" w:cstheme="majorBidi"/>
          <w:sz w:val="24"/>
          <w:szCs w:val="24"/>
        </w:rPr>
        <w:t>&gt; [Accessed on October 30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2015].</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Pribadi, F. W dan Ernawati, D. A., 2010. Efek Catechin Terhadap Kadar Asam Urat, C-Reactive Protein (CRP) dan Malondialdehid Darah Tikus Putih (Rattus norvegicus) Hiperurisemia. Mandala of Health. Januari 2010. Vol. 4, No. 1. [online]. Available at: &lt;</w:t>
      </w:r>
      <w:hyperlink r:id="rId27" w:history="1">
        <w:r w:rsidRPr="008967CA">
          <w:rPr>
            <w:rStyle w:val="Hyperlink"/>
            <w:rFonts w:asciiTheme="majorBidi" w:hAnsiTheme="majorBidi" w:cstheme="majorBidi"/>
            <w:color w:val="auto"/>
            <w:sz w:val="24"/>
            <w:szCs w:val="24"/>
          </w:rPr>
          <w:t>http://fk.unsoed.ac.id/sites/default/files/img/mandala%20of%20health/EFEK%20CATECHIN%20TERHADAP%20KADAR%20ASAM%20URAT,%20C%E2%80%93REACTIVE%20PROTEIN(CRP)%20DAN%20MALONDIALDEHID%20DARAH%20TIKUS%20PUTIH.pdf</w:t>
        </w:r>
      </w:hyperlink>
      <w:r w:rsidRPr="008967CA">
        <w:rPr>
          <w:rFonts w:asciiTheme="majorBidi" w:hAnsiTheme="majorBidi" w:cstheme="majorBidi"/>
          <w:sz w:val="24"/>
          <w:szCs w:val="24"/>
        </w:rPr>
        <w:t>&gt; [Accessed on October 30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2015]. </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 xml:space="preserve">Putra, T. R. 2014. Hiperurisemia. Dalam: Setiati A, dkk. Buku Ajar Penyakit Dalam. Edisi 6, Jilid III. Jakarta: Interna Publishing. </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Rooney K.D dan Schilling U.M. 2014. Point of Care Testing in the Overcrowded Emergency Departement. Can it Make a Difference?. Biomed Central Critical Care. Vol. 18, No. 692:1-7. [online]. Available at: &lt;</w:t>
      </w:r>
      <w:hyperlink r:id="rId28" w:history="1">
        <w:r w:rsidRPr="008967CA">
          <w:rPr>
            <w:rStyle w:val="Hyperlink"/>
            <w:rFonts w:asciiTheme="majorBidi" w:hAnsiTheme="majorBidi" w:cstheme="majorBidi"/>
            <w:color w:val="auto"/>
            <w:sz w:val="24"/>
            <w:szCs w:val="24"/>
          </w:rPr>
          <w:t>https://ccforum.biomedcentral.com/articles/10.1186/s13054-014-0692-9</w:t>
        </w:r>
      </w:hyperlink>
      <w:r w:rsidRPr="008967CA">
        <w:rPr>
          <w:rFonts w:asciiTheme="majorBidi" w:hAnsiTheme="majorBidi" w:cstheme="majorBidi"/>
          <w:sz w:val="24"/>
          <w:szCs w:val="24"/>
        </w:rPr>
        <w:t>&gt; [Accessed on August 10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2016].</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lastRenderedPageBreak/>
        <w:t xml:space="preserve">Singh, et.al., 2015. </w:t>
      </w:r>
      <w:r w:rsidRPr="008967CA">
        <w:rPr>
          <w:rFonts w:asciiTheme="majorBidi" w:hAnsiTheme="majorBidi" w:cstheme="majorBidi"/>
          <w:bCs/>
          <w:sz w:val="24"/>
          <w:szCs w:val="24"/>
        </w:rPr>
        <w:t xml:space="preserve">Canadian Public Health Laboratory Network Laboratory Guidelines for the Use of Point-of-Care Tests for the Diagnosis of Syphilis in Canada. </w:t>
      </w:r>
      <w:r w:rsidRPr="008967CA">
        <w:rPr>
          <w:rFonts w:asciiTheme="majorBidi" w:hAnsiTheme="majorBidi" w:cstheme="majorBidi"/>
          <w:sz w:val="24"/>
          <w:szCs w:val="24"/>
        </w:rPr>
        <w:t>Canadian Journal Infect Disease of Medical Microbiology: Vol 26 Supply A: 29A-32A. [online]. Available at:  &lt;</w:t>
      </w:r>
      <w:hyperlink r:id="rId29" w:history="1">
        <w:r w:rsidRPr="008967CA">
          <w:rPr>
            <w:rStyle w:val="Hyperlink"/>
            <w:rFonts w:asciiTheme="majorBidi" w:hAnsiTheme="majorBidi" w:cstheme="majorBidi"/>
            <w:color w:val="auto"/>
            <w:sz w:val="24"/>
            <w:szCs w:val="24"/>
          </w:rPr>
          <w:t>http://www.ncbi.nlm.nih.gov/pmc/articles/PMC4353982/pdf/idmm-26a-29.pdf</w:t>
        </w:r>
      </w:hyperlink>
      <w:r w:rsidRPr="008967CA">
        <w:rPr>
          <w:rFonts w:asciiTheme="majorBidi" w:hAnsiTheme="majorBidi" w:cstheme="majorBidi"/>
          <w:sz w:val="24"/>
          <w:szCs w:val="24"/>
        </w:rPr>
        <w:t>&gt; [Accessed on October 30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2015]. </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 xml:space="preserve">Tehupeiory, E. S. 2014. Artritis Gout. Dalam: Setiati S, dkk. Buku Ajar Ilmu Penyakit Dalam. Edisi 6. Jakarta: Internal Publishing.  </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 xml:space="preserve">Umam A. S, Sutikno E dan Arumsari N. 2013. Perbandingan Hasil Pemeriksaan Asam Urat Menggunakan Fotometer dan Stick. </w:t>
      </w:r>
    </w:p>
    <w:p w:rsidR="00BD2C15" w:rsidRPr="008967CA" w:rsidRDefault="00BD2C15" w:rsidP="008967CA">
      <w:pPr>
        <w:pStyle w:val="ListParagraph"/>
        <w:numPr>
          <w:ilvl w:val="0"/>
          <w:numId w:val="24"/>
        </w:numPr>
        <w:autoSpaceDE w:val="0"/>
        <w:autoSpaceDN w:val="0"/>
        <w:adjustRightInd w:val="0"/>
        <w:spacing w:after="240" w:line="360" w:lineRule="auto"/>
        <w:ind w:left="360"/>
        <w:jc w:val="both"/>
        <w:rPr>
          <w:rFonts w:asciiTheme="majorBidi" w:hAnsiTheme="majorBidi" w:cstheme="majorBidi"/>
          <w:sz w:val="24"/>
          <w:szCs w:val="24"/>
        </w:rPr>
      </w:pPr>
      <w:r w:rsidRPr="008967CA">
        <w:rPr>
          <w:rFonts w:asciiTheme="majorBidi" w:hAnsiTheme="majorBidi" w:cstheme="majorBidi"/>
          <w:sz w:val="24"/>
          <w:szCs w:val="24"/>
        </w:rPr>
        <w:t>World Health Organization. 2011. Clinical Chemistry Analyzer. [online]. Available at: &lt;</w:t>
      </w:r>
      <w:hyperlink r:id="rId30" w:history="1">
        <w:r w:rsidRPr="008967CA">
          <w:rPr>
            <w:rStyle w:val="Hyperlink"/>
            <w:rFonts w:asciiTheme="majorBidi" w:hAnsiTheme="majorBidi" w:cstheme="majorBidi"/>
            <w:color w:val="auto"/>
            <w:sz w:val="24"/>
            <w:szCs w:val="24"/>
          </w:rPr>
          <w:t>http://www.who.int/medical_devices/innovation/clinical_chemistry_analyzer.pdf</w:t>
        </w:r>
      </w:hyperlink>
      <w:r w:rsidRPr="008967CA">
        <w:rPr>
          <w:rFonts w:asciiTheme="majorBidi" w:hAnsiTheme="majorBidi" w:cstheme="majorBidi"/>
          <w:sz w:val="24"/>
          <w:szCs w:val="24"/>
        </w:rPr>
        <w:t>&gt; [Accessed on October 30</w:t>
      </w:r>
      <w:r w:rsidRPr="008967CA">
        <w:rPr>
          <w:rFonts w:asciiTheme="majorBidi" w:hAnsiTheme="majorBidi" w:cstheme="majorBidi"/>
          <w:sz w:val="24"/>
          <w:szCs w:val="24"/>
          <w:vertAlign w:val="superscript"/>
        </w:rPr>
        <w:t>th</w:t>
      </w:r>
      <w:r w:rsidRPr="008967CA">
        <w:rPr>
          <w:rFonts w:asciiTheme="majorBidi" w:hAnsiTheme="majorBidi" w:cstheme="majorBidi"/>
          <w:sz w:val="24"/>
          <w:szCs w:val="24"/>
        </w:rPr>
        <w:t xml:space="preserve"> 2015].</w:t>
      </w:r>
    </w:p>
    <w:p w:rsidR="00BD2C15" w:rsidRPr="008967CA" w:rsidRDefault="00BD2C15" w:rsidP="008967CA">
      <w:pPr>
        <w:spacing w:line="360" w:lineRule="auto"/>
        <w:rPr>
          <w:rFonts w:ascii="Times New Roman" w:hAnsi="Times New Roman" w:cs="Times New Roman"/>
          <w:bCs/>
          <w:sz w:val="20"/>
          <w:szCs w:val="20"/>
          <w:lang w:val="en-US"/>
        </w:rPr>
      </w:pPr>
    </w:p>
    <w:sectPr w:rsidR="00BD2C15" w:rsidRPr="008967CA" w:rsidSect="000418F1">
      <w:type w:val="continuous"/>
      <w:pgSz w:w="11907" w:h="16839" w:code="9"/>
      <w:pgMar w:top="1440" w:right="1440" w:bottom="1440" w:left="1440" w:header="567" w:footer="567"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9AC" w:rsidRDefault="00AF19AC" w:rsidP="00BF7FB8">
      <w:pPr>
        <w:spacing w:after="0" w:line="240" w:lineRule="auto"/>
      </w:pPr>
      <w:r>
        <w:separator/>
      </w:r>
    </w:p>
  </w:endnote>
  <w:endnote w:type="continuationSeparator" w:id="1">
    <w:p w:rsidR="00AF19AC" w:rsidRDefault="00AF19AC" w:rsidP="00BF7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19927"/>
      <w:docPartObj>
        <w:docPartGallery w:val="Page Numbers (Bottom of Page)"/>
        <w:docPartUnique/>
      </w:docPartObj>
    </w:sdtPr>
    <w:sdtContent>
      <w:p w:rsidR="008967CA" w:rsidRDefault="00646950">
        <w:pPr>
          <w:pStyle w:val="Footer"/>
          <w:jc w:val="center"/>
        </w:pPr>
        <w:fldSimple w:instr=" PAGE   \* MERGEFORMAT ">
          <w:r w:rsidR="00BF502C">
            <w:rPr>
              <w:noProof/>
            </w:rPr>
            <w:t>i</w:t>
          </w:r>
        </w:fldSimple>
      </w:p>
    </w:sdtContent>
  </w:sdt>
  <w:p w:rsidR="008967CA" w:rsidRDefault="00896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9AC" w:rsidRDefault="00AF19AC" w:rsidP="00BF7FB8">
      <w:pPr>
        <w:spacing w:after="0" w:line="240" w:lineRule="auto"/>
      </w:pPr>
      <w:r>
        <w:separator/>
      </w:r>
    </w:p>
  </w:footnote>
  <w:footnote w:type="continuationSeparator" w:id="1">
    <w:p w:rsidR="00AF19AC" w:rsidRDefault="00AF19AC" w:rsidP="00BF7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A3" w:rsidRDefault="001A6EA3" w:rsidP="008967CA">
    <w:pPr>
      <w:pStyle w:val="Header"/>
      <w:jc w:val="center"/>
      <w:rPr>
        <w:lang w:val="en-US"/>
      </w:rPr>
    </w:pPr>
  </w:p>
  <w:p w:rsidR="008967CA" w:rsidRPr="008967CA" w:rsidRDefault="008967CA" w:rsidP="008967CA">
    <w:pPr>
      <w:pStyle w:val="Header"/>
      <w:jc w:val="center"/>
      <w:rPr>
        <w:lang w:val="en-US"/>
      </w:rPr>
    </w:pPr>
  </w:p>
  <w:p w:rsidR="001A6EA3" w:rsidRDefault="001A6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91503"/>
    <w:multiLevelType w:val="hybridMultilevel"/>
    <w:tmpl w:val="B2B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1">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3">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16"/>
  </w:num>
  <w:num w:numId="4">
    <w:abstractNumId w:val="11"/>
  </w:num>
  <w:num w:numId="5">
    <w:abstractNumId w:val="4"/>
  </w:num>
  <w:num w:numId="6">
    <w:abstractNumId w:val="0"/>
  </w:num>
  <w:num w:numId="7">
    <w:abstractNumId w:val="9"/>
  </w:num>
  <w:num w:numId="8">
    <w:abstractNumId w:val="12"/>
  </w:num>
  <w:num w:numId="9">
    <w:abstractNumId w:val="19"/>
  </w:num>
  <w:num w:numId="10">
    <w:abstractNumId w:val="1"/>
  </w:num>
  <w:num w:numId="11">
    <w:abstractNumId w:val="7"/>
  </w:num>
  <w:num w:numId="12">
    <w:abstractNumId w:val="13"/>
  </w:num>
  <w:num w:numId="13">
    <w:abstractNumId w:val="21"/>
  </w:num>
  <w:num w:numId="14">
    <w:abstractNumId w:val="5"/>
  </w:num>
  <w:num w:numId="15">
    <w:abstractNumId w:val="3"/>
  </w:num>
  <w:num w:numId="16">
    <w:abstractNumId w:val="20"/>
  </w:num>
  <w:num w:numId="17">
    <w:abstractNumId w:val="14"/>
  </w:num>
  <w:num w:numId="18">
    <w:abstractNumId w:val="6"/>
  </w:num>
  <w:num w:numId="19">
    <w:abstractNumId w:val="2"/>
  </w:num>
  <w:num w:numId="20">
    <w:abstractNumId w:val="22"/>
  </w:num>
  <w:num w:numId="21">
    <w:abstractNumId w:val="23"/>
  </w:num>
  <w:num w:numId="22">
    <w:abstractNumId w:val="10"/>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BD"/>
    <w:rsid w:val="000102B9"/>
    <w:rsid w:val="0003091D"/>
    <w:rsid w:val="000418F1"/>
    <w:rsid w:val="00042427"/>
    <w:rsid w:val="00060E5D"/>
    <w:rsid w:val="000648FF"/>
    <w:rsid w:val="00084C13"/>
    <w:rsid w:val="00086AE3"/>
    <w:rsid w:val="00092167"/>
    <w:rsid w:val="0009266E"/>
    <w:rsid w:val="0009350B"/>
    <w:rsid w:val="000A587A"/>
    <w:rsid w:val="000B37D8"/>
    <w:rsid w:val="000B6A0D"/>
    <w:rsid w:val="000D0CB2"/>
    <w:rsid w:val="001318DD"/>
    <w:rsid w:val="00136096"/>
    <w:rsid w:val="001579F8"/>
    <w:rsid w:val="001820ED"/>
    <w:rsid w:val="00196023"/>
    <w:rsid w:val="00197C1C"/>
    <w:rsid w:val="001A6EA3"/>
    <w:rsid w:val="001C5402"/>
    <w:rsid w:val="00204F6F"/>
    <w:rsid w:val="00206710"/>
    <w:rsid w:val="002076F1"/>
    <w:rsid w:val="00210B2D"/>
    <w:rsid w:val="00214C80"/>
    <w:rsid w:val="00216328"/>
    <w:rsid w:val="00241B30"/>
    <w:rsid w:val="00261442"/>
    <w:rsid w:val="0028465D"/>
    <w:rsid w:val="002A5E38"/>
    <w:rsid w:val="002A626D"/>
    <w:rsid w:val="002E3FFA"/>
    <w:rsid w:val="003224FC"/>
    <w:rsid w:val="00361B2B"/>
    <w:rsid w:val="003A5F88"/>
    <w:rsid w:val="003C6EDF"/>
    <w:rsid w:val="003D76E8"/>
    <w:rsid w:val="003F04F5"/>
    <w:rsid w:val="004176DE"/>
    <w:rsid w:val="0042327E"/>
    <w:rsid w:val="0043243D"/>
    <w:rsid w:val="00452EA3"/>
    <w:rsid w:val="0045323C"/>
    <w:rsid w:val="0045708C"/>
    <w:rsid w:val="0046638F"/>
    <w:rsid w:val="00490FAC"/>
    <w:rsid w:val="004C112D"/>
    <w:rsid w:val="004F0FF1"/>
    <w:rsid w:val="00516D2A"/>
    <w:rsid w:val="00534D50"/>
    <w:rsid w:val="00556023"/>
    <w:rsid w:val="00556BD0"/>
    <w:rsid w:val="00576F1F"/>
    <w:rsid w:val="00577D31"/>
    <w:rsid w:val="005D6D4B"/>
    <w:rsid w:val="00607333"/>
    <w:rsid w:val="00614F3C"/>
    <w:rsid w:val="00646950"/>
    <w:rsid w:val="00654A00"/>
    <w:rsid w:val="00673BC7"/>
    <w:rsid w:val="00690C02"/>
    <w:rsid w:val="00693BA2"/>
    <w:rsid w:val="006B7D44"/>
    <w:rsid w:val="0071677F"/>
    <w:rsid w:val="00725064"/>
    <w:rsid w:val="0074030F"/>
    <w:rsid w:val="0074330C"/>
    <w:rsid w:val="00743DAB"/>
    <w:rsid w:val="00783043"/>
    <w:rsid w:val="00792970"/>
    <w:rsid w:val="007E572A"/>
    <w:rsid w:val="00812247"/>
    <w:rsid w:val="008468EB"/>
    <w:rsid w:val="008529BF"/>
    <w:rsid w:val="0088440A"/>
    <w:rsid w:val="008967CA"/>
    <w:rsid w:val="008A345F"/>
    <w:rsid w:val="008C0B48"/>
    <w:rsid w:val="0096060A"/>
    <w:rsid w:val="009702A8"/>
    <w:rsid w:val="009912C4"/>
    <w:rsid w:val="00996039"/>
    <w:rsid w:val="009B118F"/>
    <w:rsid w:val="009D0BC8"/>
    <w:rsid w:val="009E51A4"/>
    <w:rsid w:val="009F2E65"/>
    <w:rsid w:val="00A253D2"/>
    <w:rsid w:val="00A614A6"/>
    <w:rsid w:val="00AA3DC2"/>
    <w:rsid w:val="00AB5D6A"/>
    <w:rsid w:val="00AF19AC"/>
    <w:rsid w:val="00B452F4"/>
    <w:rsid w:val="00B62581"/>
    <w:rsid w:val="00B6689C"/>
    <w:rsid w:val="00B718F4"/>
    <w:rsid w:val="00B87CFC"/>
    <w:rsid w:val="00B959E8"/>
    <w:rsid w:val="00BA40F0"/>
    <w:rsid w:val="00BA5793"/>
    <w:rsid w:val="00BD2C15"/>
    <w:rsid w:val="00BE3750"/>
    <w:rsid w:val="00BF502C"/>
    <w:rsid w:val="00BF7FB8"/>
    <w:rsid w:val="00C67A6B"/>
    <w:rsid w:val="00C77E7E"/>
    <w:rsid w:val="00CC38CF"/>
    <w:rsid w:val="00CE68FB"/>
    <w:rsid w:val="00D2454E"/>
    <w:rsid w:val="00D604C2"/>
    <w:rsid w:val="00D82389"/>
    <w:rsid w:val="00DA61E4"/>
    <w:rsid w:val="00DE1560"/>
    <w:rsid w:val="00E71B90"/>
    <w:rsid w:val="00EB10D2"/>
    <w:rsid w:val="00F17E1D"/>
    <w:rsid w:val="00F53413"/>
    <w:rsid w:val="00F56AEF"/>
    <w:rsid w:val="00F57427"/>
    <w:rsid w:val="00F6655A"/>
    <w:rsid w:val="00FA45BD"/>
    <w:rsid w:val="00FA5299"/>
    <w:rsid w:val="00FD4E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rPr>
      <w:lang w:val="id-ID"/>
    </w:r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D76E8"/>
  </w:style>
  <w:style w:type="character" w:customStyle="1" w:styleId="apple-converted-space">
    <w:name w:val="apple-converted-space"/>
    <w:basedOn w:val="DefaultParagraphFont"/>
    <w:rsid w:val="003D76E8"/>
  </w:style>
  <w:style w:type="paragraph" w:customStyle="1" w:styleId="Normal1">
    <w:name w:val="Normal1"/>
    <w:basedOn w:val="Normal"/>
    <w:rsid w:val="003D76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D76E8"/>
  </w:style>
  <w:style w:type="table" w:customStyle="1" w:styleId="MediumShading21">
    <w:name w:val="Medium Shading 21"/>
    <w:basedOn w:val="TableNormal"/>
    <w:uiPriority w:val="64"/>
    <w:rsid w:val="003D76E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D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E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uke.kedokteran.unila.ac.id/index.php/majority/article/viewFile/555/556" TargetMode="External"/><Relationship Id="rId18" Type="http://schemas.openxmlformats.org/officeDocument/2006/relationships/hyperlink" Target="http://journal.unair.ac.id/download-fullpapers-PDF%20Vol%2013-01-11.pdf" TargetMode="External"/><Relationship Id="rId26" Type="http://schemas.openxmlformats.org/officeDocument/2006/relationships/hyperlink" Target="http://www.clinchem.org/content/57/9/1267.full.pdf+html" TargetMode="External"/><Relationship Id="rId3" Type="http://schemas.openxmlformats.org/officeDocument/2006/relationships/styles" Target="styles.xml"/><Relationship Id="rId21" Type="http://schemas.openxmlformats.org/officeDocument/2006/relationships/hyperlink" Target="http://www.ncbi.nlm.nih.gov/pubmed/25622619" TargetMode="External"/><Relationship Id="rId7" Type="http://schemas.openxmlformats.org/officeDocument/2006/relationships/endnotes" Target="endnotes.xml"/><Relationship Id="rId12" Type="http://schemas.openxmlformats.org/officeDocument/2006/relationships/hyperlink" Target="http://www.ncbi.nlm.nih.gov/pmc/articles/PMC3634806/" TargetMode="External"/><Relationship Id="rId17" Type="http://schemas.openxmlformats.org/officeDocument/2006/relationships/hyperlink" Target="http://www.ncbi.nlm.nih.gov/pmc/articles/PMC2936038/" TargetMode="External"/><Relationship Id="rId25" Type="http://schemas.openxmlformats.org/officeDocument/2006/relationships/hyperlink" Target="http://download.portalgaruda.org/article.php?article=300049&amp;val=7288&amp;title=Hiperurisemia%20pada%20Pra%20Diabetes" TargetMode="External"/><Relationship Id="rId2" Type="http://schemas.openxmlformats.org/officeDocument/2006/relationships/numbering" Target="numbering.xml"/><Relationship Id="rId16" Type="http://schemas.openxmlformats.org/officeDocument/2006/relationships/hyperlink" Target="http://www.umpalangkaraya.ac.id/perpustakaan/digilib/download.php?id=134" TargetMode="External"/><Relationship Id="rId20" Type="http://schemas.openxmlformats.org/officeDocument/2006/relationships/hyperlink" Target="http://perpustakaan.depkes.go.id:8180/handle/123456789/1682" TargetMode="External"/><Relationship Id="rId29" Type="http://schemas.openxmlformats.org/officeDocument/2006/relationships/hyperlink" Target="http://www.ncbi.nlm.nih.gov/pmc/articles/PMC4353982/pdf/idmm-26a-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stikeswilliambooth.ac.id/index.php/S1Kep/article/view/53" TargetMode="External"/><Relationship Id="rId24" Type="http://schemas.openxmlformats.org/officeDocument/2006/relationships/hyperlink" Target="https://bmcmusculoskeletdisord.biomedcentral.com/articles/10.1186/1471-2474-14-34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afp.org/afp/2014/1215/p831.html" TargetMode="External"/><Relationship Id="rId23" Type="http://schemas.openxmlformats.org/officeDocument/2006/relationships/hyperlink" Target="http://repository.unhas.ac.id:4001/digilib/files/disk1/18/--itaayuning-900-1-13-itaa-1.pdf" TargetMode="External"/><Relationship Id="rId28" Type="http://schemas.openxmlformats.org/officeDocument/2006/relationships/hyperlink" Target="https://ccforum.biomedcentral.com/articles/10.1186/s13054-014-0692-9" TargetMode="External"/><Relationship Id="rId10" Type="http://schemas.openxmlformats.org/officeDocument/2006/relationships/image" Target="media/image1.png"/><Relationship Id="rId19" Type="http://schemas.openxmlformats.org/officeDocument/2006/relationships/hyperlink" Target="http://ejournal.unsrat.ac.id/index.php/ebiomedik/article/view/117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7910294" TargetMode="External"/><Relationship Id="rId22" Type="http://schemas.openxmlformats.org/officeDocument/2006/relationships/hyperlink" Target="http://bmcpublichealth.biomedcentral.com/articles/10.1186/1471-2458-11-832" TargetMode="External"/><Relationship Id="rId27" Type="http://schemas.openxmlformats.org/officeDocument/2006/relationships/hyperlink" Target="http://fk.unsoed.ac.id/sites/default/files/img/mandala%20of%20health/EFEK%20CATECHIN%20TERHADAP%20KADAR%20ASAM%20URAT,%20C%E2%80%93REACTIVE%20PROTEIN%28CRP%29%20DAN%20MALONDIALDEHID%20DARAH%20TIKUS%20PUTIH.pdf" TargetMode="External"/><Relationship Id="rId30" Type="http://schemas.openxmlformats.org/officeDocument/2006/relationships/hyperlink" Target="http://www.who.int/medical_devices/innovation/clinical_chemistry_analyz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60E1-0CAA-4CA1-AA9C-0D42B0E3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13</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8</cp:lastModifiedBy>
  <cp:revision>26</cp:revision>
  <cp:lastPrinted>2015-02-21T05:44:00Z</cp:lastPrinted>
  <dcterms:created xsi:type="dcterms:W3CDTF">2016-03-05T19:13:00Z</dcterms:created>
  <dcterms:modified xsi:type="dcterms:W3CDTF">2016-11-12T01:38:00Z</dcterms:modified>
</cp:coreProperties>
</file>