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3DA" w:rsidRPr="0091243C" w:rsidRDefault="009D13DA" w:rsidP="00FD709E">
      <w:pPr>
        <w:spacing w:line="360" w:lineRule="auto"/>
        <w:jc w:val="center"/>
        <w:rPr>
          <w:rFonts w:ascii="Arial" w:hAnsi="Arial" w:cs="Arial"/>
          <w:b/>
          <w:sz w:val="20"/>
          <w:szCs w:val="20"/>
        </w:rPr>
      </w:pPr>
      <w:r w:rsidRPr="0091243C">
        <w:rPr>
          <w:rFonts w:ascii="Arial" w:hAnsi="Arial" w:cs="Arial"/>
          <w:b/>
          <w:sz w:val="20"/>
          <w:szCs w:val="20"/>
        </w:rPr>
        <w:t>PENGARUH PEMBERIAN  EKSTRAK KULIT KACANG TANAH (</w:t>
      </w:r>
      <w:r w:rsidRPr="0091243C">
        <w:rPr>
          <w:rFonts w:ascii="Arial" w:hAnsi="Arial" w:cs="Arial"/>
          <w:b/>
          <w:i/>
          <w:sz w:val="20"/>
          <w:szCs w:val="20"/>
        </w:rPr>
        <w:t>ARACHIS HYPOGAEA</w:t>
      </w:r>
      <w:r w:rsidRPr="0091243C">
        <w:rPr>
          <w:rFonts w:ascii="Arial" w:hAnsi="Arial" w:cs="Arial"/>
          <w:b/>
          <w:sz w:val="20"/>
          <w:szCs w:val="20"/>
        </w:rPr>
        <w:t>) TERHADAP KADAR TRIGLISERIDA PADA TIKUS PUTIH (</w:t>
      </w:r>
      <w:r w:rsidRPr="0091243C">
        <w:rPr>
          <w:rFonts w:ascii="Arial" w:hAnsi="Arial" w:cs="Arial"/>
          <w:b/>
          <w:i/>
          <w:sz w:val="20"/>
          <w:szCs w:val="20"/>
        </w:rPr>
        <w:t xml:space="preserve">RATTUS NORVEGICUS) </w:t>
      </w:r>
      <w:r w:rsidRPr="0091243C">
        <w:rPr>
          <w:rFonts w:ascii="Arial" w:hAnsi="Arial" w:cs="Arial"/>
          <w:b/>
          <w:bCs/>
          <w:sz w:val="20"/>
          <w:szCs w:val="20"/>
        </w:rPr>
        <w:t>YANG</w:t>
      </w:r>
      <w:r w:rsidRPr="0091243C">
        <w:rPr>
          <w:rFonts w:ascii="Arial" w:hAnsi="Arial" w:cs="Arial"/>
          <w:b/>
          <w:sz w:val="20"/>
          <w:szCs w:val="20"/>
        </w:rPr>
        <w:t xml:space="preserve"> DIINDUKSI DENGAN</w:t>
      </w:r>
      <w:r w:rsidRPr="0091243C">
        <w:rPr>
          <w:rFonts w:ascii="Arial" w:hAnsi="Arial" w:cs="Arial"/>
          <w:b/>
          <w:sz w:val="20"/>
          <w:szCs w:val="20"/>
          <w:lang w:val="id-ID"/>
        </w:rPr>
        <w:t>DIET TINGGI LEMAK</w:t>
      </w:r>
    </w:p>
    <w:p w:rsidR="009D13DA" w:rsidRPr="0091243C" w:rsidRDefault="009D13DA" w:rsidP="00FD709E">
      <w:pPr>
        <w:spacing w:line="240" w:lineRule="auto"/>
        <w:jc w:val="center"/>
        <w:rPr>
          <w:rFonts w:ascii="Arial" w:hAnsi="Arial" w:cs="Arial"/>
          <w:sz w:val="20"/>
          <w:szCs w:val="20"/>
        </w:rPr>
      </w:pPr>
      <w:r w:rsidRPr="0091243C">
        <w:rPr>
          <w:rFonts w:ascii="Arial" w:hAnsi="Arial" w:cs="Arial"/>
          <w:sz w:val="20"/>
          <w:szCs w:val="20"/>
        </w:rPr>
        <w:t>Tannia Rizkyka Irawan, Joko Anggoro, Seto Priyambodo</w:t>
      </w:r>
    </w:p>
    <w:p w:rsidR="009D13DA" w:rsidRPr="0091243C" w:rsidRDefault="009D13DA" w:rsidP="00FD709E">
      <w:pPr>
        <w:spacing w:line="240" w:lineRule="auto"/>
        <w:jc w:val="center"/>
        <w:rPr>
          <w:rFonts w:ascii="Arial" w:hAnsi="Arial" w:cs="Arial"/>
          <w:sz w:val="20"/>
          <w:szCs w:val="20"/>
          <w:vertAlign w:val="superscript"/>
        </w:rPr>
      </w:pPr>
      <w:r w:rsidRPr="0091243C">
        <w:rPr>
          <w:rFonts w:ascii="Arial" w:hAnsi="Arial" w:cs="Arial"/>
          <w:sz w:val="20"/>
          <w:szCs w:val="20"/>
        </w:rPr>
        <w:t>FAKULTAS KEDOKTERAN UNIVERSITAS MATARAM</w:t>
      </w:r>
    </w:p>
    <w:p w:rsidR="009D13DA" w:rsidRPr="00BF3A03" w:rsidRDefault="009D13DA" w:rsidP="000D6E5D">
      <w:pPr>
        <w:spacing w:line="240" w:lineRule="auto"/>
        <w:jc w:val="both"/>
        <w:rPr>
          <w:rFonts w:ascii="Arial" w:hAnsi="Arial" w:cs="Arial"/>
          <w:sz w:val="18"/>
          <w:szCs w:val="18"/>
        </w:rPr>
      </w:pPr>
      <w:r w:rsidRPr="00BF3A03">
        <w:rPr>
          <w:rFonts w:ascii="Arial" w:hAnsi="Arial" w:cs="Arial"/>
          <w:b/>
          <w:sz w:val="18"/>
          <w:szCs w:val="18"/>
        </w:rPr>
        <w:t>Background</w:t>
      </w:r>
      <w:r w:rsidRPr="00BF3A03">
        <w:rPr>
          <w:rFonts w:ascii="Arial" w:hAnsi="Arial" w:cs="Arial"/>
          <w:sz w:val="18"/>
          <w:szCs w:val="18"/>
        </w:rPr>
        <w:t>: As a way to prevent cardiovascular disease, peanut shell has been develop to be an alternative way. The present bioactive compound, luteolin, acts as antioxidant and can also influence trygliceride metabolism. The purpose of this study is to find out the effect of the peanut shell extract (</w:t>
      </w:r>
      <w:r w:rsidRPr="00BF3A03">
        <w:rPr>
          <w:rFonts w:ascii="Arial" w:hAnsi="Arial" w:cs="Arial"/>
          <w:i/>
          <w:sz w:val="18"/>
          <w:szCs w:val="18"/>
        </w:rPr>
        <w:t>Arachis hypogaea</w:t>
      </w:r>
      <w:r w:rsidRPr="00BF3A03">
        <w:rPr>
          <w:rFonts w:ascii="Arial" w:hAnsi="Arial" w:cs="Arial"/>
          <w:sz w:val="18"/>
          <w:szCs w:val="18"/>
        </w:rPr>
        <w:t>) ontriglyceride level in rats (</w:t>
      </w:r>
      <w:r w:rsidR="008B2D41" w:rsidRPr="00BF3A03">
        <w:rPr>
          <w:rFonts w:ascii="Arial" w:hAnsi="Arial" w:cs="Arial"/>
          <w:i/>
          <w:sz w:val="18"/>
          <w:szCs w:val="18"/>
        </w:rPr>
        <w:t>R</w:t>
      </w:r>
      <w:r w:rsidRPr="00BF3A03">
        <w:rPr>
          <w:rFonts w:ascii="Arial" w:hAnsi="Arial" w:cs="Arial"/>
          <w:i/>
          <w:sz w:val="18"/>
          <w:szCs w:val="18"/>
        </w:rPr>
        <w:t>attus norvegicus</w:t>
      </w:r>
      <w:r w:rsidR="008B2D41" w:rsidRPr="00BF3A03">
        <w:rPr>
          <w:rFonts w:ascii="Arial" w:hAnsi="Arial" w:cs="Arial"/>
          <w:sz w:val="18"/>
          <w:szCs w:val="18"/>
        </w:rPr>
        <w:t>) induced by high fat diet.</w:t>
      </w:r>
    </w:p>
    <w:p w:rsidR="009D13DA" w:rsidRPr="00BF3A03" w:rsidRDefault="009D13DA" w:rsidP="000D6E5D">
      <w:pPr>
        <w:spacing w:line="240" w:lineRule="auto"/>
        <w:jc w:val="both"/>
        <w:rPr>
          <w:rFonts w:ascii="Arial" w:hAnsi="Arial" w:cs="Arial"/>
          <w:sz w:val="18"/>
          <w:szCs w:val="18"/>
        </w:rPr>
      </w:pPr>
      <w:r w:rsidRPr="00BF3A03">
        <w:rPr>
          <w:rFonts w:ascii="Arial" w:hAnsi="Arial" w:cs="Arial"/>
          <w:b/>
          <w:sz w:val="18"/>
          <w:szCs w:val="18"/>
        </w:rPr>
        <w:t>Method</w:t>
      </w:r>
      <w:r w:rsidRPr="00BF3A03">
        <w:rPr>
          <w:rFonts w:ascii="Arial" w:hAnsi="Arial" w:cs="Arial"/>
          <w:sz w:val="18"/>
          <w:szCs w:val="18"/>
        </w:rPr>
        <w:t>: Present research is an experimental research with post test control group only. The rats divided into 5 groups. They are negative control group induced by daily diet, positive control induced by simvastatin 0,9 mg/kgBB/daily, and three treatment groups induced by three different dosage of peanutshell extract (</w:t>
      </w:r>
      <w:r w:rsidRPr="00BF3A03">
        <w:rPr>
          <w:rFonts w:ascii="Arial" w:hAnsi="Arial" w:cs="Arial"/>
          <w:i/>
          <w:sz w:val="18"/>
          <w:szCs w:val="18"/>
        </w:rPr>
        <w:t>Arachis hypogaea</w:t>
      </w:r>
      <w:r w:rsidRPr="00BF3A03">
        <w:rPr>
          <w:rFonts w:ascii="Arial" w:hAnsi="Arial" w:cs="Arial"/>
          <w:sz w:val="18"/>
          <w:szCs w:val="18"/>
        </w:rPr>
        <w:t xml:space="preserve">). Three different dosage consist of 300mg/kgBB/daily (P1), 600 mg/kgBB/daily (P2), and 1200/kgBB/daily (P3) orally. Before the treatment start, we induced the rats with high fat diet 10mg/daily for 6 weeks to make hypertrygliceride state. </w:t>
      </w:r>
    </w:p>
    <w:p w:rsidR="009D13DA" w:rsidRPr="00BF3A03" w:rsidRDefault="009D13DA" w:rsidP="000D6E5D">
      <w:pPr>
        <w:spacing w:line="240" w:lineRule="auto"/>
        <w:jc w:val="both"/>
        <w:rPr>
          <w:rFonts w:ascii="Arial" w:hAnsi="Arial" w:cs="Arial"/>
          <w:sz w:val="18"/>
          <w:szCs w:val="18"/>
        </w:rPr>
      </w:pPr>
      <w:r w:rsidRPr="00BF3A03">
        <w:rPr>
          <w:rFonts w:ascii="Arial" w:hAnsi="Arial" w:cs="Arial"/>
          <w:b/>
          <w:sz w:val="18"/>
          <w:szCs w:val="18"/>
        </w:rPr>
        <w:t>Result</w:t>
      </w:r>
      <w:r w:rsidRPr="00BF3A03">
        <w:rPr>
          <w:rFonts w:ascii="Arial" w:hAnsi="Arial" w:cs="Arial"/>
          <w:sz w:val="18"/>
          <w:szCs w:val="18"/>
        </w:rPr>
        <w:t xml:space="preserve">: Based on the experiment, the averages of triglyceride level among KN, KP, P1, P2, and P3 are 125,8 </w:t>
      </w:r>
      <m:oMath>
        <m:r>
          <w:rPr>
            <w:rFonts w:ascii="Arial" w:hAnsi="Arial" w:cs="Arial"/>
            <w:sz w:val="18"/>
            <w:szCs w:val="18"/>
          </w:rPr>
          <m:t>±</m:t>
        </m:r>
      </m:oMath>
      <w:r w:rsidRPr="00BF3A03">
        <w:rPr>
          <w:rFonts w:ascii="Arial" w:hAnsi="Arial" w:cs="Arial"/>
          <w:sz w:val="18"/>
          <w:szCs w:val="18"/>
        </w:rPr>
        <w:t xml:space="preserve"> 20,4 mg/dl, 80,2 </w:t>
      </w:r>
      <m:oMath>
        <m:r>
          <w:rPr>
            <w:rFonts w:ascii="Arial" w:hAnsi="Arial" w:cs="Arial"/>
            <w:sz w:val="18"/>
            <w:szCs w:val="18"/>
          </w:rPr>
          <m:t>±</m:t>
        </m:r>
      </m:oMath>
      <w:r w:rsidRPr="00BF3A03">
        <w:rPr>
          <w:rFonts w:ascii="Arial" w:hAnsi="Arial" w:cs="Arial"/>
          <w:sz w:val="18"/>
          <w:szCs w:val="18"/>
        </w:rPr>
        <w:t xml:space="preserve"> 44 mg/dl, 112,4 </w:t>
      </w:r>
      <m:oMath>
        <m:r>
          <w:rPr>
            <w:rFonts w:ascii="Arial" w:hAnsi="Arial" w:cs="Arial"/>
            <w:sz w:val="18"/>
            <w:szCs w:val="18"/>
          </w:rPr>
          <m:t>±</m:t>
        </m:r>
      </m:oMath>
      <w:r w:rsidRPr="00BF3A03">
        <w:rPr>
          <w:rFonts w:ascii="Arial" w:hAnsi="Arial" w:cs="Arial"/>
          <w:sz w:val="18"/>
          <w:szCs w:val="18"/>
        </w:rPr>
        <w:t xml:space="preserve"> 34,6 mg/dl, 159,4</w:t>
      </w:r>
      <m:oMath>
        <m:r>
          <w:rPr>
            <w:rFonts w:ascii="Arial" w:hAnsi="Arial" w:cs="Arial"/>
            <w:sz w:val="18"/>
            <w:szCs w:val="18"/>
          </w:rPr>
          <m:t>±</m:t>
        </m:r>
      </m:oMath>
      <w:r w:rsidRPr="00BF3A03">
        <w:rPr>
          <w:rFonts w:ascii="Arial" w:hAnsi="Arial" w:cs="Arial"/>
          <w:sz w:val="18"/>
          <w:szCs w:val="18"/>
        </w:rPr>
        <w:t xml:space="preserve"> 46,8 mg/dl, dan 75,4</w:t>
      </w:r>
      <m:oMath>
        <m:r>
          <w:rPr>
            <w:rFonts w:ascii="Arial" w:hAnsi="Arial" w:cs="Arial"/>
            <w:sz w:val="18"/>
            <w:szCs w:val="18"/>
          </w:rPr>
          <m:t>±</m:t>
        </m:r>
      </m:oMath>
      <w:r w:rsidRPr="00BF3A03">
        <w:rPr>
          <w:rFonts w:ascii="Arial" w:hAnsi="Arial" w:cs="Arial"/>
          <w:sz w:val="18"/>
          <w:szCs w:val="18"/>
        </w:rPr>
        <w:t xml:space="preserve"> 31,9 mg/dl.</w:t>
      </w:r>
    </w:p>
    <w:p w:rsidR="009D13DA" w:rsidRPr="00BF3A03" w:rsidRDefault="009D13DA" w:rsidP="000D6E5D">
      <w:pPr>
        <w:spacing w:line="240" w:lineRule="auto"/>
        <w:jc w:val="both"/>
        <w:rPr>
          <w:rFonts w:ascii="Arial" w:hAnsi="Arial" w:cs="Arial"/>
          <w:sz w:val="18"/>
          <w:szCs w:val="18"/>
        </w:rPr>
      </w:pPr>
      <w:r w:rsidRPr="00BF3A03">
        <w:rPr>
          <w:rFonts w:ascii="Arial" w:hAnsi="Arial" w:cs="Arial"/>
          <w:b/>
          <w:sz w:val="18"/>
          <w:szCs w:val="18"/>
        </w:rPr>
        <w:t>Conclusion</w:t>
      </w:r>
      <w:r w:rsidRPr="00BF3A03">
        <w:rPr>
          <w:rFonts w:ascii="Arial" w:hAnsi="Arial" w:cs="Arial"/>
          <w:sz w:val="18"/>
          <w:szCs w:val="18"/>
        </w:rPr>
        <w:t>: Based on the result, it can be concluded that the oral induction of 300mg/kgBB/daily nutshell extract (</w:t>
      </w:r>
      <w:r w:rsidRPr="00BF3A03">
        <w:rPr>
          <w:rFonts w:ascii="Arial" w:hAnsi="Arial" w:cs="Arial"/>
          <w:i/>
          <w:sz w:val="18"/>
          <w:szCs w:val="18"/>
        </w:rPr>
        <w:t>Arachis hypogaea</w:t>
      </w:r>
      <w:r w:rsidRPr="00BF3A03">
        <w:rPr>
          <w:rFonts w:ascii="Arial" w:hAnsi="Arial" w:cs="Arial"/>
          <w:sz w:val="18"/>
          <w:szCs w:val="18"/>
        </w:rPr>
        <w:t>) has the same effect with simvastatin 0,19mg/kgBB/daily to lowering triglyceride level in mice with hypercholesterol state. While the oral induction of 1200mg/kgBB/daily nutshell extract (</w:t>
      </w:r>
      <w:r w:rsidRPr="00BF3A03">
        <w:rPr>
          <w:rFonts w:ascii="Arial" w:hAnsi="Arial" w:cs="Arial"/>
          <w:i/>
          <w:sz w:val="18"/>
          <w:szCs w:val="18"/>
        </w:rPr>
        <w:t>Arachis hypogaea</w:t>
      </w:r>
      <w:r w:rsidRPr="00BF3A03">
        <w:rPr>
          <w:rFonts w:ascii="Arial" w:hAnsi="Arial" w:cs="Arial"/>
          <w:sz w:val="18"/>
          <w:szCs w:val="18"/>
        </w:rPr>
        <w:t xml:space="preserve">) has the bigger effect </w:t>
      </w:r>
      <w:r w:rsidR="00036565">
        <w:rPr>
          <w:rFonts w:ascii="Arial" w:hAnsi="Arial" w:cs="Arial"/>
          <w:sz w:val="18"/>
          <w:szCs w:val="18"/>
        </w:rPr>
        <w:t xml:space="preserve">than </w:t>
      </w:r>
      <w:r w:rsidR="00036565" w:rsidRPr="00BF3A03">
        <w:rPr>
          <w:rFonts w:ascii="Arial" w:hAnsi="Arial" w:cs="Arial"/>
          <w:sz w:val="18"/>
          <w:szCs w:val="18"/>
        </w:rPr>
        <w:t xml:space="preserve">simvastatin 0,19mg/kgBB/daily </w:t>
      </w:r>
      <w:r w:rsidRPr="00BF3A03">
        <w:rPr>
          <w:rFonts w:ascii="Arial" w:hAnsi="Arial" w:cs="Arial"/>
          <w:sz w:val="18"/>
          <w:szCs w:val="18"/>
        </w:rPr>
        <w:t>on lowering triglyceride level in mice with hypercholesterol state.</w:t>
      </w:r>
    </w:p>
    <w:p w:rsidR="009D13DA" w:rsidRPr="00BF3A03" w:rsidRDefault="009D13DA" w:rsidP="000D6E5D">
      <w:pPr>
        <w:spacing w:line="240" w:lineRule="auto"/>
        <w:jc w:val="both"/>
        <w:rPr>
          <w:rFonts w:ascii="Arial" w:hAnsi="Arial" w:cs="Arial"/>
          <w:i/>
          <w:sz w:val="18"/>
          <w:szCs w:val="18"/>
        </w:rPr>
      </w:pPr>
      <w:r w:rsidRPr="00BF3A03">
        <w:rPr>
          <w:rFonts w:ascii="Arial" w:hAnsi="Arial" w:cs="Arial"/>
          <w:b/>
          <w:sz w:val="18"/>
          <w:szCs w:val="18"/>
        </w:rPr>
        <w:t>Keywords</w:t>
      </w:r>
      <w:r w:rsidRPr="00BF3A03">
        <w:rPr>
          <w:rFonts w:ascii="Arial" w:hAnsi="Arial" w:cs="Arial"/>
          <w:sz w:val="18"/>
          <w:szCs w:val="18"/>
        </w:rPr>
        <w:t>: peanut shell extract (</w:t>
      </w:r>
      <w:r w:rsidRPr="00BF3A03">
        <w:rPr>
          <w:rFonts w:ascii="Arial" w:hAnsi="Arial" w:cs="Arial"/>
          <w:i/>
          <w:sz w:val="18"/>
          <w:szCs w:val="18"/>
        </w:rPr>
        <w:t>Arachis hypogaea</w:t>
      </w:r>
      <w:r w:rsidRPr="00BF3A03">
        <w:rPr>
          <w:rFonts w:ascii="Arial" w:hAnsi="Arial" w:cs="Arial"/>
          <w:sz w:val="18"/>
          <w:szCs w:val="18"/>
        </w:rPr>
        <w:t xml:space="preserve">), high fat diet, triglyceride, </w:t>
      </w:r>
      <w:r w:rsidRPr="00BF3A03">
        <w:rPr>
          <w:rFonts w:ascii="Arial" w:hAnsi="Arial" w:cs="Arial"/>
          <w:i/>
          <w:sz w:val="18"/>
          <w:szCs w:val="18"/>
        </w:rPr>
        <w:t>Rattus norvegicus.</w:t>
      </w:r>
    </w:p>
    <w:p w:rsidR="009D13DA" w:rsidRPr="00BF3A03" w:rsidRDefault="009D13DA" w:rsidP="000D6E5D">
      <w:pPr>
        <w:spacing w:line="240" w:lineRule="auto"/>
        <w:jc w:val="both"/>
        <w:rPr>
          <w:rFonts w:ascii="Arial" w:hAnsi="Arial" w:cs="Arial"/>
          <w:sz w:val="18"/>
          <w:szCs w:val="18"/>
        </w:rPr>
      </w:pPr>
      <w:r w:rsidRPr="00BF3A03">
        <w:rPr>
          <w:rFonts w:ascii="Arial" w:hAnsi="Arial" w:cs="Arial"/>
          <w:b/>
          <w:sz w:val="18"/>
          <w:szCs w:val="18"/>
        </w:rPr>
        <w:t>Latar Belakang</w:t>
      </w:r>
      <w:r w:rsidRPr="00BF3A03">
        <w:rPr>
          <w:rFonts w:ascii="Arial" w:hAnsi="Arial" w:cs="Arial"/>
          <w:sz w:val="18"/>
          <w:szCs w:val="18"/>
        </w:rPr>
        <w:t>: Kulit kacang tanah telah berkembang menjadi alternatif pencegahan penyakit kardiovaskular. Kandungan aktif kulit kacang yaitu luteolin bertindak sebagai antioksidan dan mempengaruhi metabolisme trigliserida. Untuk membuktikan hal tersebut, kami bertujuan untuk meneliti pengaruh pemberian ekstrak kulit kacang tanah (</w:t>
      </w:r>
      <w:r w:rsidRPr="00BF3A03">
        <w:rPr>
          <w:rFonts w:ascii="Arial" w:hAnsi="Arial" w:cs="Arial"/>
          <w:i/>
          <w:sz w:val="18"/>
          <w:szCs w:val="18"/>
        </w:rPr>
        <w:t>Arachis hypogaea</w:t>
      </w:r>
      <w:r w:rsidRPr="00BF3A03">
        <w:rPr>
          <w:rFonts w:ascii="Arial" w:hAnsi="Arial" w:cs="Arial"/>
          <w:sz w:val="18"/>
          <w:szCs w:val="18"/>
        </w:rPr>
        <w:t>) terhadap kadar trigliserida tikus putih (</w:t>
      </w:r>
      <w:r w:rsidRPr="00BF3A03">
        <w:rPr>
          <w:rFonts w:ascii="Arial" w:hAnsi="Arial" w:cs="Arial"/>
          <w:i/>
          <w:sz w:val="18"/>
          <w:szCs w:val="18"/>
        </w:rPr>
        <w:t>Rattus norvegicus</w:t>
      </w:r>
      <w:r w:rsidRPr="00BF3A03">
        <w:rPr>
          <w:rFonts w:ascii="Arial" w:hAnsi="Arial" w:cs="Arial"/>
          <w:sz w:val="18"/>
          <w:szCs w:val="18"/>
        </w:rPr>
        <w:t>) yang diinduksi diet tinggi lemak.</w:t>
      </w:r>
    </w:p>
    <w:p w:rsidR="009D13DA" w:rsidRPr="00BF3A03" w:rsidRDefault="009D13DA" w:rsidP="000D6E5D">
      <w:pPr>
        <w:spacing w:line="240" w:lineRule="auto"/>
        <w:jc w:val="both"/>
        <w:rPr>
          <w:rFonts w:ascii="Arial" w:hAnsi="Arial" w:cs="Arial"/>
          <w:sz w:val="18"/>
          <w:szCs w:val="18"/>
        </w:rPr>
      </w:pPr>
      <w:r w:rsidRPr="00BF3A03">
        <w:rPr>
          <w:rFonts w:ascii="Arial" w:hAnsi="Arial" w:cs="Arial"/>
          <w:b/>
          <w:sz w:val="18"/>
          <w:szCs w:val="18"/>
        </w:rPr>
        <w:t>Metode</w:t>
      </w:r>
      <w:r w:rsidRPr="00BF3A03">
        <w:rPr>
          <w:rFonts w:ascii="Arial" w:hAnsi="Arial" w:cs="Arial"/>
          <w:sz w:val="18"/>
          <w:szCs w:val="18"/>
        </w:rPr>
        <w:t xml:space="preserve">: Penelitian ini adalah penelitian eksperimental </w:t>
      </w:r>
      <w:r w:rsidRPr="00BF3A03">
        <w:rPr>
          <w:rFonts w:ascii="Arial" w:hAnsi="Arial" w:cs="Arial"/>
          <w:i/>
          <w:sz w:val="18"/>
          <w:szCs w:val="18"/>
        </w:rPr>
        <w:t>post-test only control group design</w:t>
      </w:r>
      <w:r w:rsidRPr="00BF3A03">
        <w:rPr>
          <w:rFonts w:ascii="Arial" w:hAnsi="Arial" w:cs="Arial"/>
          <w:sz w:val="18"/>
          <w:szCs w:val="18"/>
        </w:rPr>
        <w:t>. Hewan coba yang digunakan adalah tikus putih (</w:t>
      </w:r>
      <w:r w:rsidRPr="00BF3A03">
        <w:rPr>
          <w:rFonts w:ascii="Arial" w:hAnsi="Arial" w:cs="Arial"/>
          <w:i/>
          <w:sz w:val="18"/>
          <w:szCs w:val="18"/>
        </w:rPr>
        <w:t>Rattus norvegicus</w:t>
      </w:r>
      <w:r w:rsidRPr="00BF3A03">
        <w:rPr>
          <w:rFonts w:ascii="Arial" w:hAnsi="Arial" w:cs="Arial"/>
          <w:sz w:val="18"/>
          <w:szCs w:val="18"/>
        </w:rPr>
        <w:t>) sebanyak 30 ekor yang dibagi menjadi 5 kelompok, terdiri dari kelompok kontrol negatif (KN) yang diberi pakan konsentrat, kelompok kontrol positif (KP) yang diberikan dosis simvastatin 0,9 mg/kgBB/hari, dan tiga kelompok perlakuan dengan dosis 300 mg/kgBB/hari, 600mg/kgBB/hari, dan 1200 mg/kgBB/hari. Sebelum dilakukan perlakuan, seluruh hewan coba kecuali kelompok KN diinduksi diet tinggi lemak dengan dosis 10 mg/hari selama 6 minggu.</w:t>
      </w:r>
    </w:p>
    <w:p w:rsidR="009D13DA" w:rsidRPr="00BF3A03" w:rsidRDefault="009D13DA" w:rsidP="000D6E5D">
      <w:pPr>
        <w:spacing w:line="240" w:lineRule="auto"/>
        <w:jc w:val="both"/>
        <w:rPr>
          <w:rFonts w:ascii="Arial" w:hAnsi="Arial" w:cs="Arial"/>
          <w:sz w:val="18"/>
          <w:szCs w:val="18"/>
        </w:rPr>
      </w:pPr>
      <w:r w:rsidRPr="00BF3A03">
        <w:rPr>
          <w:rFonts w:ascii="Arial" w:hAnsi="Arial" w:cs="Arial"/>
          <w:b/>
          <w:sz w:val="18"/>
          <w:szCs w:val="18"/>
        </w:rPr>
        <w:t>Hasil</w:t>
      </w:r>
      <w:r w:rsidRPr="00BF3A03">
        <w:rPr>
          <w:rFonts w:ascii="Arial" w:hAnsi="Arial" w:cs="Arial"/>
          <w:sz w:val="18"/>
          <w:szCs w:val="18"/>
        </w:rPr>
        <w:t xml:space="preserve">: Berdasarkan data diperoleh rerata kadar trigliserida kalompok KN, KP, P1, P2, dan P3 adalah 125,8 </w:t>
      </w:r>
      <m:oMath>
        <m:r>
          <w:rPr>
            <w:rFonts w:ascii="Arial" w:hAnsi="Arial" w:cs="Arial"/>
            <w:sz w:val="18"/>
            <w:szCs w:val="18"/>
          </w:rPr>
          <m:t>±</m:t>
        </m:r>
      </m:oMath>
      <w:r w:rsidRPr="00BF3A03">
        <w:rPr>
          <w:rFonts w:ascii="Arial" w:hAnsi="Arial" w:cs="Arial"/>
          <w:sz w:val="18"/>
          <w:szCs w:val="18"/>
        </w:rPr>
        <w:t xml:space="preserve"> 20,4 mg/dl, 80,2 </w:t>
      </w:r>
      <m:oMath>
        <m:r>
          <w:rPr>
            <w:rFonts w:ascii="Arial" w:hAnsi="Arial" w:cs="Arial"/>
            <w:sz w:val="18"/>
            <w:szCs w:val="18"/>
          </w:rPr>
          <m:t>±</m:t>
        </m:r>
      </m:oMath>
      <w:r w:rsidRPr="00BF3A03">
        <w:rPr>
          <w:rFonts w:ascii="Arial" w:hAnsi="Arial" w:cs="Arial"/>
          <w:sz w:val="18"/>
          <w:szCs w:val="18"/>
        </w:rPr>
        <w:t xml:space="preserve"> 44 mg/dl, 112,4 </w:t>
      </w:r>
      <m:oMath>
        <m:r>
          <w:rPr>
            <w:rFonts w:ascii="Arial" w:hAnsi="Arial" w:cs="Arial"/>
            <w:sz w:val="18"/>
            <w:szCs w:val="18"/>
          </w:rPr>
          <m:t>±</m:t>
        </m:r>
      </m:oMath>
      <w:r w:rsidRPr="00BF3A03">
        <w:rPr>
          <w:rFonts w:ascii="Arial" w:hAnsi="Arial" w:cs="Arial"/>
          <w:sz w:val="18"/>
          <w:szCs w:val="18"/>
        </w:rPr>
        <w:t xml:space="preserve"> 34,6 mg/dl, 159,4</w:t>
      </w:r>
      <m:oMath>
        <m:r>
          <w:rPr>
            <w:rFonts w:ascii="Arial" w:hAnsi="Arial" w:cs="Arial"/>
            <w:sz w:val="18"/>
            <w:szCs w:val="18"/>
          </w:rPr>
          <m:t>±</m:t>
        </m:r>
      </m:oMath>
      <w:r w:rsidRPr="00BF3A03">
        <w:rPr>
          <w:rFonts w:ascii="Arial" w:hAnsi="Arial" w:cs="Arial"/>
          <w:sz w:val="18"/>
          <w:szCs w:val="18"/>
        </w:rPr>
        <w:t xml:space="preserve"> 46,8 mg/dl, dan 75,4</w:t>
      </w:r>
      <m:oMath>
        <m:r>
          <w:rPr>
            <w:rFonts w:ascii="Arial" w:hAnsi="Arial" w:cs="Arial"/>
            <w:sz w:val="18"/>
            <w:szCs w:val="18"/>
          </w:rPr>
          <m:t>±</m:t>
        </m:r>
      </m:oMath>
      <w:r w:rsidRPr="00BF3A03">
        <w:rPr>
          <w:rFonts w:ascii="Arial" w:hAnsi="Arial" w:cs="Arial"/>
          <w:sz w:val="18"/>
          <w:szCs w:val="18"/>
        </w:rPr>
        <w:t xml:space="preserve"> 31,9 mg/dl. Kelompok yang memiliki perbedaan yang bermakna (p&lt;0,05) terdiri dari KN dengan P3 (p=0,043), KP dengan P2 (p=0,03), P2 dengan P3 (p=0,02). </w:t>
      </w:r>
    </w:p>
    <w:p w:rsidR="009D13DA" w:rsidRPr="00BF3A03" w:rsidRDefault="009D13DA" w:rsidP="000D6E5D">
      <w:pPr>
        <w:spacing w:line="240" w:lineRule="auto"/>
        <w:jc w:val="both"/>
        <w:rPr>
          <w:rFonts w:ascii="Arial" w:hAnsi="Arial" w:cs="Arial"/>
          <w:sz w:val="18"/>
          <w:szCs w:val="18"/>
        </w:rPr>
      </w:pPr>
      <w:r w:rsidRPr="00BF3A03">
        <w:rPr>
          <w:rFonts w:ascii="Arial" w:hAnsi="Arial" w:cs="Arial"/>
          <w:b/>
          <w:sz w:val="18"/>
          <w:szCs w:val="18"/>
        </w:rPr>
        <w:t>Simpulan</w:t>
      </w:r>
      <w:r w:rsidRPr="00BF3A03">
        <w:rPr>
          <w:rFonts w:ascii="Arial" w:hAnsi="Arial" w:cs="Arial"/>
          <w:sz w:val="18"/>
          <w:szCs w:val="18"/>
        </w:rPr>
        <w:t>: Berdasarkan penelitian ini, pemberian ekstrak kulit kacang tanah (</w:t>
      </w:r>
      <w:r w:rsidRPr="00BF3A03">
        <w:rPr>
          <w:rFonts w:ascii="Arial" w:hAnsi="Arial" w:cs="Arial"/>
          <w:i/>
          <w:sz w:val="18"/>
          <w:szCs w:val="18"/>
        </w:rPr>
        <w:t>Arachis hypogaea</w:t>
      </w:r>
      <w:r w:rsidRPr="00BF3A03">
        <w:rPr>
          <w:rFonts w:ascii="Arial" w:hAnsi="Arial" w:cs="Arial"/>
          <w:sz w:val="18"/>
          <w:szCs w:val="18"/>
        </w:rPr>
        <w:t>) sebesar 300mg/kgBB/hari pada tikus putih (</w:t>
      </w:r>
      <w:r w:rsidRPr="00BF3A03">
        <w:rPr>
          <w:rFonts w:ascii="Arial" w:hAnsi="Arial" w:cs="Arial"/>
          <w:i/>
          <w:sz w:val="18"/>
          <w:szCs w:val="18"/>
        </w:rPr>
        <w:t>Rattus norvegicus</w:t>
      </w:r>
      <w:r w:rsidRPr="00BF3A03">
        <w:rPr>
          <w:rFonts w:ascii="Arial" w:hAnsi="Arial" w:cs="Arial"/>
          <w:sz w:val="18"/>
          <w:szCs w:val="18"/>
        </w:rPr>
        <w:t>) memiliki efek yang setara dengan simvastatin dosis 0,9mg/kgBB/hari dalam menurunkan kadar trigliserida. Sedangkan pemberian ekstrak kulit kacang tanah (</w:t>
      </w:r>
      <w:r w:rsidRPr="00BF3A03">
        <w:rPr>
          <w:rFonts w:ascii="Arial" w:hAnsi="Arial" w:cs="Arial"/>
          <w:i/>
          <w:sz w:val="18"/>
          <w:szCs w:val="18"/>
        </w:rPr>
        <w:t>Arachis hypogaea</w:t>
      </w:r>
      <w:r w:rsidRPr="00BF3A03">
        <w:rPr>
          <w:rFonts w:ascii="Arial" w:hAnsi="Arial" w:cs="Arial"/>
          <w:sz w:val="18"/>
          <w:szCs w:val="18"/>
        </w:rPr>
        <w:t>) sebesar 1200mg/kgBB/hari memiliki efek penurunan yang lebih besar dibandingkan dengan pemberian simvastatin dosis 0,9mg/kgBB/hari.</w:t>
      </w:r>
    </w:p>
    <w:p w:rsidR="0023309D" w:rsidRPr="0091243C" w:rsidRDefault="009D13DA" w:rsidP="000D6E5D">
      <w:pPr>
        <w:spacing w:line="240" w:lineRule="auto"/>
        <w:jc w:val="both"/>
        <w:rPr>
          <w:rFonts w:ascii="Arial" w:hAnsi="Arial" w:cs="Arial"/>
          <w:i/>
          <w:sz w:val="20"/>
          <w:szCs w:val="20"/>
        </w:rPr>
      </w:pPr>
      <w:r w:rsidRPr="00BF3A03">
        <w:rPr>
          <w:rFonts w:ascii="Arial" w:hAnsi="Arial" w:cs="Arial"/>
          <w:b/>
          <w:sz w:val="18"/>
          <w:szCs w:val="18"/>
        </w:rPr>
        <w:t>Kata kunci</w:t>
      </w:r>
      <w:r w:rsidRPr="00BF3A03">
        <w:rPr>
          <w:rFonts w:ascii="Arial" w:hAnsi="Arial" w:cs="Arial"/>
          <w:sz w:val="18"/>
          <w:szCs w:val="18"/>
        </w:rPr>
        <w:t xml:space="preserve">: ekstrak kulit kacang tanah, diet tinggi lemak, trigliserida, </w:t>
      </w:r>
      <w:r w:rsidRPr="00BF3A03">
        <w:rPr>
          <w:rFonts w:ascii="Arial" w:hAnsi="Arial" w:cs="Arial"/>
          <w:i/>
          <w:sz w:val="18"/>
          <w:szCs w:val="18"/>
        </w:rPr>
        <w:t>Rattus norvegicus</w:t>
      </w:r>
    </w:p>
    <w:p w:rsidR="0023309D" w:rsidRPr="0091243C" w:rsidRDefault="0023309D" w:rsidP="000D6E5D">
      <w:pPr>
        <w:spacing w:line="360" w:lineRule="auto"/>
        <w:ind w:firstLine="720"/>
        <w:jc w:val="both"/>
        <w:rPr>
          <w:rFonts w:ascii="Arial" w:hAnsi="Arial" w:cs="Arial"/>
          <w:sz w:val="20"/>
          <w:szCs w:val="20"/>
        </w:rPr>
        <w:sectPr w:rsidR="0023309D" w:rsidRPr="0091243C" w:rsidSect="009E2D84">
          <w:headerReference w:type="default" r:id="rId8"/>
          <w:footerReference w:type="even" r:id="rId9"/>
          <w:headerReference w:type="first" r:id="rId10"/>
          <w:pgSz w:w="11907" w:h="16840" w:code="9"/>
          <w:pgMar w:top="1440" w:right="1440" w:bottom="1440" w:left="1440" w:header="720" w:footer="720" w:gutter="0"/>
          <w:pgNumType w:fmt="lowerRoman" w:start="1"/>
          <w:cols w:space="346"/>
          <w:titlePg/>
          <w:docGrid w:linePitch="360"/>
        </w:sectPr>
      </w:pPr>
    </w:p>
    <w:p w:rsidR="00356FAC" w:rsidRPr="0091243C" w:rsidRDefault="00356FAC" w:rsidP="000D6E5D">
      <w:pPr>
        <w:spacing w:line="360" w:lineRule="auto"/>
        <w:jc w:val="both"/>
        <w:rPr>
          <w:rFonts w:ascii="Arial" w:hAnsi="Arial" w:cs="Arial"/>
          <w:sz w:val="20"/>
          <w:szCs w:val="20"/>
        </w:rPr>
        <w:sectPr w:rsidR="00356FAC" w:rsidRPr="0091243C" w:rsidSect="00356FAC">
          <w:type w:val="continuous"/>
          <w:pgSz w:w="11907" w:h="16840" w:code="9"/>
          <w:pgMar w:top="2268" w:right="1701" w:bottom="1701" w:left="2268" w:header="720" w:footer="720" w:gutter="0"/>
          <w:pgNumType w:fmt="lowerRoman" w:start="1"/>
          <w:cols w:num="2" w:space="346"/>
          <w:titlePg/>
          <w:docGrid w:linePitch="360"/>
        </w:sectPr>
      </w:pPr>
    </w:p>
    <w:p w:rsidR="0024652C" w:rsidRPr="0091243C" w:rsidRDefault="0024652C" w:rsidP="000D6E5D">
      <w:pPr>
        <w:spacing w:line="360" w:lineRule="auto"/>
        <w:jc w:val="both"/>
        <w:rPr>
          <w:rFonts w:ascii="Arial" w:hAnsi="Arial" w:cs="Arial"/>
          <w:b/>
          <w:sz w:val="20"/>
          <w:szCs w:val="20"/>
        </w:rPr>
      </w:pPr>
      <w:r w:rsidRPr="0091243C">
        <w:rPr>
          <w:rFonts w:ascii="Arial" w:hAnsi="Arial" w:cs="Arial"/>
          <w:b/>
          <w:sz w:val="20"/>
          <w:szCs w:val="20"/>
        </w:rPr>
        <w:lastRenderedPageBreak/>
        <w:t>PENDAHULUAN</w:t>
      </w:r>
    </w:p>
    <w:p w:rsidR="00244F0D" w:rsidRDefault="0023309D" w:rsidP="000D6E5D">
      <w:pPr>
        <w:spacing w:line="360" w:lineRule="auto"/>
        <w:ind w:firstLine="720"/>
        <w:jc w:val="both"/>
        <w:rPr>
          <w:rFonts w:ascii="Arial" w:hAnsi="Arial" w:cs="Arial"/>
          <w:sz w:val="20"/>
          <w:szCs w:val="20"/>
        </w:rPr>
      </w:pPr>
      <w:r w:rsidRPr="0091243C">
        <w:rPr>
          <w:rFonts w:ascii="Arial" w:hAnsi="Arial" w:cs="Arial"/>
          <w:sz w:val="20"/>
          <w:szCs w:val="20"/>
        </w:rPr>
        <w:t xml:space="preserve">Dewasa ini, sepertiga dari seluruh penyebab kematian di dunia ditempati oleh </w:t>
      </w:r>
      <w:r w:rsidRPr="0091243C">
        <w:rPr>
          <w:rFonts w:ascii="Arial" w:hAnsi="Arial" w:cs="Arial"/>
          <w:sz w:val="20"/>
          <w:szCs w:val="20"/>
        </w:rPr>
        <w:lastRenderedPageBreak/>
        <w:t>penyakit kardiovaskular dengan penyakit jantung koroner sebagai penyebab nomor satu yaitu sebesar 60% dari populasi.</w:t>
      </w:r>
      <w:r w:rsidR="00CE7059" w:rsidRPr="00CE7059">
        <w:rPr>
          <w:rFonts w:ascii="Arial" w:hAnsi="Arial" w:cs="Arial"/>
          <w:sz w:val="20"/>
          <w:szCs w:val="20"/>
          <w:vertAlign w:val="superscript"/>
        </w:rPr>
        <w:t>1</w:t>
      </w:r>
      <w:r w:rsidRPr="0091243C">
        <w:rPr>
          <w:rFonts w:ascii="Arial" w:hAnsi="Arial" w:cs="Arial"/>
          <w:sz w:val="20"/>
          <w:szCs w:val="20"/>
        </w:rPr>
        <w:t xml:space="preserve"> Hal ini juga </w:t>
      </w:r>
      <w:r w:rsidRPr="0091243C">
        <w:rPr>
          <w:rFonts w:ascii="Arial" w:hAnsi="Arial" w:cs="Arial"/>
          <w:sz w:val="20"/>
          <w:szCs w:val="20"/>
        </w:rPr>
        <w:lastRenderedPageBreak/>
        <w:t>disebabkan oleh adanya faktor resiko seperti hipertensi, merokok, diabetes mellitus, dislipidemia dan obesitas yang merupakan enam penyebab te</w:t>
      </w:r>
      <w:r w:rsidR="00CE7059">
        <w:rPr>
          <w:rFonts w:ascii="Arial" w:hAnsi="Arial" w:cs="Arial"/>
          <w:sz w:val="20"/>
          <w:szCs w:val="20"/>
        </w:rPr>
        <w:t>ratas penyebab kematian global</w:t>
      </w:r>
      <w:r w:rsidRPr="0091243C">
        <w:rPr>
          <w:rFonts w:ascii="Arial" w:hAnsi="Arial" w:cs="Arial"/>
          <w:sz w:val="20"/>
          <w:szCs w:val="20"/>
        </w:rPr>
        <w:t>.</w:t>
      </w:r>
      <w:r w:rsidR="00CE7059" w:rsidRPr="00CE7059">
        <w:rPr>
          <w:rFonts w:ascii="Arial" w:hAnsi="Arial" w:cs="Arial"/>
          <w:sz w:val="20"/>
          <w:szCs w:val="20"/>
          <w:vertAlign w:val="superscript"/>
        </w:rPr>
        <w:t>1</w:t>
      </w:r>
    </w:p>
    <w:p w:rsidR="00244F0D" w:rsidRPr="00D62EA1" w:rsidRDefault="0023309D" w:rsidP="000D6E5D">
      <w:pPr>
        <w:spacing w:line="360" w:lineRule="auto"/>
        <w:ind w:firstLine="720"/>
        <w:jc w:val="both"/>
        <w:rPr>
          <w:rFonts w:ascii="Times New Roman" w:hAnsi="Times New Roman" w:cs="Times New Roman"/>
        </w:rPr>
      </w:pPr>
      <w:r w:rsidRPr="0091243C">
        <w:rPr>
          <w:rFonts w:ascii="Arial" w:hAnsi="Arial" w:cs="Arial"/>
          <w:sz w:val="20"/>
          <w:szCs w:val="20"/>
        </w:rPr>
        <w:t>Penyakit jantung koroner sangat erat kaitannya dengan aterosklerosis. Hal ini dibuktikan dengan pemberian diet tinggi lemak jenuh dan kolestrol pada manusia, didapatkan akumulasi lipoprotein pada lapisan intima pembuluh darah yang akan berkembang menjadi plak. Apabila plak ini terbentuk pada lapisan intima arteri koronaria, maka vaskularisasi akan terganggu dan timbul kondisi ja</w:t>
      </w:r>
      <w:r w:rsidR="00CE7059">
        <w:rPr>
          <w:rFonts w:ascii="Arial" w:hAnsi="Arial" w:cs="Arial"/>
          <w:sz w:val="20"/>
          <w:szCs w:val="20"/>
        </w:rPr>
        <w:t>ntung yang iskemik</w:t>
      </w:r>
      <w:r w:rsidRPr="0091243C">
        <w:rPr>
          <w:rFonts w:ascii="Arial" w:hAnsi="Arial" w:cs="Arial"/>
          <w:sz w:val="20"/>
          <w:szCs w:val="20"/>
        </w:rPr>
        <w:t>.</w:t>
      </w:r>
      <w:r w:rsidR="00CE7059">
        <w:rPr>
          <w:rFonts w:ascii="Arial" w:hAnsi="Arial" w:cs="Arial"/>
          <w:sz w:val="20"/>
          <w:szCs w:val="20"/>
          <w:vertAlign w:val="superscript"/>
        </w:rPr>
        <w:t>2</w:t>
      </w:r>
      <w:r w:rsidRPr="0091243C">
        <w:rPr>
          <w:rFonts w:ascii="Arial" w:hAnsi="Arial" w:cs="Arial"/>
          <w:sz w:val="20"/>
          <w:szCs w:val="20"/>
        </w:rPr>
        <w:t xml:space="preserve"> Dapat disimpulkan bahwa salah satu etiologi yang sangat mendasar pada aterosklerosis adalah adanya dislipidemia. </w:t>
      </w:r>
      <w:r w:rsidR="00244F0D" w:rsidRPr="00D62EA1">
        <w:rPr>
          <w:rFonts w:ascii="Times New Roman" w:hAnsi="Times New Roman" w:cs="Times New Roman"/>
        </w:rPr>
        <w:t>Penelitian telah menunjukkan bahwa peningkatan serum trigliserid post prandial pada hewan coba yang diinduksi diet tinggi lemak menyebabkan kegagalan vasodilatasi, dan disfungsi endotel yang mengarah pada pembentukan le</w:t>
      </w:r>
      <w:r w:rsidR="00244F0D">
        <w:rPr>
          <w:rFonts w:ascii="Times New Roman" w:hAnsi="Times New Roman" w:cs="Times New Roman"/>
        </w:rPr>
        <w:t>si aterosklerosis.</w:t>
      </w:r>
      <w:r w:rsidR="00244F0D">
        <w:rPr>
          <w:rFonts w:ascii="Times New Roman" w:hAnsi="Times New Roman" w:cs="Times New Roman"/>
          <w:vertAlign w:val="superscript"/>
        </w:rPr>
        <w:t>3</w:t>
      </w:r>
    </w:p>
    <w:p w:rsidR="0023309D" w:rsidRPr="00244F0D" w:rsidRDefault="0023309D" w:rsidP="000D6E5D">
      <w:pPr>
        <w:spacing w:line="360" w:lineRule="auto"/>
        <w:ind w:firstLine="720"/>
        <w:jc w:val="both"/>
        <w:rPr>
          <w:rFonts w:ascii="Arial" w:hAnsi="Arial" w:cs="Arial"/>
          <w:sz w:val="20"/>
          <w:szCs w:val="20"/>
          <w:vertAlign w:val="superscript"/>
        </w:rPr>
      </w:pPr>
      <w:r w:rsidRPr="0091243C">
        <w:rPr>
          <w:rFonts w:ascii="Arial" w:hAnsi="Arial" w:cs="Arial"/>
          <w:sz w:val="20"/>
          <w:szCs w:val="20"/>
        </w:rPr>
        <w:t xml:space="preserve">Dislipidemia ditandai dengan adanya peningkatan profil lipid dimana salah satu panel yang digunakan untuk menegakkan diagnosis dislipidemia adalah kadar trigliserida serum. </w:t>
      </w:r>
      <w:r w:rsidR="00244F0D">
        <w:rPr>
          <w:rFonts w:ascii="Times New Roman" w:hAnsi="Times New Roman" w:cs="Times New Roman"/>
          <w:vertAlign w:val="superscript"/>
        </w:rPr>
        <w:t>4</w:t>
      </w:r>
    </w:p>
    <w:p w:rsidR="0023309D" w:rsidRPr="0091243C" w:rsidRDefault="0023309D" w:rsidP="000D6E5D">
      <w:pPr>
        <w:spacing w:line="360" w:lineRule="auto"/>
        <w:ind w:firstLine="720"/>
        <w:jc w:val="both"/>
        <w:rPr>
          <w:rFonts w:ascii="Arial" w:hAnsi="Arial" w:cs="Arial"/>
          <w:sz w:val="20"/>
          <w:szCs w:val="20"/>
        </w:rPr>
      </w:pPr>
      <w:r w:rsidRPr="0091243C">
        <w:rPr>
          <w:rFonts w:ascii="Arial" w:hAnsi="Arial" w:cs="Arial"/>
          <w:sz w:val="20"/>
          <w:szCs w:val="20"/>
        </w:rPr>
        <w:t>Saat ini, tatalaksana hipertrigliseridemia secara farmakologis adalah dengan pemberian derivat statin yakni simvastatin, fibrat, maupun niasin.  Akan tetapi tidak semua orang dapat menggunakannya mengingat beberapa faktor yang membatasi penggunaannya yakni efek samping obat, kontraindikasi terhadap penyakit tertentu, serta ketersedi</w:t>
      </w:r>
      <w:r w:rsidR="00623E26">
        <w:rPr>
          <w:rFonts w:ascii="Arial" w:hAnsi="Arial" w:cs="Arial"/>
          <w:sz w:val="20"/>
          <w:szCs w:val="20"/>
        </w:rPr>
        <w:t xml:space="preserve">annya. Dari kenyaataan tersebut, </w:t>
      </w:r>
      <w:r w:rsidRPr="0091243C">
        <w:rPr>
          <w:rFonts w:ascii="Arial" w:hAnsi="Arial" w:cs="Arial"/>
          <w:sz w:val="20"/>
          <w:szCs w:val="20"/>
        </w:rPr>
        <w:t xml:space="preserve">masyarakat mencoba memanfaatkan berbagai macam keanekaragaman hayati yang berasal dari alam untuk mengatasi masalah kesehatannya dan beberapa tumbuhan tersebut </w:t>
      </w:r>
      <w:r w:rsidRPr="0091243C">
        <w:rPr>
          <w:rFonts w:ascii="Arial" w:hAnsi="Arial" w:cs="Arial"/>
          <w:sz w:val="20"/>
          <w:szCs w:val="20"/>
        </w:rPr>
        <w:lastRenderedPageBreak/>
        <w:t xml:space="preserve">memiliki kandungan kaya antioksidan yang dapat mencegah maupun mengobati aterosklerosis. </w:t>
      </w:r>
    </w:p>
    <w:p w:rsidR="00623E26" w:rsidRPr="00623E26" w:rsidRDefault="0023309D" w:rsidP="000D6E5D">
      <w:pPr>
        <w:spacing w:line="360" w:lineRule="auto"/>
        <w:ind w:firstLine="720"/>
        <w:jc w:val="both"/>
        <w:rPr>
          <w:rFonts w:ascii="Times New Roman" w:hAnsi="Times New Roman" w:cs="Times New Roman"/>
          <w:vertAlign w:val="superscript"/>
        </w:rPr>
      </w:pPr>
      <w:r w:rsidRPr="0091243C">
        <w:rPr>
          <w:rFonts w:ascii="Arial" w:hAnsi="Arial" w:cs="Arial"/>
          <w:sz w:val="20"/>
          <w:szCs w:val="20"/>
        </w:rPr>
        <w:t>Kulit kacang tanah (</w:t>
      </w:r>
      <w:r w:rsidRPr="0091243C">
        <w:rPr>
          <w:rFonts w:ascii="Arial" w:hAnsi="Arial" w:cs="Arial"/>
          <w:i/>
          <w:sz w:val="20"/>
          <w:szCs w:val="20"/>
        </w:rPr>
        <w:t>Arachis hypogaea</w:t>
      </w:r>
      <w:r w:rsidRPr="0091243C">
        <w:rPr>
          <w:rFonts w:ascii="Arial" w:hAnsi="Arial" w:cs="Arial"/>
          <w:sz w:val="20"/>
          <w:szCs w:val="20"/>
        </w:rPr>
        <w:t>) yang biasa menjadi limbah pengolahan kacang tanah oleh masyarakat diduga memiliki aktifitas antioksidan, yaitu  salah satu jenis flavon</w:t>
      </w:r>
      <w:r w:rsidR="00356FAC" w:rsidRPr="0091243C">
        <w:rPr>
          <w:rFonts w:ascii="Arial" w:hAnsi="Arial" w:cs="Arial"/>
          <w:sz w:val="20"/>
          <w:szCs w:val="20"/>
        </w:rPr>
        <w:t>oid</w:t>
      </w:r>
      <w:r w:rsidRPr="0091243C">
        <w:rPr>
          <w:rFonts w:ascii="Arial" w:hAnsi="Arial" w:cs="Arial"/>
          <w:sz w:val="20"/>
          <w:szCs w:val="20"/>
        </w:rPr>
        <w:t>, yakni luteolin yang berguna untuk mencegah perkembangan plak aterosklerosis</w:t>
      </w:r>
      <w:r w:rsidR="00CE7059">
        <w:rPr>
          <w:rFonts w:ascii="Arial" w:hAnsi="Arial" w:cs="Arial"/>
          <w:sz w:val="20"/>
          <w:szCs w:val="20"/>
        </w:rPr>
        <w:t xml:space="preserve">, </w:t>
      </w:r>
      <w:r w:rsidR="00356FAC" w:rsidRPr="0091243C">
        <w:rPr>
          <w:rFonts w:ascii="Arial" w:hAnsi="Arial" w:cs="Arial"/>
          <w:sz w:val="20"/>
          <w:szCs w:val="20"/>
        </w:rPr>
        <w:t xml:space="preserve">kandungan </w:t>
      </w:r>
      <w:r w:rsidR="00356FAC" w:rsidRPr="0091243C">
        <w:rPr>
          <w:rFonts w:ascii="Arial" w:hAnsi="Arial" w:cs="Arial"/>
          <w:i/>
          <w:sz w:val="20"/>
          <w:szCs w:val="20"/>
        </w:rPr>
        <w:t>alpha lipase inhibitor</w:t>
      </w:r>
      <w:r w:rsidR="00356FAC" w:rsidRPr="0091243C">
        <w:rPr>
          <w:rFonts w:ascii="Arial" w:hAnsi="Arial" w:cs="Arial"/>
          <w:sz w:val="20"/>
          <w:szCs w:val="20"/>
        </w:rPr>
        <w:t xml:space="preserve"> yang mengurangi penyerapan lemak, sehingga memiliki efika</w:t>
      </w:r>
      <w:r w:rsidR="00CE7059">
        <w:rPr>
          <w:rFonts w:ascii="Arial" w:hAnsi="Arial" w:cs="Arial"/>
          <w:sz w:val="20"/>
          <w:szCs w:val="20"/>
        </w:rPr>
        <w:t xml:space="preserve">si yang serupa dengan orlistat. </w:t>
      </w:r>
      <w:r w:rsidR="00244F0D" w:rsidRPr="00D62EA1">
        <w:rPr>
          <w:rFonts w:ascii="Times New Roman" w:hAnsi="Times New Roman" w:cs="Times New Roman"/>
        </w:rPr>
        <w:t>Penelitian yang dilakukan akhir-akhir ini mulai banyak yang mengungkapkan bahwa flavonoid memiliki manfaat potensial bagi kesehatan jika dil</w:t>
      </w:r>
      <w:r w:rsidR="00244F0D">
        <w:rPr>
          <w:rFonts w:ascii="Times New Roman" w:hAnsi="Times New Roman" w:cs="Times New Roman"/>
        </w:rPr>
        <w:t xml:space="preserve">ihat dari aktivitas antioksidannya. </w:t>
      </w:r>
      <w:r w:rsidR="00244F0D" w:rsidRPr="00D62EA1">
        <w:rPr>
          <w:rFonts w:ascii="Times New Roman" w:hAnsi="Times New Roman" w:cs="Times New Roman"/>
        </w:rPr>
        <w:t>Gugus hidroksil fungsional yang terkandung dalam flavonoid ini yang akan memediasi efek antioksidan dan mencegah kerusakan target biomole</w:t>
      </w:r>
      <w:r w:rsidR="00244F0D">
        <w:rPr>
          <w:rFonts w:ascii="Times New Roman" w:hAnsi="Times New Roman" w:cs="Times New Roman"/>
        </w:rPr>
        <w:t xml:space="preserve">kul oleh </w:t>
      </w:r>
      <w:r w:rsidR="00623E26">
        <w:rPr>
          <w:rFonts w:ascii="Times New Roman" w:hAnsi="Times New Roman" w:cs="Times New Roman"/>
        </w:rPr>
        <w:t>radikal bebas.</w:t>
      </w:r>
      <w:r w:rsidR="00623E26">
        <w:rPr>
          <w:rFonts w:ascii="Times New Roman" w:hAnsi="Times New Roman" w:cs="Times New Roman"/>
          <w:vertAlign w:val="superscript"/>
        </w:rPr>
        <w:t>5</w:t>
      </w:r>
      <w:r w:rsidR="00623E26">
        <w:rPr>
          <w:rFonts w:ascii="Times New Roman" w:hAnsi="Times New Roman" w:cs="Times New Roman"/>
        </w:rPr>
        <w:t xml:space="preserve"> Selain itu, flavonoid</w:t>
      </w:r>
      <w:r w:rsidR="00623E26" w:rsidRPr="00D62EA1">
        <w:rPr>
          <w:rFonts w:ascii="Times New Roman" w:hAnsi="Times New Roman" w:cs="Times New Roman"/>
        </w:rPr>
        <w:t xml:space="preserve"> dapat menurunkan jumlah stress oksidatif dan me</w:t>
      </w:r>
      <w:r w:rsidR="00623E26">
        <w:rPr>
          <w:rFonts w:ascii="Times New Roman" w:hAnsi="Times New Roman" w:cs="Times New Roman"/>
        </w:rPr>
        <w:t>ningk</w:t>
      </w:r>
      <w:r w:rsidR="00623E26" w:rsidRPr="00D62EA1">
        <w:rPr>
          <w:rFonts w:ascii="Times New Roman" w:hAnsi="Times New Roman" w:cs="Times New Roman"/>
        </w:rPr>
        <w:t>a</w:t>
      </w:r>
      <w:r w:rsidR="00623E26">
        <w:rPr>
          <w:rFonts w:ascii="Times New Roman" w:hAnsi="Times New Roman" w:cs="Times New Roman"/>
        </w:rPr>
        <w:t>t</w:t>
      </w:r>
      <w:r w:rsidR="00623E26" w:rsidRPr="00D62EA1">
        <w:rPr>
          <w:rFonts w:ascii="Times New Roman" w:hAnsi="Times New Roman" w:cs="Times New Roman"/>
        </w:rPr>
        <w:t xml:space="preserve">kan bioavailabilitas </w:t>
      </w:r>
      <w:r w:rsidR="00623E26" w:rsidRPr="00D62EA1">
        <w:rPr>
          <w:rFonts w:ascii="Times New Roman" w:hAnsi="Times New Roman" w:cs="Times New Roman"/>
          <w:i/>
        </w:rPr>
        <w:t xml:space="preserve">nitrit oxide </w:t>
      </w:r>
      <w:r w:rsidR="00623E26" w:rsidRPr="00D62EA1">
        <w:rPr>
          <w:rFonts w:ascii="Times New Roman" w:hAnsi="Times New Roman" w:cs="Times New Roman"/>
        </w:rPr>
        <w:t>(NO). Sehingga diharapk</w:t>
      </w:r>
      <w:r w:rsidR="00623E26">
        <w:rPr>
          <w:rFonts w:ascii="Times New Roman" w:hAnsi="Times New Roman" w:cs="Times New Roman"/>
        </w:rPr>
        <w:t>an dengan pemberian ekstrak kul</w:t>
      </w:r>
      <w:r w:rsidR="00623E26" w:rsidRPr="00D62EA1">
        <w:rPr>
          <w:rFonts w:ascii="Times New Roman" w:hAnsi="Times New Roman" w:cs="Times New Roman"/>
        </w:rPr>
        <w:t>i</w:t>
      </w:r>
      <w:r w:rsidR="00623E26">
        <w:rPr>
          <w:rFonts w:ascii="Times New Roman" w:hAnsi="Times New Roman" w:cs="Times New Roman"/>
        </w:rPr>
        <w:t>t</w:t>
      </w:r>
      <w:r w:rsidR="00623E26" w:rsidRPr="00D62EA1">
        <w:rPr>
          <w:rFonts w:ascii="Times New Roman" w:hAnsi="Times New Roman" w:cs="Times New Roman"/>
        </w:rPr>
        <w:t xml:space="preserve"> kacang yang tinggi </w:t>
      </w:r>
      <w:r w:rsidR="00623E26">
        <w:rPr>
          <w:rFonts w:ascii="Times New Roman" w:hAnsi="Times New Roman" w:cs="Times New Roman"/>
        </w:rPr>
        <w:t>flavonoid</w:t>
      </w:r>
      <w:r w:rsidR="00623E26" w:rsidRPr="00D62EA1">
        <w:rPr>
          <w:rFonts w:ascii="Times New Roman" w:hAnsi="Times New Roman" w:cs="Times New Roman"/>
        </w:rPr>
        <w:t>, dapat men</w:t>
      </w:r>
      <w:r w:rsidR="00623E26">
        <w:rPr>
          <w:rFonts w:ascii="Times New Roman" w:hAnsi="Times New Roman" w:cs="Times New Roman"/>
        </w:rPr>
        <w:t>ur</w:t>
      </w:r>
      <w:r w:rsidR="00623E26" w:rsidRPr="00D62EA1">
        <w:rPr>
          <w:rFonts w:ascii="Times New Roman" w:hAnsi="Times New Roman" w:cs="Times New Roman"/>
        </w:rPr>
        <w:t>unkan kadar kolesterol serum tikus yang hiperkolesterol.</w:t>
      </w:r>
      <w:r w:rsidR="00623E26">
        <w:rPr>
          <w:rFonts w:ascii="Times New Roman" w:hAnsi="Times New Roman" w:cs="Times New Roman"/>
          <w:vertAlign w:val="superscript"/>
        </w:rPr>
        <w:t>5</w:t>
      </w:r>
    </w:p>
    <w:p w:rsidR="00244F0D" w:rsidRPr="00623E26" w:rsidRDefault="00244F0D" w:rsidP="000D6E5D">
      <w:pPr>
        <w:spacing w:line="360" w:lineRule="auto"/>
        <w:ind w:firstLine="720"/>
        <w:jc w:val="both"/>
        <w:rPr>
          <w:rFonts w:ascii="Times New Roman" w:hAnsi="Times New Roman" w:cs="Times New Roman"/>
          <w:vertAlign w:val="superscript"/>
        </w:rPr>
      </w:pPr>
      <w:r w:rsidRPr="00D62EA1">
        <w:rPr>
          <w:rFonts w:ascii="Times New Roman" w:hAnsi="Times New Roman" w:cs="Times New Roman"/>
        </w:rPr>
        <w:t xml:space="preserve"> Kulit Kacang Tanah (</w:t>
      </w:r>
      <w:r w:rsidRPr="00E34017">
        <w:rPr>
          <w:rFonts w:ascii="Times New Roman" w:hAnsi="Times New Roman" w:cs="Times New Roman"/>
          <w:i/>
        </w:rPr>
        <w:t>Arachis hypogaea</w:t>
      </w:r>
      <w:r w:rsidRPr="00D62EA1">
        <w:rPr>
          <w:rFonts w:ascii="Times New Roman" w:hAnsi="Times New Roman" w:cs="Times New Roman"/>
        </w:rPr>
        <w:t xml:space="preserve">) bertindak sebagai agen antioksidan karena </w:t>
      </w:r>
      <w:r>
        <w:rPr>
          <w:rFonts w:ascii="Times New Roman" w:hAnsi="Times New Roman" w:cs="Times New Roman"/>
        </w:rPr>
        <w:t>flavonoid</w:t>
      </w:r>
      <w:r w:rsidRPr="00D62EA1">
        <w:rPr>
          <w:rFonts w:ascii="Times New Roman" w:hAnsi="Times New Roman" w:cs="Times New Roman"/>
        </w:rPr>
        <w:t xml:space="preserve"> yang dikandungnya, yakni </w:t>
      </w:r>
      <w:r w:rsidRPr="00D62EA1">
        <w:rPr>
          <w:rFonts w:ascii="Times New Roman" w:hAnsi="Times New Roman" w:cs="Times New Roman"/>
          <w:i/>
        </w:rPr>
        <w:t>5,7-dihydroxychromone</w:t>
      </w:r>
      <w:r w:rsidRPr="00D62EA1">
        <w:rPr>
          <w:rFonts w:ascii="Times New Roman" w:hAnsi="Times New Roman" w:cs="Times New Roman"/>
        </w:rPr>
        <w:t xml:space="preserve">, </w:t>
      </w:r>
      <w:r w:rsidRPr="00D62EA1">
        <w:rPr>
          <w:rFonts w:ascii="Times New Roman" w:hAnsi="Times New Roman" w:cs="Times New Roman"/>
          <w:i/>
        </w:rPr>
        <w:t>eriodicytol</w:t>
      </w:r>
      <w:r w:rsidRPr="00D62EA1">
        <w:rPr>
          <w:rFonts w:ascii="Times New Roman" w:hAnsi="Times New Roman" w:cs="Times New Roman"/>
        </w:rPr>
        <w:t xml:space="preserve">, </w:t>
      </w:r>
      <w:r w:rsidRPr="00D62EA1">
        <w:rPr>
          <w:rFonts w:ascii="Times New Roman" w:hAnsi="Times New Roman" w:cs="Times New Roman"/>
          <w:i/>
        </w:rPr>
        <w:t xml:space="preserve">3’4’7-trihydroxyflavanone </w:t>
      </w:r>
      <w:r w:rsidRPr="00D62EA1">
        <w:rPr>
          <w:rFonts w:ascii="Times New Roman" w:hAnsi="Times New Roman" w:cs="Times New Roman"/>
        </w:rPr>
        <w:t xml:space="preserve">(naringenin) dan luteolin. Diantara seluruh kandungan </w:t>
      </w:r>
      <w:r>
        <w:rPr>
          <w:rFonts w:ascii="Times New Roman" w:hAnsi="Times New Roman" w:cs="Times New Roman"/>
        </w:rPr>
        <w:t>flavonoid</w:t>
      </w:r>
      <w:r w:rsidRPr="00D62EA1">
        <w:rPr>
          <w:rFonts w:ascii="Times New Roman" w:hAnsi="Times New Roman" w:cs="Times New Roman"/>
        </w:rPr>
        <w:t xml:space="preserve"> yang dimiliki oleh kulit kacang tanah (</w:t>
      </w:r>
      <w:r w:rsidRPr="00C874BF">
        <w:rPr>
          <w:rFonts w:ascii="Times New Roman" w:hAnsi="Times New Roman" w:cs="Times New Roman"/>
          <w:i/>
        </w:rPr>
        <w:t>Arachis hypogaea</w:t>
      </w:r>
      <w:r w:rsidRPr="00D62EA1">
        <w:rPr>
          <w:rFonts w:ascii="Times New Roman" w:hAnsi="Times New Roman" w:cs="Times New Roman"/>
        </w:rPr>
        <w:t xml:space="preserve">), luteolin adalah </w:t>
      </w:r>
      <w:r>
        <w:rPr>
          <w:rFonts w:ascii="Times New Roman" w:hAnsi="Times New Roman" w:cs="Times New Roman"/>
        </w:rPr>
        <w:t>flavonoid</w:t>
      </w:r>
      <w:r w:rsidRPr="00D62EA1">
        <w:rPr>
          <w:rFonts w:ascii="Times New Roman" w:hAnsi="Times New Roman" w:cs="Times New Roman"/>
        </w:rPr>
        <w:t xml:space="preserve"> terkuat dengan kandu</w:t>
      </w:r>
      <w:r w:rsidR="00623E26">
        <w:rPr>
          <w:rFonts w:ascii="Times New Roman" w:hAnsi="Times New Roman" w:cs="Times New Roman"/>
        </w:rPr>
        <w:t>ngan sebesar 2,41 mg/gr.</w:t>
      </w:r>
      <w:r w:rsidR="00623E26">
        <w:rPr>
          <w:rFonts w:ascii="Times New Roman" w:hAnsi="Times New Roman" w:cs="Times New Roman"/>
          <w:vertAlign w:val="superscript"/>
        </w:rPr>
        <w:t>6</w:t>
      </w:r>
    </w:p>
    <w:p w:rsidR="00356FAC" w:rsidRPr="00CE7059" w:rsidRDefault="00356FAC" w:rsidP="000D6E5D">
      <w:pPr>
        <w:spacing w:line="360" w:lineRule="auto"/>
        <w:ind w:firstLine="720"/>
        <w:jc w:val="both"/>
        <w:rPr>
          <w:rFonts w:ascii="Arial" w:hAnsi="Arial" w:cs="Arial"/>
          <w:sz w:val="20"/>
          <w:szCs w:val="20"/>
          <w:vertAlign w:val="superscript"/>
        </w:rPr>
      </w:pPr>
      <w:r w:rsidRPr="0091243C">
        <w:rPr>
          <w:rFonts w:ascii="Arial" w:hAnsi="Arial" w:cs="Arial"/>
          <w:sz w:val="20"/>
          <w:szCs w:val="20"/>
        </w:rPr>
        <w:lastRenderedPageBreak/>
        <w:t>Karena aktivitas antioksidannya yang kuat, maka limbah kulit kacang tanah ini sangat mungkin untuk diarahkan ke pencegahan progresifitas penyakit kardiovaskuler dalam hal ini untuk mengurangi kadar radikal bebas yang menjadi penyebab utama penyakit tersebut beserta komplikasinya.</w:t>
      </w:r>
      <w:r w:rsidR="00623E26">
        <w:rPr>
          <w:rFonts w:ascii="Arial" w:hAnsi="Arial" w:cs="Arial"/>
          <w:sz w:val="20"/>
          <w:szCs w:val="20"/>
          <w:vertAlign w:val="superscript"/>
        </w:rPr>
        <w:t>7,8</w:t>
      </w:r>
    </w:p>
    <w:p w:rsidR="00356FAC" w:rsidRPr="0091243C" w:rsidRDefault="008B2D41" w:rsidP="000D6E5D">
      <w:pPr>
        <w:spacing w:line="360" w:lineRule="auto"/>
        <w:jc w:val="both"/>
        <w:rPr>
          <w:rFonts w:ascii="Arial" w:hAnsi="Arial" w:cs="Arial"/>
          <w:b/>
          <w:sz w:val="20"/>
          <w:szCs w:val="20"/>
        </w:rPr>
      </w:pPr>
      <w:r w:rsidRPr="0091243C">
        <w:rPr>
          <w:rFonts w:ascii="Arial" w:hAnsi="Arial" w:cs="Arial"/>
          <w:b/>
          <w:sz w:val="20"/>
          <w:szCs w:val="20"/>
        </w:rPr>
        <w:t>METODOLOGI PENELITIAN</w:t>
      </w:r>
    </w:p>
    <w:p w:rsidR="00356FAC" w:rsidRPr="0091243C" w:rsidRDefault="00356FAC" w:rsidP="000D6E5D">
      <w:pPr>
        <w:spacing w:line="360" w:lineRule="auto"/>
        <w:ind w:firstLine="425"/>
        <w:jc w:val="both"/>
        <w:rPr>
          <w:rFonts w:ascii="Arial" w:hAnsi="Arial" w:cs="Arial"/>
          <w:sz w:val="20"/>
          <w:szCs w:val="20"/>
        </w:rPr>
      </w:pPr>
      <w:r w:rsidRPr="0091243C">
        <w:rPr>
          <w:rFonts w:ascii="Arial" w:hAnsi="Arial" w:cs="Arial"/>
          <w:sz w:val="20"/>
          <w:szCs w:val="20"/>
        </w:rPr>
        <w:t xml:space="preserve">Penelitian ini dilakukan dengan metode eksperimental melalui percobaan laboratorium. Rancangan percobaannya menggunakan rancangan </w:t>
      </w:r>
      <w:r w:rsidRPr="0091243C">
        <w:rPr>
          <w:rFonts w:ascii="Arial" w:hAnsi="Arial" w:cs="Arial"/>
          <w:i/>
          <w:sz w:val="20"/>
          <w:szCs w:val="20"/>
        </w:rPr>
        <w:t>randomized control group post test  design</w:t>
      </w:r>
      <w:r w:rsidRPr="0091243C">
        <w:rPr>
          <w:rFonts w:ascii="Arial" w:hAnsi="Arial" w:cs="Arial"/>
          <w:sz w:val="20"/>
          <w:szCs w:val="20"/>
        </w:rPr>
        <w:t xml:space="preserve"> dengan pengambilan data sebelum dan setelah perlakuan (</w:t>
      </w:r>
      <w:r w:rsidRPr="0091243C">
        <w:rPr>
          <w:rFonts w:ascii="Arial" w:hAnsi="Arial" w:cs="Arial"/>
          <w:i/>
          <w:sz w:val="20"/>
          <w:szCs w:val="20"/>
        </w:rPr>
        <w:t>Post Test  Control Group Design</w:t>
      </w:r>
      <w:r w:rsidRPr="0091243C">
        <w:rPr>
          <w:rFonts w:ascii="Arial" w:hAnsi="Arial" w:cs="Arial"/>
          <w:sz w:val="20"/>
          <w:szCs w:val="20"/>
        </w:rPr>
        <w:t>). Kelompok dalam penelitian ini dibagi menjadi tiga kelompok perlakuan, dan dua kelompok kontrol dengan menggunakan tikus putih (</w:t>
      </w:r>
      <w:r w:rsidRPr="0091243C">
        <w:rPr>
          <w:rFonts w:ascii="Arial" w:hAnsi="Arial" w:cs="Arial"/>
          <w:i/>
          <w:sz w:val="20"/>
          <w:szCs w:val="20"/>
        </w:rPr>
        <w:t>Rattus norvegicus</w:t>
      </w:r>
      <w:r w:rsidRPr="0091243C">
        <w:rPr>
          <w:rFonts w:ascii="Arial" w:hAnsi="Arial" w:cs="Arial"/>
          <w:sz w:val="20"/>
          <w:szCs w:val="20"/>
        </w:rPr>
        <w:t>), berjenis kelamin jantan, dengan galur Wistar, berumur 18-20 minggu, dan memiliki berat badan 200-250 gram. Sampel didapatkan dari Universitas Brawijaya Malang melalui Laboratorium Fakultas Kedokteran Unram. Sampel peneliti</w:t>
      </w:r>
      <w:r w:rsidR="00623E26">
        <w:rPr>
          <w:rFonts w:ascii="Arial" w:hAnsi="Arial" w:cs="Arial"/>
          <w:sz w:val="20"/>
          <w:szCs w:val="20"/>
        </w:rPr>
        <w:t xml:space="preserve">an berjumlah 30 </w:t>
      </w:r>
      <w:r w:rsidRPr="0091243C">
        <w:rPr>
          <w:rFonts w:ascii="Arial" w:hAnsi="Arial" w:cs="Arial"/>
          <w:sz w:val="20"/>
          <w:szCs w:val="20"/>
        </w:rPr>
        <w:t>ekor tikus, yang dibagi menjadi 5 kelompok. Masing-masing kelompok terdiri dari 5 ekor tikus perlakuan dan 1 ekor cadangan. Kelompok tersebut terdiri dari kelompok perlakuan yaitu kelompok kontrol negatif (KN) yang hanya diberikan pakan konsentrat saja, kelompok perlakuan I (P1) yang diberikan ekstrak kulit kacang tanah sebesar 300mg/kgBB/hari, kelompok perlakuan  II (P2) dengan dosis ekstrak kulit kacang 600mg/kgBB/hari, kelompok perlakuan III (P3) dengan dosis ekstrak kulit kacang 1200 mg/kgBB/hari, dan kelompok perlaku (KP) yang diberikan simvastatin dengan dosis 0,9 mg/kgBB/hari.</w:t>
      </w:r>
    </w:p>
    <w:p w:rsidR="00356FAC" w:rsidRPr="0091243C" w:rsidRDefault="00356FAC" w:rsidP="000D6E5D">
      <w:pPr>
        <w:spacing w:line="360" w:lineRule="auto"/>
        <w:ind w:firstLine="425"/>
        <w:jc w:val="both"/>
        <w:rPr>
          <w:rFonts w:ascii="Arial" w:hAnsi="Arial" w:cs="Arial"/>
          <w:sz w:val="20"/>
          <w:szCs w:val="20"/>
        </w:rPr>
      </w:pPr>
      <w:r w:rsidRPr="0091243C">
        <w:rPr>
          <w:rFonts w:ascii="Arial" w:hAnsi="Arial" w:cs="Arial"/>
          <w:sz w:val="20"/>
          <w:szCs w:val="20"/>
        </w:rPr>
        <w:t xml:space="preserve">Variabel bebas pada penelitian ini adalah dosis ekstrak kulit kacang tanah, variabel </w:t>
      </w:r>
      <w:r w:rsidRPr="0091243C">
        <w:rPr>
          <w:rFonts w:ascii="Arial" w:hAnsi="Arial" w:cs="Arial"/>
          <w:sz w:val="20"/>
          <w:szCs w:val="20"/>
        </w:rPr>
        <w:lastRenderedPageBreak/>
        <w:t>tergantung pada penelitian ini adalah kadar trigliserida darah tikus yang sudah diberi perlakuan pemberian ekstrak kulit kacang tanah selama 19 hari melalui analisis laboratorium di Laboratorium Balai Kesehatan Masyarakat Pulau Lombok. Sedangkan variabel terkendali adalah subyek penelitian yakni tikus putih (</w:t>
      </w:r>
      <w:r w:rsidRPr="0091243C">
        <w:rPr>
          <w:rFonts w:ascii="Arial" w:hAnsi="Arial" w:cs="Arial"/>
          <w:i/>
          <w:sz w:val="20"/>
          <w:szCs w:val="20"/>
        </w:rPr>
        <w:t>Rattus norvegicus</w:t>
      </w:r>
      <w:r w:rsidRPr="0091243C">
        <w:rPr>
          <w:rFonts w:ascii="Arial" w:hAnsi="Arial" w:cs="Arial"/>
          <w:sz w:val="20"/>
          <w:szCs w:val="20"/>
        </w:rPr>
        <w:t>) dari galur wistar, berjenis kelamin jantan, usia berkisar 8-12 minggu, dengan berat badan berkisar 150-250 gram, serta dalam kondisi sehat dan bahan penelitian yakni ekstrak etanol 96%.</w:t>
      </w:r>
    </w:p>
    <w:p w:rsidR="00356FAC" w:rsidRPr="0091243C" w:rsidRDefault="00356FAC" w:rsidP="000D6E5D">
      <w:pPr>
        <w:spacing w:after="0" w:line="360" w:lineRule="auto"/>
        <w:ind w:firstLine="425"/>
        <w:jc w:val="both"/>
        <w:rPr>
          <w:rFonts w:ascii="Arial" w:hAnsi="Arial" w:cs="Arial"/>
          <w:noProof/>
          <w:sz w:val="20"/>
          <w:szCs w:val="20"/>
        </w:rPr>
      </w:pPr>
      <w:r w:rsidRPr="0091243C">
        <w:rPr>
          <w:rFonts w:ascii="Arial" w:hAnsi="Arial" w:cs="Arial"/>
          <w:noProof/>
          <w:sz w:val="20"/>
          <w:szCs w:val="20"/>
          <w:lang w:val="id-ID"/>
        </w:rPr>
        <w:t>Alat yang digunakan dalam penelitian ini meliputi bak pemeliharaan, spuit, sonde, botol reagen, timbangan sartorius, timbangan hewan, kertas saring,</w:t>
      </w:r>
      <w:r w:rsidRPr="0091243C">
        <w:rPr>
          <w:rFonts w:ascii="Arial" w:hAnsi="Arial" w:cs="Arial"/>
          <w:sz w:val="20"/>
          <w:szCs w:val="20"/>
        </w:rPr>
        <w:t>sonde lambung</w:t>
      </w:r>
      <w:r w:rsidRPr="0091243C">
        <w:rPr>
          <w:rFonts w:ascii="Arial" w:hAnsi="Arial" w:cs="Arial"/>
          <w:b/>
          <w:sz w:val="20"/>
          <w:szCs w:val="20"/>
        </w:rPr>
        <w:t xml:space="preserve">, </w:t>
      </w:r>
      <w:r w:rsidRPr="0091243C">
        <w:rPr>
          <w:rFonts w:ascii="Arial" w:hAnsi="Arial" w:cs="Arial"/>
          <w:sz w:val="20"/>
          <w:szCs w:val="20"/>
        </w:rPr>
        <w:t>mesinsentrifugasi, dan spektrofotometer Cobas C111</w:t>
      </w:r>
      <w:r w:rsidRPr="0091243C">
        <w:rPr>
          <w:rFonts w:ascii="Arial" w:hAnsi="Arial" w:cs="Arial"/>
          <w:b/>
          <w:sz w:val="20"/>
          <w:szCs w:val="20"/>
        </w:rPr>
        <w:t xml:space="preserve">. </w:t>
      </w:r>
      <w:r w:rsidRPr="0091243C">
        <w:rPr>
          <w:rFonts w:ascii="Arial" w:hAnsi="Arial" w:cs="Arial"/>
          <w:noProof/>
          <w:sz w:val="20"/>
          <w:szCs w:val="20"/>
          <w:lang w:val="id-ID"/>
        </w:rPr>
        <w:t xml:space="preserve">Bahan yang digunakan dalam penelitian ini meliputi </w:t>
      </w:r>
      <w:r w:rsidRPr="0091243C">
        <w:rPr>
          <w:rFonts w:ascii="Arial" w:hAnsi="Arial" w:cs="Arial"/>
          <w:noProof/>
          <w:sz w:val="20"/>
          <w:szCs w:val="20"/>
        </w:rPr>
        <w:t>pakan tinggi lemak, ekstrak kulit kacang</w:t>
      </w:r>
      <w:r w:rsidRPr="0091243C">
        <w:rPr>
          <w:rFonts w:ascii="Arial" w:hAnsi="Arial" w:cs="Arial"/>
          <w:noProof/>
          <w:sz w:val="20"/>
          <w:szCs w:val="20"/>
          <w:lang w:val="id-ID"/>
        </w:rPr>
        <w:t xml:space="preserve">,pakan </w:t>
      </w:r>
      <w:r w:rsidRPr="0091243C">
        <w:rPr>
          <w:rFonts w:ascii="Arial" w:hAnsi="Arial" w:cs="Arial"/>
          <w:noProof/>
          <w:sz w:val="20"/>
          <w:szCs w:val="20"/>
        </w:rPr>
        <w:t xml:space="preserve">standar </w:t>
      </w:r>
      <w:r w:rsidRPr="0091243C">
        <w:rPr>
          <w:rFonts w:ascii="Arial" w:hAnsi="Arial" w:cs="Arial"/>
          <w:noProof/>
          <w:sz w:val="20"/>
          <w:szCs w:val="20"/>
          <w:lang w:val="id-ID"/>
        </w:rPr>
        <w:t>hewan coba</w:t>
      </w:r>
      <w:r w:rsidRPr="0091243C">
        <w:rPr>
          <w:rFonts w:ascii="Arial" w:hAnsi="Arial" w:cs="Arial"/>
          <w:noProof/>
          <w:sz w:val="20"/>
          <w:szCs w:val="20"/>
        </w:rPr>
        <w:t xml:space="preserve">, dan eter. </w:t>
      </w:r>
    </w:p>
    <w:p w:rsidR="00356FAC" w:rsidRPr="0091243C" w:rsidRDefault="00356FAC" w:rsidP="000D6E5D">
      <w:pPr>
        <w:spacing w:after="0" w:line="360" w:lineRule="auto"/>
        <w:ind w:firstLine="425"/>
        <w:jc w:val="both"/>
        <w:rPr>
          <w:rFonts w:ascii="Arial" w:hAnsi="Arial" w:cs="Arial"/>
          <w:sz w:val="20"/>
          <w:szCs w:val="20"/>
        </w:rPr>
      </w:pPr>
      <w:r w:rsidRPr="0091243C">
        <w:rPr>
          <w:rFonts w:ascii="Arial" w:hAnsi="Arial" w:cs="Arial"/>
          <w:sz w:val="20"/>
          <w:szCs w:val="20"/>
        </w:rPr>
        <w:t>Prosedur penelitian terdiri dari beberapa tahap yakni persiapan aklimatisasi hewan coba, induksi diet tinggi lemak selama 6 minggu pada hewan coba, pemberianekstrak kulut kacang tanah (</w:t>
      </w:r>
      <w:r w:rsidRPr="0091243C">
        <w:rPr>
          <w:rFonts w:ascii="Arial" w:hAnsi="Arial" w:cs="Arial"/>
          <w:i/>
          <w:sz w:val="20"/>
          <w:szCs w:val="20"/>
        </w:rPr>
        <w:t>Arachis hypogaea</w:t>
      </w:r>
      <w:r w:rsidRPr="0091243C">
        <w:rPr>
          <w:rFonts w:ascii="Arial" w:hAnsi="Arial" w:cs="Arial"/>
          <w:sz w:val="20"/>
          <w:szCs w:val="20"/>
        </w:rPr>
        <w:t>) selama 19 hari, dan pengambilan sampel darah hewan coba</w:t>
      </w:r>
      <w:r w:rsidRPr="0091243C">
        <w:rPr>
          <w:rFonts w:ascii="Arial" w:hAnsi="Arial" w:cs="Arial"/>
          <w:sz w:val="20"/>
          <w:szCs w:val="20"/>
          <w:lang w:val="id-ID"/>
        </w:rPr>
        <w:t xml:space="preserve"> yang dilakukan di Laboratorium Patologi Klinik Fakultas Kedokteran Universitas Mataram</w:t>
      </w:r>
      <w:r w:rsidRPr="0091243C">
        <w:rPr>
          <w:rFonts w:ascii="Arial" w:hAnsi="Arial" w:cs="Arial"/>
          <w:sz w:val="20"/>
          <w:szCs w:val="20"/>
        </w:rPr>
        <w:t>.</w:t>
      </w:r>
    </w:p>
    <w:p w:rsidR="00356FAC" w:rsidRPr="0044597A" w:rsidRDefault="008B2D41" w:rsidP="000D6E5D">
      <w:pPr>
        <w:pStyle w:val="ListParagraph"/>
        <w:spacing w:after="0" w:line="360" w:lineRule="auto"/>
        <w:ind w:left="0" w:firstLine="425"/>
        <w:jc w:val="both"/>
        <w:rPr>
          <w:rFonts w:ascii="Arial" w:hAnsi="Arial" w:cs="Arial"/>
          <w:sz w:val="20"/>
          <w:szCs w:val="20"/>
          <w:vertAlign w:val="superscript"/>
        </w:rPr>
      </w:pPr>
      <w:r w:rsidRPr="0091243C">
        <w:rPr>
          <w:rFonts w:ascii="Arial" w:hAnsi="Arial" w:cs="Arial"/>
          <w:sz w:val="20"/>
          <w:szCs w:val="20"/>
        </w:rPr>
        <w:t>Ekstrak kulit kaca</w:t>
      </w:r>
      <w:r w:rsidR="00356FAC" w:rsidRPr="0091243C">
        <w:rPr>
          <w:rFonts w:ascii="Arial" w:hAnsi="Arial" w:cs="Arial"/>
          <w:sz w:val="20"/>
          <w:szCs w:val="20"/>
        </w:rPr>
        <w:t xml:space="preserve">ng tanah dibuat dengan cara maserasi menggunakan etanol 96%. Kulit kacang tanah yang telah dikeringkan, dipotong kecil-kecil lalu dihaluskan dengan blender sampai berbentuk bubuk. Bubuk halus ditimbang sebanyak 420 gr dimaserasi dengan etanol 96% sebanyak 3000 ml sambil digojok pada kecepatan 110 rpm selama 72 jam. Maserat kemudian disaring dan dipisahkan dengan residu. Filtrat dipekatkan dengan menggunakan </w:t>
      </w:r>
      <w:r w:rsidR="00356FAC" w:rsidRPr="0091243C">
        <w:rPr>
          <w:rFonts w:ascii="Arial" w:hAnsi="Arial" w:cs="Arial"/>
          <w:i/>
          <w:sz w:val="20"/>
          <w:szCs w:val="20"/>
        </w:rPr>
        <w:t>rotary evaporator</w:t>
      </w:r>
      <w:r w:rsidR="00356FAC" w:rsidRPr="0091243C">
        <w:rPr>
          <w:rFonts w:ascii="Arial" w:hAnsi="Arial" w:cs="Arial"/>
          <w:sz w:val="20"/>
          <w:szCs w:val="20"/>
        </w:rPr>
        <w:t xml:space="preserve"> pada suhu 65˚C dengan kecepatan 120 rpm. Sehingga diperoleh ekstrak </w:t>
      </w:r>
      <w:r w:rsidR="00356FAC" w:rsidRPr="0091243C">
        <w:rPr>
          <w:rFonts w:ascii="Arial" w:hAnsi="Arial" w:cs="Arial"/>
          <w:sz w:val="20"/>
          <w:szCs w:val="20"/>
        </w:rPr>
        <w:lastRenderedPageBreak/>
        <w:t>yang telah terpisah dari pelarutnya. Cairan pekat kemudian diuapkan dengan gelas arloji selama 3 hari hingga terbentuk ekstrak murni tanpa pelarut</w:t>
      </w:r>
      <w:r w:rsidR="0044597A">
        <w:rPr>
          <w:rFonts w:ascii="Arial" w:hAnsi="Arial" w:cs="Arial"/>
          <w:sz w:val="20"/>
          <w:szCs w:val="20"/>
        </w:rPr>
        <w:t>.</w:t>
      </w:r>
      <w:r w:rsidR="00623E26">
        <w:rPr>
          <w:rFonts w:ascii="Arial" w:hAnsi="Arial" w:cs="Arial"/>
          <w:sz w:val="20"/>
          <w:szCs w:val="20"/>
          <w:vertAlign w:val="superscript"/>
        </w:rPr>
        <w:t>9</w:t>
      </w:r>
    </w:p>
    <w:p w:rsidR="00356FAC" w:rsidRPr="0044597A" w:rsidRDefault="00356FAC" w:rsidP="000D6E5D">
      <w:pPr>
        <w:pStyle w:val="ListParagraph"/>
        <w:spacing w:after="0" w:line="360" w:lineRule="auto"/>
        <w:ind w:left="0" w:firstLine="425"/>
        <w:jc w:val="both"/>
        <w:rPr>
          <w:rFonts w:ascii="Arial" w:hAnsi="Arial" w:cs="Arial"/>
          <w:sz w:val="20"/>
          <w:szCs w:val="20"/>
          <w:vertAlign w:val="superscript"/>
        </w:rPr>
      </w:pPr>
      <w:r w:rsidRPr="0091243C">
        <w:rPr>
          <w:rFonts w:ascii="Arial" w:hAnsi="Arial" w:cs="Arial"/>
          <w:sz w:val="20"/>
          <w:szCs w:val="20"/>
        </w:rPr>
        <w:t xml:space="preserve">Bahan pakan tinggi lemak yang digunakan adalah lemak babi dan kuning telur bebek. Teknik pembuatan suspensi makan hiperkolesterolemia adalah dengan cara mencampur 300 gr lemak babi dan 200 gr kuning telur bebek ke dalam 100 ml aquades dan </w:t>
      </w:r>
      <w:r w:rsidRPr="0091243C">
        <w:rPr>
          <w:rFonts w:ascii="Arial" w:hAnsi="Arial" w:cs="Arial"/>
          <w:i/>
          <w:sz w:val="20"/>
          <w:szCs w:val="20"/>
        </w:rPr>
        <w:t xml:space="preserve">Carboxymethyl Cellulose </w:t>
      </w:r>
      <w:r w:rsidRPr="0091243C">
        <w:rPr>
          <w:rFonts w:ascii="Arial" w:hAnsi="Arial" w:cs="Arial"/>
          <w:sz w:val="20"/>
          <w:szCs w:val="20"/>
        </w:rPr>
        <w:t>(CMC) sebanyak 0,5 % sebanyak 1 ml. Dosis lemak babi sebesar 150 mg/hari untuk manusia, setelah dikonversi untuk tikus galur wistar menjadi 0,018 x 150 gr = 2,7 gr/200grBB/hari. Jadi pemberian lemak babi pada tikus putih dibulatkan menjadi 3 gr/200grBB/hari. Dosis untuk kuning</w:t>
      </w:r>
      <w:r w:rsidR="0044597A">
        <w:rPr>
          <w:rFonts w:ascii="Arial" w:hAnsi="Arial" w:cs="Arial"/>
          <w:sz w:val="20"/>
          <w:szCs w:val="20"/>
        </w:rPr>
        <w:t xml:space="preserve"> telur adalah 2 gr/200grBB/hari.</w:t>
      </w:r>
      <w:r w:rsidR="00623E26">
        <w:rPr>
          <w:rFonts w:ascii="Arial" w:hAnsi="Arial" w:cs="Arial"/>
          <w:sz w:val="20"/>
          <w:szCs w:val="20"/>
          <w:vertAlign w:val="superscript"/>
        </w:rPr>
        <w:t>10</w:t>
      </w:r>
    </w:p>
    <w:p w:rsidR="00623E26" w:rsidRPr="00623E26" w:rsidRDefault="00623E26" w:rsidP="000D6E5D">
      <w:pPr>
        <w:pStyle w:val="ListParagraph"/>
        <w:spacing w:after="0" w:line="360" w:lineRule="auto"/>
        <w:ind w:left="0" w:firstLine="431"/>
        <w:jc w:val="both"/>
        <w:rPr>
          <w:rFonts w:ascii="Arial" w:eastAsiaTheme="minorEastAsia" w:hAnsi="Arial" w:cs="Arial"/>
          <w:sz w:val="20"/>
          <w:szCs w:val="20"/>
          <w:vertAlign w:val="superscript"/>
        </w:rPr>
      </w:pPr>
      <w:r w:rsidRPr="00623E26">
        <w:rPr>
          <w:rFonts w:ascii="Arial" w:eastAsiaTheme="minorEastAsia" w:hAnsi="Arial" w:cs="Arial"/>
          <w:sz w:val="20"/>
          <w:szCs w:val="20"/>
        </w:rPr>
        <w:t xml:space="preserve">Analisis data menggunakan uji statistik parametrik. Data yang diperoleh dilakukan uji normalitas menggunakan uji </w:t>
      </w:r>
      <w:r w:rsidRPr="00623E26">
        <w:rPr>
          <w:rFonts w:ascii="Arial" w:eastAsiaTheme="minorEastAsia" w:hAnsi="Arial" w:cs="Arial"/>
          <w:i/>
          <w:sz w:val="20"/>
          <w:szCs w:val="20"/>
        </w:rPr>
        <w:t>Saphiro-Wilk</w:t>
      </w:r>
      <w:r w:rsidRPr="00623E26">
        <w:rPr>
          <w:rFonts w:ascii="Arial" w:eastAsiaTheme="minorEastAsia" w:hAnsi="Arial" w:cs="Arial"/>
          <w:sz w:val="20"/>
          <w:szCs w:val="20"/>
        </w:rPr>
        <w:t xml:space="preserve"> dan uji homogenitas. Setelah memenuhi kedua syarat uji parametrik tersebut, dilakukan uji </w:t>
      </w:r>
      <w:r w:rsidRPr="00623E26">
        <w:rPr>
          <w:rFonts w:ascii="Arial" w:eastAsiaTheme="minorEastAsia" w:hAnsi="Arial" w:cs="Arial"/>
          <w:i/>
          <w:sz w:val="20"/>
          <w:szCs w:val="20"/>
        </w:rPr>
        <w:t>One Way ANOVA</w:t>
      </w:r>
      <w:r w:rsidRPr="00623E26">
        <w:rPr>
          <w:rFonts w:ascii="Arial" w:eastAsiaTheme="minorEastAsia" w:hAnsi="Arial" w:cs="Arial"/>
          <w:sz w:val="20"/>
          <w:szCs w:val="20"/>
        </w:rPr>
        <w:t xml:space="preserve">. Uji ini dianggap bermakna jika nilai p &lt; 0,05. Setelah itu dilakukan uji </w:t>
      </w:r>
      <w:r w:rsidRPr="00623E26">
        <w:rPr>
          <w:rFonts w:ascii="Arial" w:eastAsiaTheme="minorEastAsia" w:hAnsi="Arial" w:cs="Arial"/>
          <w:i/>
          <w:sz w:val="20"/>
          <w:szCs w:val="20"/>
        </w:rPr>
        <w:t>post- hoc</w:t>
      </w:r>
      <w:r w:rsidRPr="00623E26">
        <w:rPr>
          <w:rFonts w:ascii="Arial" w:eastAsiaTheme="minorEastAsia" w:hAnsi="Arial" w:cs="Arial"/>
          <w:sz w:val="20"/>
          <w:szCs w:val="20"/>
        </w:rPr>
        <w:t xml:space="preserve"> LSD</w:t>
      </w:r>
      <w:r>
        <w:rPr>
          <w:rFonts w:ascii="Arial" w:eastAsiaTheme="minorEastAsia" w:hAnsi="Arial" w:cs="Arial"/>
          <w:sz w:val="20"/>
          <w:szCs w:val="20"/>
        </w:rPr>
        <w:t>.</w:t>
      </w:r>
      <w:r>
        <w:rPr>
          <w:rFonts w:ascii="Arial" w:eastAsiaTheme="minorEastAsia" w:hAnsi="Arial" w:cs="Arial"/>
          <w:sz w:val="20"/>
          <w:szCs w:val="20"/>
          <w:vertAlign w:val="superscript"/>
        </w:rPr>
        <w:t>11</w:t>
      </w:r>
    </w:p>
    <w:p w:rsidR="008B2D41" w:rsidRPr="0091243C" w:rsidRDefault="008B2D41" w:rsidP="000D6E5D">
      <w:pPr>
        <w:spacing w:after="0" w:line="360" w:lineRule="auto"/>
        <w:jc w:val="both"/>
        <w:rPr>
          <w:rFonts w:ascii="Arial" w:hAnsi="Arial" w:cs="Arial"/>
          <w:noProof/>
          <w:sz w:val="20"/>
          <w:szCs w:val="20"/>
        </w:rPr>
      </w:pPr>
    </w:p>
    <w:p w:rsidR="00356FAC" w:rsidRPr="0091243C" w:rsidRDefault="008B2D41" w:rsidP="000D6E5D">
      <w:pPr>
        <w:spacing w:after="0" w:line="360" w:lineRule="auto"/>
        <w:jc w:val="both"/>
        <w:rPr>
          <w:rFonts w:ascii="Arial" w:hAnsi="Arial" w:cs="Arial"/>
          <w:b/>
          <w:noProof/>
          <w:sz w:val="20"/>
          <w:szCs w:val="20"/>
        </w:rPr>
      </w:pPr>
      <w:r w:rsidRPr="0091243C">
        <w:rPr>
          <w:rFonts w:ascii="Arial" w:hAnsi="Arial" w:cs="Arial"/>
          <w:b/>
          <w:noProof/>
          <w:sz w:val="20"/>
          <w:szCs w:val="20"/>
        </w:rPr>
        <w:t>HASIL PENELITIAN</w:t>
      </w:r>
    </w:p>
    <w:p w:rsidR="008B2D41" w:rsidRPr="0091243C" w:rsidRDefault="008B2D41" w:rsidP="000D6E5D">
      <w:pPr>
        <w:spacing w:after="0" w:line="360" w:lineRule="auto"/>
        <w:ind w:firstLine="720"/>
        <w:jc w:val="both"/>
        <w:rPr>
          <w:rFonts w:ascii="Arial" w:hAnsi="Arial" w:cs="Arial"/>
          <w:noProof/>
          <w:sz w:val="20"/>
          <w:szCs w:val="20"/>
        </w:rPr>
      </w:pPr>
      <w:r w:rsidRPr="0091243C">
        <w:rPr>
          <w:rFonts w:ascii="Arial" w:hAnsi="Arial" w:cs="Arial"/>
          <w:noProof/>
          <w:sz w:val="20"/>
          <w:szCs w:val="20"/>
        </w:rPr>
        <w:t>Diperoleh rerata kadar trigliserida setelah perlakuan dengan pemberian ekstrak kulit kacang dengan tiga rentang dosis berbeda selama 19 hari. Berikut adalah rerata trigliserida seluruh kelompok</w:t>
      </w:r>
      <w:r w:rsidR="00036565">
        <w:rPr>
          <w:rFonts w:ascii="Arial" w:hAnsi="Arial" w:cs="Arial"/>
          <w:noProof/>
          <w:sz w:val="20"/>
          <w:szCs w:val="20"/>
        </w:rPr>
        <w:t xml:space="preserve"> dalam mg/dl</w:t>
      </w:r>
      <w:r w:rsidRPr="0091243C">
        <w:rPr>
          <w:rFonts w:ascii="Arial" w:hAnsi="Arial" w:cs="Arial"/>
          <w:noProof/>
          <w:sz w:val="20"/>
          <w:szCs w:val="20"/>
        </w:rPr>
        <w:t>.</w:t>
      </w:r>
    </w:p>
    <w:tbl>
      <w:tblPr>
        <w:tblStyle w:val="TableGrid"/>
        <w:tblW w:w="4158" w:type="dxa"/>
        <w:tblLayout w:type="fixed"/>
        <w:tblLook w:val="04A0"/>
      </w:tblPr>
      <w:tblGrid>
        <w:gridCol w:w="784"/>
        <w:gridCol w:w="764"/>
        <w:gridCol w:w="810"/>
        <w:gridCol w:w="808"/>
        <w:gridCol w:w="992"/>
      </w:tblGrid>
      <w:tr w:rsidR="008B2D41" w:rsidRPr="00036565" w:rsidTr="008B2D41">
        <w:tc>
          <w:tcPr>
            <w:tcW w:w="1548" w:type="dxa"/>
            <w:gridSpan w:val="2"/>
            <w:tcBorders>
              <w:left w:val="nil"/>
              <w:bottom w:val="single" w:sz="4" w:space="0" w:color="auto"/>
              <w:right w:val="nil"/>
            </w:tcBorders>
          </w:tcPr>
          <w:p w:rsidR="008B2D41" w:rsidRPr="00036565" w:rsidRDefault="008B2D41" w:rsidP="000D6E5D">
            <w:pPr>
              <w:spacing w:line="360" w:lineRule="auto"/>
              <w:jc w:val="both"/>
              <w:rPr>
                <w:rFonts w:ascii="Arial" w:hAnsi="Arial" w:cs="Arial"/>
                <w:sz w:val="18"/>
                <w:szCs w:val="18"/>
              </w:rPr>
            </w:pPr>
            <w:r w:rsidRPr="00036565">
              <w:rPr>
                <w:rFonts w:ascii="Arial" w:hAnsi="Arial" w:cs="Arial"/>
                <w:sz w:val="18"/>
                <w:szCs w:val="18"/>
              </w:rPr>
              <w:t>Kelompok Kontrol</w:t>
            </w:r>
          </w:p>
        </w:tc>
        <w:tc>
          <w:tcPr>
            <w:tcW w:w="2610" w:type="dxa"/>
            <w:gridSpan w:val="3"/>
            <w:tcBorders>
              <w:left w:val="nil"/>
              <w:bottom w:val="single" w:sz="4" w:space="0" w:color="auto"/>
              <w:right w:val="nil"/>
            </w:tcBorders>
          </w:tcPr>
          <w:p w:rsidR="008B2D41" w:rsidRPr="00036565" w:rsidRDefault="008B2D41" w:rsidP="000D6E5D">
            <w:pPr>
              <w:spacing w:line="360" w:lineRule="auto"/>
              <w:jc w:val="both"/>
              <w:rPr>
                <w:rFonts w:ascii="Arial" w:hAnsi="Arial" w:cs="Arial"/>
                <w:sz w:val="18"/>
                <w:szCs w:val="18"/>
              </w:rPr>
            </w:pPr>
            <w:r w:rsidRPr="00036565">
              <w:rPr>
                <w:rFonts w:ascii="Arial" w:hAnsi="Arial" w:cs="Arial"/>
                <w:sz w:val="18"/>
                <w:szCs w:val="18"/>
              </w:rPr>
              <w:t>Kelompok Perlakuan</w:t>
            </w:r>
          </w:p>
        </w:tc>
      </w:tr>
      <w:tr w:rsidR="008B2D41" w:rsidRPr="00036565" w:rsidTr="008B2D41">
        <w:tc>
          <w:tcPr>
            <w:tcW w:w="784" w:type="dxa"/>
            <w:tcBorders>
              <w:top w:val="single" w:sz="4" w:space="0" w:color="auto"/>
              <w:left w:val="nil"/>
              <w:bottom w:val="single" w:sz="4" w:space="0" w:color="auto"/>
              <w:right w:val="nil"/>
            </w:tcBorders>
          </w:tcPr>
          <w:p w:rsidR="008B2D41" w:rsidRPr="00036565" w:rsidRDefault="008B2D41" w:rsidP="000D6E5D">
            <w:pPr>
              <w:spacing w:line="360" w:lineRule="auto"/>
              <w:jc w:val="both"/>
              <w:rPr>
                <w:rFonts w:ascii="Arial" w:hAnsi="Arial" w:cs="Arial"/>
                <w:sz w:val="18"/>
                <w:szCs w:val="18"/>
              </w:rPr>
            </w:pPr>
            <w:r w:rsidRPr="00036565">
              <w:rPr>
                <w:rFonts w:ascii="Arial" w:hAnsi="Arial" w:cs="Arial"/>
                <w:sz w:val="18"/>
                <w:szCs w:val="18"/>
              </w:rPr>
              <w:t>KN</w:t>
            </w:r>
          </w:p>
        </w:tc>
        <w:tc>
          <w:tcPr>
            <w:tcW w:w="764" w:type="dxa"/>
            <w:tcBorders>
              <w:top w:val="single" w:sz="4" w:space="0" w:color="auto"/>
              <w:left w:val="nil"/>
              <w:bottom w:val="single" w:sz="4" w:space="0" w:color="auto"/>
              <w:right w:val="nil"/>
            </w:tcBorders>
          </w:tcPr>
          <w:p w:rsidR="008B2D41" w:rsidRPr="00036565" w:rsidRDefault="008B2D41" w:rsidP="000D6E5D">
            <w:pPr>
              <w:spacing w:line="360" w:lineRule="auto"/>
              <w:jc w:val="both"/>
              <w:rPr>
                <w:rFonts w:ascii="Arial" w:hAnsi="Arial" w:cs="Arial"/>
                <w:sz w:val="18"/>
                <w:szCs w:val="18"/>
              </w:rPr>
            </w:pPr>
            <w:r w:rsidRPr="00036565">
              <w:rPr>
                <w:rFonts w:ascii="Arial" w:hAnsi="Arial" w:cs="Arial"/>
                <w:sz w:val="18"/>
                <w:szCs w:val="18"/>
              </w:rPr>
              <w:t>KP</w:t>
            </w:r>
          </w:p>
        </w:tc>
        <w:tc>
          <w:tcPr>
            <w:tcW w:w="810" w:type="dxa"/>
            <w:tcBorders>
              <w:top w:val="single" w:sz="4" w:space="0" w:color="auto"/>
              <w:left w:val="nil"/>
              <w:bottom w:val="single" w:sz="4" w:space="0" w:color="auto"/>
              <w:right w:val="nil"/>
            </w:tcBorders>
          </w:tcPr>
          <w:p w:rsidR="008B2D41" w:rsidRPr="00036565" w:rsidRDefault="008B2D41" w:rsidP="000D6E5D">
            <w:pPr>
              <w:spacing w:line="360" w:lineRule="auto"/>
              <w:jc w:val="both"/>
              <w:rPr>
                <w:rFonts w:ascii="Arial" w:hAnsi="Arial" w:cs="Arial"/>
                <w:sz w:val="18"/>
                <w:szCs w:val="18"/>
              </w:rPr>
            </w:pPr>
            <w:r w:rsidRPr="00036565">
              <w:rPr>
                <w:rFonts w:ascii="Arial" w:hAnsi="Arial" w:cs="Arial"/>
                <w:sz w:val="18"/>
                <w:szCs w:val="18"/>
              </w:rPr>
              <w:t>P1</w:t>
            </w:r>
          </w:p>
        </w:tc>
        <w:tc>
          <w:tcPr>
            <w:tcW w:w="808" w:type="dxa"/>
            <w:tcBorders>
              <w:top w:val="single" w:sz="4" w:space="0" w:color="auto"/>
              <w:left w:val="nil"/>
              <w:bottom w:val="single" w:sz="4" w:space="0" w:color="auto"/>
              <w:right w:val="nil"/>
            </w:tcBorders>
          </w:tcPr>
          <w:p w:rsidR="008B2D41" w:rsidRPr="00036565" w:rsidRDefault="008B2D41" w:rsidP="000D6E5D">
            <w:pPr>
              <w:spacing w:line="360" w:lineRule="auto"/>
              <w:jc w:val="both"/>
              <w:rPr>
                <w:rFonts w:ascii="Arial" w:hAnsi="Arial" w:cs="Arial"/>
                <w:sz w:val="18"/>
                <w:szCs w:val="18"/>
              </w:rPr>
            </w:pPr>
            <w:r w:rsidRPr="00036565">
              <w:rPr>
                <w:rFonts w:ascii="Arial" w:hAnsi="Arial" w:cs="Arial"/>
                <w:sz w:val="18"/>
                <w:szCs w:val="18"/>
              </w:rPr>
              <w:t>P2</w:t>
            </w:r>
          </w:p>
        </w:tc>
        <w:tc>
          <w:tcPr>
            <w:tcW w:w="992" w:type="dxa"/>
            <w:tcBorders>
              <w:top w:val="single" w:sz="4" w:space="0" w:color="auto"/>
              <w:left w:val="nil"/>
              <w:bottom w:val="single" w:sz="4" w:space="0" w:color="auto"/>
              <w:right w:val="nil"/>
            </w:tcBorders>
          </w:tcPr>
          <w:p w:rsidR="008B2D41" w:rsidRPr="00036565" w:rsidRDefault="008B2D41" w:rsidP="000D6E5D">
            <w:pPr>
              <w:spacing w:line="360" w:lineRule="auto"/>
              <w:jc w:val="both"/>
              <w:rPr>
                <w:rFonts w:ascii="Arial" w:hAnsi="Arial" w:cs="Arial"/>
                <w:sz w:val="18"/>
                <w:szCs w:val="18"/>
              </w:rPr>
            </w:pPr>
            <w:r w:rsidRPr="00036565">
              <w:rPr>
                <w:rFonts w:ascii="Arial" w:hAnsi="Arial" w:cs="Arial"/>
                <w:sz w:val="18"/>
                <w:szCs w:val="18"/>
              </w:rPr>
              <w:t>P3</w:t>
            </w:r>
          </w:p>
        </w:tc>
      </w:tr>
      <w:tr w:rsidR="008B2D41" w:rsidRPr="00036565" w:rsidTr="008B2D41">
        <w:tc>
          <w:tcPr>
            <w:tcW w:w="784" w:type="dxa"/>
            <w:tcBorders>
              <w:left w:val="nil"/>
              <w:right w:val="nil"/>
            </w:tcBorders>
          </w:tcPr>
          <w:p w:rsidR="008B2D41" w:rsidRPr="00036565" w:rsidRDefault="008B2D41" w:rsidP="000D6E5D">
            <w:pPr>
              <w:spacing w:line="360" w:lineRule="auto"/>
              <w:jc w:val="both"/>
              <w:rPr>
                <w:rFonts w:ascii="Arial" w:hAnsi="Arial" w:cs="Arial"/>
                <w:sz w:val="18"/>
                <w:szCs w:val="18"/>
              </w:rPr>
            </w:pPr>
            <w:r w:rsidRPr="00036565">
              <w:rPr>
                <w:rFonts w:ascii="Arial" w:hAnsi="Arial" w:cs="Arial"/>
                <w:sz w:val="18"/>
                <w:szCs w:val="18"/>
              </w:rPr>
              <w:t xml:space="preserve">125,8 </w:t>
            </w:r>
            <m:oMath>
              <m:r>
                <w:rPr>
                  <w:rFonts w:ascii="Arial" w:hAnsi="Arial" w:cs="Arial"/>
                  <w:sz w:val="18"/>
                  <w:szCs w:val="18"/>
                </w:rPr>
                <m:t>±</m:t>
              </m:r>
            </m:oMath>
            <w:r w:rsidRPr="00036565">
              <w:rPr>
                <w:rFonts w:ascii="Arial" w:hAnsi="Arial" w:cs="Arial"/>
                <w:sz w:val="18"/>
                <w:szCs w:val="18"/>
              </w:rPr>
              <w:t xml:space="preserve"> 20,4</w:t>
            </w:r>
          </w:p>
        </w:tc>
        <w:tc>
          <w:tcPr>
            <w:tcW w:w="764" w:type="dxa"/>
            <w:tcBorders>
              <w:left w:val="nil"/>
              <w:right w:val="nil"/>
            </w:tcBorders>
          </w:tcPr>
          <w:p w:rsidR="008B2D41" w:rsidRPr="00036565" w:rsidRDefault="008B2D41" w:rsidP="000D6E5D">
            <w:pPr>
              <w:spacing w:line="360" w:lineRule="auto"/>
              <w:jc w:val="both"/>
              <w:rPr>
                <w:rFonts w:ascii="Arial" w:hAnsi="Arial" w:cs="Arial"/>
                <w:sz w:val="18"/>
                <w:szCs w:val="18"/>
              </w:rPr>
            </w:pPr>
            <w:r w:rsidRPr="00036565">
              <w:rPr>
                <w:rFonts w:ascii="Arial" w:hAnsi="Arial" w:cs="Arial"/>
                <w:sz w:val="18"/>
                <w:szCs w:val="18"/>
              </w:rPr>
              <w:t xml:space="preserve">80,2 </w:t>
            </w:r>
            <m:oMath>
              <m:r>
                <w:rPr>
                  <w:rFonts w:ascii="Arial" w:hAnsi="Arial" w:cs="Arial"/>
                  <w:sz w:val="18"/>
                  <w:szCs w:val="18"/>
                </w:rPr>
                <m:t>±</m:t>
              </m:r>
            </m:oMath>
            <w:r w:rsidRPr="00036565">
              <w:rPr>
                <w:rFonts w:ascii="Arial" w:hAnsi="Arial" w:cs="Arial"/>
                <w:sz w:val="18"/>
                <w:szCs w:val="18"/>
              </w:rPr>
              <w:t xml:space="preserve"> 44,5</w:t>
            </w:r>
          </w:p>
        </w:tc>
        <w:tc>
          <w:tcPr>
            <w:tcW w:w="810" w:type="dxa"/>
            <w:tcBorders>
              <w:left w:val="nil"/>
              <w:right w:val="nil"/>
            </w:tcBorders>
          </w:tcPr>
          <w:p w:rsidR="008B2D41" w:rsidRPr="00036565" w:rsidRDefault="008B2D41" w:rsidP="000D6E5D">
            <w:pPr>
              <w:spacing w:line="360" w:lineRule="auto"/>
              <w:jc w:val="both"/>
              <w:rPr>
                <w:rFonts w:ascii="Arial" w:hAnsi="Arial" w:cs="Arial"/>
                <w:sz w:val="18"/>
                <w:szCs w:val="18"/>
              </w:rPr>
            </w:pPr>
            <w:r w:rsidRPr="00036565">
              <w:rPr>
                <w:rFonts w:ascii="Arial" w:hAnsi="Arial" w:cs="Arial"/>
                <w:sz w:val="18"/>
                <w:szCs w:val="18"/>
              </w:rPr>
              <w:t xml:space="preserve">112,4 </w:t>
            </w:r>
            <m:oMath>
              <m:r>
                <w:rPr>
                  <w:rFonts w:ascii="Arial" w:hAnsi="Arial" w:cs="Arial"/>
                  <w:sz w:val="18"/>
                  <w:szCs w:val="18"/>
                </w:rPr>
                <m:t>±</m:t>
              </m:r>
            </m:oMath>
            <w:r w:rsidRPr="00036565">
              <w:rPr>
                <w:rFonts w:ascii="Arial" w:hAnsi="Arial" w:cs="Arial"/>
                <w:sz w:val="18"/>
                <w:szCs w:val="18"/>
              </w:rPr>
              <w:t xml:space="preserve"> 34,6</w:t>
            </w:r>
          </w:p>
        </w:tc>
        <w:tc>
          <w:tcPr>
            <w:tcW w:w="808" w:type="dxa"/>
            <w:tcBorders>
              <w:left w:val="nil"/>
              <w:right w:val="nil"/>
            </w:tcBorders>
          </w:tcPr>
          <w:p w:rsidR="008B2D41" w:rsidRPr="00036565" w:rsidRDefault="008B2D41" w:rsidP="000D6E5D">
            <w:pPr>
              <w:spacing w:line="360" w:lineRule="auto"/>
              <w:jc w:val="both"/>
              <w:rPr>
                <w:rFonts w:ascii="Arial" w:hAnsi="Arial" w:cs="Arial"/>
                <w:sz w:val="18"/>
                <w:szCs w:val="18"/>
              </w:rPr>
            </w:pPr>
            <w:r w:rsidRPr="00036565">
              <w:rPr>
                <w:rFonts w:ascii="Arial" w:hAnsi="Arial" w:cs="Arial"/>
                <w:sz w:val="18"/>
                <w:szCs w:val="18"/>
              </w:rPr>
              <w:t>159,4</w:t>
            </w:r>
            <m:oMath>
              <m:r>
                <w:rPr>
                  <w:rFonts w:ascii="Arial" w:hAnsi="Arial" w:cs="Arial"/>
                  <w:sz w:val="18"/>
                  <w:szCs w:val="18"/>
                </w:rPr>
                <m:t>±</m:t>
              </m:r>
            </m:oMath>
            <w:r w:rsidRPr="00036565">
              <w:rPr>
                <w:rFonts w:ascii="Arial" w:hAnsi="Arial" w:cs="Arial"/>
                <w:sz w:val="18"/>
                <w:szCs w:val="18"/>
              </w:rPr>
              <w:t xml:space="preserve"> 46,8</w:t>
            </w:r>
          </w:p>
        </w:tc>
        <w:tc>
          <w:tcPr>
            <w:tcW w:w="992" w:type="dxa"/>
            <w:tcBorders>
              <w:left w:val="nil"/>
              <w:right w:val="nil"/>
            </w:tcBorders>
          </w:tcPr>
          <w:p w:rsidR="008B2D41" w:rsidRPr="00036565" w:rsidRDefault="008B2D41" w:rsidP="000D6E5D">
            <w:pPr>
              <w:spacing w:line="360" w:lineRule="auto"/>
              <w:jc w:val="both"/>
              <w:rPr>
                <w:rFonts w:ascii="Arial" w:hAnsi="Arial" w:cs="Arial"/>
                <w:sz w:val="18"/>
                <w:szCs w:val="18"/>
              </w:rPr>
            </w:pPr>
            <w:r w:rsidRPr="00036565">
              <w:rPr>
                <w:rFonts w:ascii="Arial" w:hAnsi="Arial" w:cs="Arial"/>
                <w:sz w:val="18"/>
                <w:szCs w:val="18"/>
              </w:rPr>
              <w:t>75,4</w:t>
            </w:r>
            <m:oMath>
              <m:r>
                <w:rPr>
                  <w:rFonts w:ascii="Arial" w:hAnsi="Arial" w:cs="Arial"/>
                  <w:sz w:val="18"/>
                  <w:szCs w:val="18"/>
                </w:rPr>
                <m:t>±</m:t>
              </m:r>
            </m:oMath>
            <w:r w:rsidRPr="00036565">
              <w:rPr>
                <w:rFonts w:ascii="Arial" w:hAnsi="Arial" w:cs="Arial"/>
                <w:sz w:val="18"/>
                <w:szCs w:val="18"/>
              </w:rPr>
              <w:t xml:space="preserve"> 31,9</w:t>
            </w:r>
          </w:p>
        </w:tc>
      </w:tr>
    </w:tbl>
    <w:p w:rsidR="0044597A" w:rsidRDefault="0044597A" w:rsidP="000D6E5D">
      <w:pPr>
        <w:spacing w:after="0" w:line="360" w:lineRule="auto"/>
        <w:jc w:val="both"/>
        <w:rPr>
          <w:rFonts w:ascii="Arial" w:hAnsi="Arial" w:cs="Arial"/>
          <w:noProof/>
          <w:sz w:val="20"/>
          <w:szCs w:val="20"/>
        </w:rPr>
      </w:pPr>
    </w:p>
    <w:p w:rsidR="00623E26" w:rsidRDefault="00623E26" w:rsidP="000D6E5D">
      <w:pPr>
        <w:spacing w:after="0" w:line="360" w:lineRule="auto"/>
        <w:jc w:val="both"/>
        <w:rPr>
          <w:rFonts w:ascii="Arial" w:hAnsi="Arial" w:cs="Arial"/>
          <w:noProof/>
          <w:sz w:val="20"/>
          <w:szCs w:val="20"/>
        </w:rPr>
      </w:pPr>
    </w:p>
    <w:p w:rsidR="008B2D41" w:rsidRPr="0091243C" w:rsidRDefault="008B2D41" w:rsidP="000D6E5D">
      <w:pPr>
        <w:spacing w:after="0" w:line="360" w:lineRule="auto"/>
        <w:jc w:val="both"/>
        <w:rPr>
          <w:rFonts w:ascii="Arial" w:hAnsi="Arial" w:cs="Arial"/>
          <w:noProof/>
          <w:sz w:val="20"/>
          <w:szCs w:val="20"/>
        </w:rPr>
      </w:pPr>
      <w:r w:rsidRPr="0091243C">
        <w:rPr>
          <w:rFonts w:ascii="Arial" w:hAnsi="Arial" w:cs="Arial"/>
          <w:noProof/>
          <w:sz w:val="20"/>
          <w:szCs w:val="20"/>
        </w:rPr>
        <w:lastRenderedPageBreak/>
        <w:t>Grafik Rerata Trigliserida:</w:t>
      </w:r>
    </w:p>
    <w:p w:rsidR="00356FAC" w:rsidRPr="0091243C" w:rsidRDefault="00D979CB" w:rsidP="000D6E5D">
      <w:pPr>
        <w:spacing w:after="0" w:line="360" w:lineRule="auto"/>
        <w:jc w:val="both"/>
        <w:rPr>
          <w:rFonts w:ascii="Arial" w:hAnsi="Arial" w:cs="Arial"/>
          <w:b/>
          <w:sz w:val="20"/>
          <w:szCs w:val="20"/>
        </w:rPr>
      </w:pPr>
      <w:r w:rsidRPr="0091243C">
        <w:rPr>
          <w:rFonts w:ascii="Arial" w:hAnsi="Arial" w:cs="Arial"/>
          <w:b/>
          <w:noProof/>
          <w:sz w:val="20"/>
          <w:szCs w:val="20"/>
        </w:rPr>
        <w:drawing>
          <wp:inline distT="0" distB="0" distL="0" distR="0">
            <wp:extent cx="2410460" cy="1490103"/>
            <wp:effectExtent l="0" t="0" r="2540" b="889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979CB" w:rsidRPr="0091243C" w:rsidRDefault="00D979CB" w:rsidP="000D6E5D">
      <w:pPr>
        <w:spacing w:line="360" w:lineRule="auto"/>
        <w:jc w:val="both"/>
        <w:rPr>
          <w:rFonts w:ascii="Arial" w:hAnsi="Arial" w:cs="Arial"/>
          <w:sz w:val="20"/>
          <w:szCs w:val="20"/>
        </w:rPr>
      </w:pPr>
      <w:r w:rsidRPr="0091243C">
        <w:rPr>
          <w:rFonts w:ascii="Arial" w:hAnsi="Arial" w:cs="Arial"/>
          <w:sz w:val="20"/>
          <w:szCs w:val="20"/>
        </w:rPr>
        <w:t xml:space="preserve">Keterangan: </w:t>
      </w:r>
    </w:p>
    <w:p w:rsidR="00036565" w:rsidRDefault="00D979CB" w:rsidP="000D6E5D">
      <w:pPr>
        <w:spacing w:line="360" w:lineRule="auto"/>
        <w:jc w:val="both"/>
        <w:rPr>
          <w:rFonts w:ascii="Arial" w:hAnsi="Arial" w:cs="Arial"/>
          <w:sz w:val="20"/>
          <w:szCs w:val="20"/>
        </w:rPr>
      </w:pPr>
      <w:r w:rsidRPr="0091243C">
        <w:rPr>
          <w:rFonts w:ascii="Arial" w:hAnsi="Arial" w:cs="Arial"/>
          <w:sz w:val="20"/>
          <w:szCs w:val="20"/>
        </w:rPr>
        <w:t>KN</w:t>
      </w:r>
      <w:r w:rsidRPr="0091243C">
        <w:rPr>
          <w:rFonts w:ascii="Arial" w:hAnsi="Arial" w:cs="Arial"/>
          <w:sz w:val="20"/>
          <w:szCs w:val="20"/>
        </w:rPr>
        <w:tab/>
        <w:t>: Diberi pakan konsentrat saja</w:t>
      </w:r>
    </w:p>
    <w:p w:rsidR="008B2D41" w:rsidRPr="0091243C" w:rsidRDefault="00D979CB" w:rsidP="000D6E5D">
      <w:pPr>
        <w:spacing w:line="360" w:lineRule="auto"/>
        <w:jc w:val="both"/>
        <w:rPr>
          <w:rFonts w:ascii="Arial" w:hAnsi="Arial" w:cs="Arial"/>
          <w:sz w:val="20"/>
          <w:szCs w:val="20"/>
        </w:rPr>
      </w:pPr>
      <w:r w:rsidRPr="0091243C">
        <w:rPr>
          <w:rFonts w:ascii="Arial" w:hAnsi="Arial" w:cs="Arial"/>
          <w:sz w:val="20"/>
          <w:szCs w:val="20"/>
        </w:rPr>
        <w:t>KP</w:t>
      </w:r>
      <w:r w:rsidRPr="0091243C">
        <w:rPr>
          <w:rFonts w:ascii="Arial" w:hAnsi="Arial" w:cs="Arial"/>
          <w:sz w:val="20"/>
          <w:szCs w:val="20"/>
        </w:rPr>
        <w:tab/>
        <w:t>: Pemberian simvastatin dengan dosis 0,9 mg/kgBB/hari</w:t>
      </w:r>
    </w:p>
    <w:p w:rsidR="00D979CB" w:rsidRPr="0091243C" w:rsidRDefault="00D979CB" w:rsidP="000D6E5D">
      <w:pPr>
        <w:spacing w:line="360" w:lineRule="auto"/>
        <w:jc w:val="both"/>
        <w:rPr>
          <w:rFonts w:ascii="Arial" w:hAnsi="Arial" w:cs="Arial"/>
          <w:sz w:val="20"/>
          <w:szCs w:val="20"/>
        </w:rPr>
      </w:pPr>
      <w:r w:rsidRPr="0091243C">
        <w:rPr>
          <w:rFonts w:ascii="Arial" w:hAnsi="Arial" w:cs="Arial"/>
          <w:sz w:val="20"/>
          <w:szCs w:val="20"/>
        </w:rPr>
        <w:t>P1</w:t>
      </w:r>
      <w:r w:rsidRPr="0091243C">
        <w:rPr>
          <w:rFonts w:ascii="Arial" w:hAnsi="Arial" w:cs="Arial"/>
          <w:sz w:val="20"/>
          <w:szCs w:val="20"/>
        </w:rPr>
        <w:tab/>
        <w:t>: Pemberian ekstrak kulit kacang tanah sebesar 300mg/kgBB/hari</w:t>
      </w:r>
    </w:p>
    <w:p w:rsidR="00D979CB" w:rsidRPr="0091243C" w:rsidRDefault="00D979CB" w:rsidP="000D6E5D">
      <w:pPr>
        <w:spacing w:line="360" w:lineRule="auto"/>
        <w:jc w:val="both"/>
        <w:rPr>
          <w:rFonts w:ascii="Arial" w:hAnsi="Arial" w:cs="Arial"/>
          <w:sz w:val="20"/>
          <w:szCs w:val="20"/>
        </w:rPr>
      </w:pPr>
      <w:r w:rsidRPr="0091243C">
        <w:rPr>
          <w:rFonts w:ascii="Arial" w:hAnsi="Arial" w:cs="Arial"/>
          <w:sz w:val="20"/>
          <w:szCs w:val="20"/>
        </w:rPr>
        <w:t>P2</w:t>
      </w:r>
      <w:r w:rsidRPr="0091243C">
        <w:rPr>
          <w:rFonts w:ascii="Arial" w:hAnsi="Arial" w:cs="Arial"/>
          <w:sz w:val="20"/>
          <w:szCs w:val="20"/>
        </w:rPr>
        <w:tab/>
        <w:t>: Pemberian ekstrak kulit kacang tanah sebesar 600mg/kgBB/hari</w:t>
      </w:r>
    </w:p>
    <w:p w:rsidR="00D979CB" w:rsidRPr="0091243C" w:rsidRDefault="00D979CB" w:rsidP="000D6E5D">
      <w:pPr>
        <w:spacing w:line="360" w:lineRule="auto"/>
        <w:jc w:val="both"/>
        <w:rPr>
          <w:rFonts w:ascii="Arial" w:hAnsi="Arial" w:cs="Arial"/>
          <w:sz w:val="20"/>
          <w:szCs w:val="20"/>
        </w:rPr>
      </w:pPr>
      <w:r w:rsidRPr="0091243C">
        <w:rPr>
          <w:rFonts w:ascii="Arial" w:hAnsi="Arial" w:cs="Arial"/>
          <w:sz w:val="20"/>
          <w:szCs w:val="20"/>
        </w:rPr>
        <w:t>P3</w:t>
      </w:r>
      <w:r w:rsidRPr="0091243C">
        <w:rPr>
          <w:rFonts w:ascii="Arial" w:hAnsi="Arial" w:cs="Arial"/>
          <w:sz w:val="20"/>
          <w:szCs w:val="20"/>
        </w:rPr>
        <w:tab/>
        <w:t>: Pemberian ekstrak kulit kacang tanah sebesar 1200mg/kgBB/hari</w:t>
      </w:r>
    </w:p>
    <w:p w:rsidR="008B2D41" w:rsidRPr="0091243C" w:rsidRDefault="008B2D41" w:rsidP="000D6E5D">
      <w:pPr>
        <w:spacing w:line="360" w:lineRule="auto"/>
        <w:ind w:firstLine="720"/>
        <w:jc w:val="both"/>
        <w:rPr>
          <w:rFonts w:ascii="Arial" w:hAnsi="Arial" w:cs="Arial"/>
          <w:sz w:val="20"/>
          <w:szCs w:val="20"/>
        </w:rPr>
      </w:pPr>
      <w:r w:rsidRPr="0091243C">
        <w:rPr>
          <w:rFonts w:ascii="Arial" w:hAnsi="Arial" w:cs="Arial"/>
          <w:sz w:val="20"/>
          <w:szCs w:val="20"/>
        </w:rPr>
        <w:t xml:space="preserve">Hasil penelitian ini menunjukkan kelompok perlakuan 3 memiliki kadar trigliserida paling rendah yaitu 75,4 mg/dL dengan standar deviasi sebesar 31,9 mg/dL, dan kelompok perlakuan 2 memiliki kadar trigliserida tertinggi yakni sebesar 159,4 mg/dL dengan standar deviasi sebesar 46,8 mg/dL. Kelompol perlakuan 1 menempati urutan kedua dengan kadar trigliserida sebesar 112,4 mg/dL dan standar deviasi 34,6 mg/dL. Kelompok perlakuan 1 dan 3 memiliki nilai yang lebih rendah jika dibandingkan dengan kelompok kontrol positif sebesar 80,0 </w:t>
      </w:r>
      <m:oMath>
        <m:r>
          <w:rPr>
            <w:rFonts w:ascii="Cambria Math" w:hAnsi="Arial" w:cs="Arial"/>
            <w:sz w:val="20"/>
            <w:szCs w:val="20"/>
          </w:rPr>
          <m:t>±</m:t>
        </m:r>
      </m:oMath>
      <w:r w:rsidRPr="0091243C">
        <w:rPr>
          <w:rFonts w:ascii="Arial" w:hAnsi="Arial" w:cs="Arial"/>
          <w:sz w:val="20"/>
          <w:szCs w:val="20"/>
        </w:rPr>
        <w:t xml:space="preserve"> 44,6 mg/dL. Sebagai perbandingan semua kelompok, kelompok kontrol negatif (KN) memiliki kadar trigliserida sebesar 125,8 </w:t>
      </w:r>
      <m:oMath>
        <m:r>
          <w:rPr>
            <w:rFonts w:ascii="Cambria Math" w:hAnsi="Arial" w:cs="Arial"/>
            <w:sz w:val="20"/>
            <w:szCs w:val="20"/>
          </w:rPr>
          <m:t>±</m:t>
        </m:r>
      </m:oMath>
      <w:r w:rsidRPr="0091243C">
        <w:rPr>
          <w:rFonts w:ascii="Arial" w:hAnsi="Arial" w:cs="Arial"/>
          <w:sz w:val="20"/>
          <w:szCs w:val="20"/>
        </w:rPr>
        <w:t xml:space="preserve"> 20,4mg/dL. Dalam hal ini, kelompok perlakuan 2 memiliki kadar kolesterol paling tinggi.</w:t>
      </w:r>
    </w:p>
    <w:p w:rsidR="008B2D41" w:rsidRPr="0091243C" w:rsidRDefault="008B2D41" w:rsidP="000D6E5D">
      <w:pPr>
        <w:spacing w:line="360" w:lineRule="auto"/>
        <w:ind w:firstLine="720"/>
        <w:jc w:val="both"/>
        <w:rPr>
          <w:rFonts w:ascii="Arial" w:hAnsi="Arial" w:cs="Arial"/>
          <w:sz w:val="20"/>
          <w:szCs w:val="20"/>
        </w:rPr>
      </w:pPr>
      <w:r w:rsidRPr="0091243C">
        <w:rPr>
          <w:rFonts w:ascii="Arial" w:hAnsi="Arial" w:cs="Arial"/>
          <w:sz w:val="20"/>
          <w:szCs w:val="20"/>
        </w:rPr>
        <w:lastRenderedPageBreak/>
        <w:t xml:space="preserve">Data tersebut telah memenuhi uji normalitas, didapatkan nilai p&gt;0,05 pada seluruh kelompok. Data kemudian diolah menggunakan uji statistik parametrik </w:t>
      </w:r>
      <w:r w:rsidRPr="0091243C">
        <w:rPr>
          <w:rFonts w:ascii="Arial" w:hAnsi="Arial" w:cs="Arial"/>
          <w:i/>
          <w:sz w:val="20"/>
          <w:szCs w:val="20"/>
        </w:rPr>
        <w:t>One-Way</w:t>
      </w:r>
      <w:r w:rsidRPr="0091243C">
        <w:rPr>
          <w:rFonts w:ascii="Arial" w:hAnsi="Arial" w:cs="Arial"/>
          <w:sz w:val="20"/>
          <w:szCs w:val="20"/>
        </w:rPr>
        <w:t xml:space="preserve"> ANOVA (p=0,01), dan memenuhi persyaratan untuk uji Post-Hoc LSD yang berguna untuk mengetahui perbedaan yang bermakna pada masing-masing kelompok</w:t>
      </w:r>
    </w:p>
    <w:tbl>
      <w:tblPr>
        <w:tblStyle w:val="TableGrid"/>
        <w:tblW w:w="4698" w:type="dxa"/>
        <w:tblLayout w:type="fixed"/>
        <w:tblLook w:val="04A0"/>
      </w:tblPr>
      <w:tblGrid>
        <w:gridCol w:w="1008"/>
        <w:gridCol w:w="720"/>
        <w:gridCol w:w="810"/>
        <w:gridCol w:w="720"/>
        <w:gridCol w:w="720"/>
        <w:gridCol w:w="720"/>
      </w:tblGrid>
      <w:tr w:rsidR="00282AD9" w:rsidRPr="00036565" w:rsidTr="00282AD9">
        <w:tc>
          <w:tcPr>
            <w:tcW w:w="1008" w:type="dxa"/>
            <w:tcBorders>
              <w:left w:val="nil"/>
              <w:bottom w:val="nil"/>
              <w:right w:val="nil"/>
            </w:tcBorders>
          </w:tcPr>
          <w:p w:rsidR="00282AD9" w:rsidRPr="00036565" w:rsidRDefault="00282AD9" w:rsidP="000D6E5D">
            <w:pPr>
              <w:spacing w:line="360" w:lineRule="auto"/>
              <w:jc w:val="both"/>
              <w:rPr>
                <w:rFonts w:ascii="Arial" w:hAnsi="Arial" w:cs="Arial"/>
                <w:sz w:val="18"/>
                <w:szCs w:val="18"/>
              </w:rPr>
            </w:pPr>
          </w:p>
        </w:tc>
        <w:tc>
          <w:tcPr>
            <w:tcW w:w="720" w:type="dxa"/>
            <w:tcBorders>
              <w:left w:val="nil"/>
              <w:right w:val="nil"/>
            </w:tcBorders>
          </w:tcPr>
          <w:p w:rsidR="00282AD9" w:rsidRPr="00036565" w:rsidRDefault="00282AD9" w:rsidP="000D6E5D">
            <w:pPr>
              <w:spacing w:line="360" w:lineRule="auto"/>
              <w:jc w:val="both"/>
              <w:rPr>
                <w:rFonts w:ascii="Arial" w:hAnsi="Arial" w:cs="Arial"/>
                <w:sz w:val="18"/>
                <w:szCs w:val="18"/>
              </w:rPr>
            </w:pPr>
          </w:p>
        </w:tc>
        <w:tc>
          <w:tcPr>
            <w:tcW w:w="810" w:type="dxa"/>
            <w:tcBorders>
              <w:left w:val="nil"/>
              <w:right w:val="nil"/>
            </w:tcBorders>
          </w:tcPr>
          <w:p w:rsidR="00282AD9" w:rsidRPr="00036565" w:rsidRDefault="00282AD9" w:rsidP="000D6E5D">
            <w:pPr>
              <w:spacing w:line="360" w:lineRule="auto"/>
              <w:jc w:val="both"/>
              <w:rPr>
                <w:rFonts w:ascii="Arial" w:hAnsi="Arial" w:cs="Arial"/>
                <w:sz w:val="18"/>
                <w:szCs w:val="18"/>
              </w:rPr>
            </w:pPr>
          </w:p>
        </w:tc>
        <w:tc>
          <w:tcPr>
            <w:tcW w:w="720" w:type="dxa"/>
            <w:tcBorders>
              <w:left w:val="nil"/>
              <w:right w:val="nil"/>
            </w:tcBorders>
          </w:tcPr>
          <w:p w:rsidR="00282AD9" w:rsidRPr="00036565" w:rsidRDefault="00282AD9" w:rsidP="000D6E5D">
            <w:pPr>
              <w:spacing w:line="360" w:lineRule="auto"/>
              <w:jc w:val="both"/>
              <w:rPr>
                <w:rFonts w:ascii="Arial" w:hAnsi="Arial" w:cs="Arial"/>
                <w:sz w:val="18"/>
                <w:szCs w:val="18"/>
              </w:rPr>
            </w:pPr>
            <w:r w:rsidRPr="00036565">
              <w:rPr>
                <w:rFonts w:ascii="Arial" w:hAnsi="Arial" w:cs="Arial"/>
                <w:sz w:val="18"/>
                <w:szCs w:val="18"/>
              </w:rPr>
              <w:t>Nilai p</w:t>
            </w:r>
          </w:p>
        </w:tc>
        <w:tc>
          <w:tcPr>
            <w:tcW w:w="720" w:type="dxa"/>
            <w:tcBorders>
              <w:left w:val="nil"/>
              <w:right w:val="nil"/>
            </w:tcBorders>
          </w:tcPr>
          <w:p w:rsidR="00282AD9" w:rsidRPr="00036565" w:rsidRDefault="00282AD9" w:rsidP="000D6E5D">
            <w:pPr>
              <w:spacing w:line="360" w:lineRule="auto"/>
              <w:jc w:val="both"/>
              <w:rPr>
                <w:rFonts w:ascii="Arial" w:hAnsi="Arial" w:cs="Arial"/>
                <w:sz w:val="18"/>
                <w:szCs w:val="18"/>
              </w:rPr>
            </w:pPr>
          </w:p>
        </w:tc>
        <w:tc>
          <w:tcPr>
            <w:tcW w:w="720" w:type="dxa"/>
            <w:tcBorders>
              <w:left w:val="nil"/>
              <w:right w:val="nil"/>
            </w:tcBorders>
          </w:tcPr>
          <w:p w:rsidR="00282AD9" w:rsidRPr="00036565" w:rsidRDefault="00282AD9" w:rsidP="000D6E5D">
            <w:pPr>
              <w:spacing w:line="360" w:lineRule="auto"/>
              <w:jc w:val="both"/>
              <w:rPr>
                <w:rFonts w:ascii="Arial" w:hAnsi="Arial" w:cs="Arial"/>
                <w:sz w:val="18"/>
                <w:szCs w:val="18"/>
              </w:rPr>
            </w:pPr>
          </w:p>
        </w:tc>
      </w:tr>
      <w:tr w:rsidR="00282AD9" w:rsidRPr="00036565" w:rsidTr="00282AD9">
        <w:tc>
          <w:tcPr>
            <w:tcW w:w="1008" w:type="dxa"/>
            <w:tcBorders>
              <w:top w:val="nil"/>
              <w:left w:val="nil"/>
              <w:right w:val="nil"/>
            </w:tcBorders>
          </w:tcPr>
          <w:p w:rsidR="00282AD9" w:rsidRPr="00036565" w:rsidRDefault="00282AD9" w:rsidP="000D6E5D">
            <w:pPr>
              <w:spacing w:line="360" w:lineRule="auto"/>
              <w:jc w:val="both"/>
              <w:rPr>
                <w:rFonts w:ascii="Times New Roman" w:hAnsi="Times New Roman" w:cs="Times New Roman"/>
                <w:sz w:val="18"/>
                <w:szCs w:val="18"/>
              </w:rPr>
            </w:pPr>
            <w:r w:rsidRPr="00036565">
              <w:rPr>
                <w:rFonts w:ascii="Times New Roman" w:hAnsi="Times New Roman" w:cs="Times New Roman"/>
                <w:sz w:val="18"/>
                <w:szCs w:val="18"/>
              </w:rPr>
              <w:t>Kelompok Perlakuan</w:t>
            </w:r>
          </w:p>
        </w:tc>
        <w:tc>
          <w:tcPr>
            <w:tcW w:w="720" w:type="dxa"/>
            <w:tcBorders>
              <w:left w:val="nil"/>
              <w:right w:val="nil"/>
            </w:tcBorders>
          </w:tcPr>
          <w:p w:rsidR="00282AD9" w:rsidRPr="00036565" w:rsidRDefault="00282AD9" w:rsidP="000D6E5D">
            <w:pPr>
              <w:spacing w:line="360" w:lineRule="auto"/>
              <w:jc w:val="both"/>
              <w:rPr>
                <w:rFonts w:ascii="Arial" w:hAnsi="Arial" w:cs="Arial"/>
                <w:sz w:val="18"/>
                <w:szCs w:val="18"/>
              </w:rPr>
            </w:pPr>
            <w:r w:rsidRPr="00036565">
              <w:rPr>
                <w:rFonts w:ascii="Arial" w:hAnsi="Arial" w:cs="Arial"/>
                <w:sz w:val="18"/>
                <w:szCs w:val="18"/>
              </w:rPr>
              <w:t>KN</w:t>
            </w:r>
          </w:p>
        </w:tc>
        <w:tc>
          <w:tcPr>
            <w:tcW w:w="810" w:type="dxa"/>
            <w:tcBorders>
              <w:left w:val="nil"/>
              <w:right w:val="nil"/>
            </w:tcBorders>
          </w:tcPr>
          <w:p w:rsidR="00282AD9" w:rsidRPr="00036565" w:rsidRDefault="00282AD9" w:rsidP="000D6E5D">
            <w:pPr>
              <w:spacing w:line="360" w:lineRule="auto"/>
              <w:jc w:val="both"/>
              <w:rPr>
                <w:rFonts w:ascii="Arial" w:hAnsi="Arial" w:cs="Arial"/>
                <w:sz w:val="18"/>
                <w:szCs w:val="18"/>
              </w:rPr>
            </w:pPr>
            <w:r w:rsidRPr="00036565">
              <w:rPr>
                <w:rFonts w:ascii="Arial" w:hAnsi="Arial" w:cs="Arial"/>
                <w:sz w:val="18"/>
                <w:szCs w:val="18"/>
              </w:rPr>
              <w:t>KP</w:t>
            </w:r>
          </w:p>
        </w:tc>
        <w:tc>
          <w:tcPr>
            <w:tcW w:w="720" w:type="dxa"/>
            <w:tcBorders>
              <w:left w:val="nil"/>
              <w:right w:val="nil"/>
            </w:tcBorders>
          </w:tcPr>
          <w:p w:rsidR="00282AD9" w:rsidRPr="00036565" w:rsidRDefault="00282AD9" w:rsidP="000D6E5D">
            <w:pPr>
              <w:spacing w:line="360" w:lineRule="auto"/>
              <w:jc w:val="both"/>
              <w:rPr>
                <w:rFonts w:ascii="Arial" w:hAnsi="Arial" w:cs="Arial"/>
                <w:sz w:val="18"/>
                <w:szCs w:val="18"/>
              </w:rPr>
            </w:pPr>
            <w:r w:rsidRPr="00036565">
              <w:rPr>
                <w:rFonts w:ascii="Arial" w:hAnsi="Arial" w:cs="Arial"/>
                <w:sz w:val="18"/>
                <w:szCs w:val="18"/>
              </w:rPr>
              <w:t>P1</w:t>
            </w:r>
          </w:p>
        </w:tc>
        <w:tc>
          <w:tcPr>
            <w:tcW w:w="720" w:type="dxa"/>
            <w:tcBorders>
              <w:left w:val="nil"/>
              <w:right w:val="nil"/>
            </w:tcBorders>
          </w:tcPr>
          <w:p w:rsidR="00282AD9" w:rsidRPr="00036565" w:rsidRDefault="00282AD9" w:rsidP="000D6E5D">
            <w:pPr>
              <w:spacing w:line="360" w:lineRule="auto"/>
              <w:jc w:val="both"/>
              <w:rPr>
                <w:rFonts w:ascii="Arial" w:hAnsi="Arial" w:cs="Arial"/>
                <w:sz w:val="18"/>
                <w:szCs w:val="18"/>
              </w:rPr>
            </w:pPr>
            <w:r w:rsidRPr="00036565">
              <w:rPr>
                <w:rFonts w:ascii="Arial" w:hAnsi="Arial" w:cs="Arial"/>
                <w:sz w:val="18"/>
                <w:szCs w:val="18"/>
              </w:rPr>
              <w:t>P2</w:t>
            </w:r>
          </w:p>
        </w:tc>
        <w:tc>
          <w:tcPr>
            <w:tcW w:w="720" w:type="dxa"/>
            <w:tcBorders>
              <w:left w:val="nil"/>
              <w:right w:val="nil"/>
            </w:tcBorders>
          </w:tcPr>
          <w:p w:rsidR="00282AD9" w:rsidRPr="00036565" w:rsidRDefault="00282AD9" w:rsidP="000D6E5D">
            <w:pPr>
              <w:spacing w:line="360" w:lineRule="auto"/>
              <w:jc w:val="both"/>
              <w:rPr>
                <w:rFonts w:ascii="Arial" w:hAnsi="Arial" w:cs="Arial"/>
                <w:sz w:val="18"/>
                <w:szCs w:val="18"/>
              </w:rPr>
            </w:pPr>
            <w:r w:rsidRPr="00036565">
              <w:rPr>
                <w:rFonts w:ascii="Arial" w:hAnsi="Arial" w:cs="Arial"/>
                <w:sz w:val="18"/>
                <w:szCs w:val="18"/>
              </w:rPr>
              <w:t>P3</w:t>
            </w:r>
          </w:p>
        </w:tc>
      </w:tr>
      <w:tr w:rsidR="00282AD9" w:rsidRPr="00036565" w:rsidTr="00282AD9">
        <w:tc>
          <w:tcPr>
            <w:tcW w:w="1008" w:type="dxa"/>
            <w:tcBorders>
              <w:left w:val="nil"/>
              <w:right w:val="nil"/>
            </w:tcBorders>
          </w:tcPr>
          <w:p w:rsidR="00282AD9" w:rsidRPr="00036565" w:rsidRDefault="00282AD9" w:rsidP="000D6E5D">
            <w:pPr>
              <w:spacing w:line="360" w:lineRule="auto"/>
              <w:jc w:val="both"/>
              <w:rPr>
                <w:rFonts w:ascii="Arial" w:hAnsi="Arial" w:cs="Arial"/>
                <w:sz w:val="18"/>
                <w:szCs w:val="18"/>
              </w:rPr>
            </w:pPr>
            <w:r w:rsidRPr="00036565">
              <w:rPr>
                <w:rFonts w:ascii="Arial" w:hAnsi="Arial" w:cs="Arial"/>
                <w:sz w:val="18"/>
                <w:szCs w:val="18"/>
              </w:rPr>
              <w:t>KN</w:t>
            </w:r>
          </w:p>
        </w:tc>
        <w:tc>
          <w:tcPr>
            <w:tcW w:w="720" w:type="dxa"/>
            <w:tcBorders>
              <w:left w:val="nil"/>
              <w:right w:val="nil"/>
            </w:tcBorders>
          </w:tcPr>
          <w:p w:rsidR="00282AD9" w:rsidRPr="00036565" w:rsidRDefault="00282AD9" w:rsidP="000D6E5D">
            <w:pPr>
              <w:spacing w:line="360" w:lineRule="auto"/>
              <w:jc w:val="both"/>
              <w:rPr>
                <w:rFonts w:ascii="Arial" w:hAnsi="Arial" w:cs="Arial"/>
                <w:sz w:val="18"/>
                <w:szCs w:val="18"/>
              </w:rPr>
            </w:pPr>
          </w:p>
        </w:tc>
        <w:tc>
          <w:tcPr>
            <w:tcW w:w="810" w:type="dxa"/>
            <w:tcBorders>
              <w:left w:val="nil"/>
              <w:right w:val="nil"/>
            </w:tcBorders>
          </w:tcPr>
          <w:p w:rsidR="00282AD9" w:rsidRPr="00036565" w:rsidRDefault="00282AD9" w:rsidP="000D6E5D">
            <w:pPr>
              <w:spacing w:line="360" w:lineRule="auto"/>
              <w:jc w:val="both"/>
              <w:rPr>
                <w:rFonts w:ascii="Arial" w:hAnsi="Arial" w:cs="Arial"/>
                <w:sz w:val="18"/>
                <w:szCs w:val="18"/>
              </w:rPr>
            </w:pPr>
            <w:r w:rsidRPr="00036565">
              <w:rPr>
                <w:rFonts w:ascii="Arial" w:hAnsi="Arial" w:cs="Arial"/>
                <w:sz w:val="18"/>
                <w:szCs w:val="18"/>
              </w:rPr>
              <w:t>0,065</w:t>
            </w:r>
          </w:p>
        </w:tc>
        <w:tc>
          <w:tcPr>
            <w:tcW w:w="720" w:type="dxa"/>
            <w:tcBorders>
              <w:left w:val="nil"/>
              <w:right w:val="nil"/>
            </w:tcBorders>
          </w:tcPr>
          <w:p w:rsidR="00282AD9" w:rsidRPr="00036565" w:rsidRDefault="00282AD9" w:rsidP="000D6E5D">
            <w:pPr>
              <w:spacing w:line="360" w:lineRule="auto"/>
              <w:jc w:val="both"/>
              <w:rPr>
                <w:rFonts w:ascii="Arial" w:hAnsi="Arial" w:cs="Arial"/>
                <w:sz w:val="18"/>
                <w:szCs w:val="18"/>
              </w:rPr>
            </w:pPr>
            <w:r w:rsidRPr="00036565">
              <w:rPr>
                <w:rFonts w:ascii="Arial" w:hAnsi="Arial" w:cs="Arial"/>
                <w:sz w:val="18"/>
                <w:szCs w:val="18"/>
              </w:rPr>
              <w:t>0,572</w:t>
            </w:r>
          </w:p>
        </w:tc>
        <w:tc>
          <w:tcPr>
            <w:tcW w:w="720" w:type="dxa"/>
            <w:tcBorders>
              <w:left w:val="nil"/>
              <w:right w:val="nil"/>
            </w:tcBorders>
          </w:tcPr>
          <w:p w:rsidR="00282AD9" w:rsidRPr="00036565" w:rsidRDefault="00282AD9" w:rsidP="000D6E5D">
            <w:pPr>
              <w:spacing w:line="360" w:lineRule="auto"/>
              <w:jc w:val="both"/>
              <w:rPr>
                <w:rFonts w:ascii="Arial" w:hAnsi="Arial" w:cs="Arial"/>
                <w:sz w:val="18"/>
                <w:szCs w:val="18"/>
              </w:rPr>
            </w:pPr>
            <w:r w:rsidRPr="00036565">
              <w:rPr>
                <w:rFonts w:ascii="Arial" w:hAnsi="Arial" w:cs="Arial"/>
                <w:sz w:val="18"/>
                <w:szCs w:val="18"/>
              </w:rPr>
              <w:t>0,166</w:t>
            </w:r>
          </w:p>
        </w:tc>
        <w:tc>
          <w:tcPr>
            <w:tcW w:w="720" w:type="dxa"/>
            <w:tcBorders>
              <w:left w:val="nil"/>
              <w:right w:val="nil"/>
            </w:tcBorders>
          </w:tcPr>
          <w:p w:rsidR="00282AD9" w:rsidRPr="00036565" w:rsidRDefault="00282AD9" w:rsidP="000D6E5D">
            <w:pPr>
              <w:spacing w:line="360" w:lineRule="auto"/>
              <w:jc w:val="both"/>
              <w:rPr>
                <w:rFonts w:ascii="Arial" w:hAnsi="Arial" w:cs="Arial"/>
                <w:sz w:val="18"/>
                <w:szCs w:val="18"/>
              </w:rPr>
            </w:pPr>
            <w:r w:rsidRPr="00036565">
              <w:rPr>
                <w:rFonts w:ascii="Arial" w:hAnsi="Arial" w:cs="Arial"/>
                <w:sz w:val="18"/>
                <w:szCs w:val="18"/>
              </w:rPr>
              <w:t>0,043*</w:t>
            </w:r>
          </w:p>
        </w:tc>
      </w:tr>
      <w:tr w:rsidR="00282AD9" w:rsidRPr="00036565" w:rsidTr="00282AD9">
        <w:tc>
          <w:tcPr>
            <w:tcW w:w="1008" w:type="dxa"/>
            <w:tcBorders>
              <w:left w:val="nil"/>
              <w:right w:val="nil"/>
            </w:tcBorders>
          </w:tcPr>
          <w:p w:rsidR="00282AD9" w:rsidRPr="00036565" w:rsidRDefault="00282AD9" w:rsidP="000D6E5D">
            <w:pPr>
              <w:spacing w:line="360" w:lineRule="auto"/>
              <w:jc w:val="both"/>
              <w:rPr>
                <w:rFonts w:ascii="Arial" w:hAnsi="Arial" w:cs="Arial"/>
                <w:sz w:val="18"/>
                <w:szCs w:val="18"/>
              </w:rPr>
            </w:pPr>
            <w:r w:rsidRPr="00036565">
              <w:rPr>
                <w:rFonts w:ascii="Arial" w:hAnsi="Arial" w:cs="Arial"/>
                <w:sz w:val="18"/>
                <w:szCs w:val="18"/>
              </w:rPr>
              <w:t>KP</w:t>
            </w:r>
          </w:p>
        </w:tc>
        <w:tc>
          <w:tcPr>
            <w:tcW w:w="720" w:type="dxa"/>
            <w:tcBorders>
              <w:left w:val="nil"/>
              <w:right w:val="nil"/>
            </w:tcBorders>
          </w:tcPr>
          <w:p w:rsidR="00282AD9" w:rsidRPr="00036565" w:rsidRDefault="00282AD9" w:rsidP="000D6E5D">
            <w:pPr>
              <w:spacing w:line="360" w:lineRule="auto"/>
              <w:jc w:val="both"/>
              <w:rPr>
                <w:rFonts w:ascii="Arial" w:hAnsi="Arial" w:cs="Arial"/>
                <w:sz w:val="18"/>
                <w:szCs w:val="18"/>
              </w:rPr>
            </w:pPr>
            <w:r w:rsidRPr="00036565">
              <w:rPr>
                <w:rFonts w:ascii="Arial" w:hAnsi="Arial" w:cs="Arial"/>
                <w:sz w:val="18"/>
                <w:szCs w:val="18"/>
              </w:rPr>
              <w:t>0,065</w:t>
            </w:r>
          </w:p>
        </w:tc>
        <w:tc>
          <w:tcPr>
            <w:tcW w:w="810" w:type="dxa"/>
            <w:tcBorders>
              <w:left w:val="nil"/>
              <w:right w:val="nil"/>
            </w:tcBorders>
          </w:tcPr>
          <w:p w:rsidR="00282AD9" w:rsidRPr="00036565" w:rsidRDefault="00282AD9" w:rsidP="000D6E5D">
            <w:pPr>
              <w:spacing w:line="360" w:lineRule="auto"/>
              <w:jc w:val="both"/>
              <w:rPr>
                <w:rFonts w:ascii="Arial" w:hAnsi="Arial" w:cs="Arial"/>
                <w:sz w:val="18"/>
                <w:szCs w:val="18"/>
              </w:rPr>
            </w:pPr>
          </w:p>
        </w:tc>
        <w:tc>
          <w:tcPr>
            <w:tcW w:w="720" w:type="dxa"/>
            <w:tcBorders>
              <w:left w:val="nil"/>
              <w:right w:val="nil"/>
            </w:tcBorders>
          </w:tcPr>
          <w:p w:rsidR="00282AD9" w:rsidRPr="00036565" w:rsidRDefault="00282AD9" w:rsidP="000D6E5D">
            <w:pPr>
              <w:spacing w:line="360" w:lineRule="auto"/>
              <w:jc w:val="both"/>
              <w:rPr>
                <w:rFonts w:ascii="Arial" w:hAnsi="Arial" w:cs="Arial"/>
                <w:sz w:val="18"/>
                <w:szCs w:val="18"/>
              </w:rPr>
            </w:pPr>
            <w:r w:rsidRPr="00036565">
              <w:rPr>
                <w:rFonts w:ascii="Arial" w:hAnsi="Arial" w:cs="Arial"/>
                <w:sz w:val="18"/>
                <w:szCs w:val="18"/>
              </w:rPr>
              <w:t>0,93</w:t>
            </w:r>
          </w:p>
        </w:tc>
        <w:tc>
          <w:tcPr>
            <w:tcW w:w="720" w:type="dxa"/>
            <w:tcBorders>
              <w:left w:val="nil"/>
              <w:right w:val="nil"/>
            </w:tcBorders>
          </w:tcPr>
          <w:p w:rsidR="00282AD9" w:rsidRPr="00036565" w:rsidRDefault="0091243C" w:rsidP="000D6E5D">
            <w:pPr>
              <w:spacing w:line="360" w:lineRule="auto"/>
              <w:jc w:val="both"/>
              <w:rPr>
                <w:rFonts w:ascii="Arial" w:hAnsi="Arial" w:cs="Arial"/>
                <w:sz w:val="18"/>
                <w:szCs w:val="18"/>
              </w:rPr>
            </w:pPr>
            <w:r w:rsidRPr="00036565">
              <w:rPr>
                <w:rFonts w:ascii="Arial" w:hAnsi="Arial" w:cs="Arial"/>
                <w:sz w:val="18"/>
                <w:szCs w:val="18"/>
              </w:rPr>
              <w:t>0,003</w:t>
            </w:r>
          </w:p>
        </w:tc>
        <w:tc>
          <w:tcPr>
            <w:tcW w:w="720" w:type="dxa"/>
            <w:tcBorders>
              <w:left w:val="nil"/>
              <w:right w:val="nil"/>
            </w:tcBorders>
          </w:tcPr>
          <w:p w:rsidR="00282AD9" w:rsidRPr="00036565" w:rsidRDefault="00282AD9" w:rsidP="000D6E5D">
            <w:pPr>
              <w:spacing w:line="360" w:lineRule="auto"/>
              <w:jc w:val="both"/>
              <w:rPr>
                <w:rFonts w:ascii="Arial" w:hAnsi="Arial" w:cs="Arial"/>
                <w:sz w:val="18"/>
                <w:szCs w:val="18"/>
              </w:rPr>
            </w:pPr>
            <w:r w:rsidRPr="00036565">
              <w:rPr>
                <w:rFonts w:ascii="Arial" w:hAnsi="Arial" w:cs="Arial"/>
                <w:sz w:val="18"/>
                <w:szCs w:val="18"/>
              </w:rPr>
              <w:t>0,839</w:t>
            </w:r>
          </w:p>
        </w:tc>
      </w:tr>
      <w:tr w:rsidR="00282AD9" w:rsidRPr="00036565" w:rsidTr="00282AD9">
        <w:tc>
          <w:tcPr>
            <w:tcW w:w="1008" w:type="dxa"/>
            <w:tcBorders>
              <w:left w:val="nil"/>
              <w:right w:val="nil"/>
            </w:tcBorders>
          </w:tcPr>
          <w:p w:rsidR="00282AD9" w:rsidRPr="00036565" w:rsidRDefault="00282AD9" w:rsidP="000D6E5D">
            <w:pPr>
              <w:spacing w:line="360" w:lineRule="auto"/>
              <w:jc w:val="both"/>
              <w:rPr>
                <w:rFonts w:ascii="Arial" w:hAnsi="Arial" w:cs="Arial"/>
                <w:sz w:val="18"/>
                <w:szCs w:val="18"/>
              </w:rPr>
            </w:pPr>
            <w:r w:rsidRPr="00036565">
              <w:rPr>
                <w:rFonts w:ascii="Arial" w:hAnsi="Arial" w:cs="Arial"/>
                <w:sz w:val="18"/>
                <w:szCs w:val="18"/>
              </w:rPr>
              <w:t>P1</w:t>
            </w:r>
          </w:p>
        </w:tc>
        <w:tc>
          <w:tcPr>
            <w:tcW w:w="720" w:type="dxa"/>
            <w:tcBorders>
              <w:left w:val="nil"/>
              <w:right w:val="nil"/>
            </w:tcBorders>
          </w:tcPr>
          <w:p w:rsidR="00282AD9" w:rsidRPr="00036565" w:rsidRDefault="00282AD9" w:rsidP="000D6E5D">
            <w:pPr>
              <w:spacing w:line="360" w:lineRule="auto"/>
              <w:jc w:val="both"/>
              <w:rPr>
                <w:rFonts w:ascii="Arial" w:hAnsi="Arial" w:cs="Arial"/>
                <w:sz w:val="18"/>
                <w:szCs w:val="18"/>
              </w:rPr>
            </w:pPr>
            <w:r w:rsidRPr="00036565">
              <w:rPr>
                <w:rFonts w:ascii="Arial" w:hAnsi="Arial" w:cs="Arial"/>
                <w:sz w:val="18"/>
                <w:szCs w:val="18"/>
              </w:rPr>
              <w:t>0,572</w:t>
            </w:r>
          </w:p>
        </w:tc>
        <w:tc>
          <w:tcPr>
            <w:tcW w:w="810" w:type="dxa"/>
            <w:tcBorders>
              <w:left w:val="nil"/>
              <w:right w:val="nil"/>
            </w:tcBorders>
          </w:tcPr>
          <w:p w:rsidR="00282AD9" w:rsidRPr="00036565" w:rsidRDefault="00282AD9" w:rsidP="000D6E5D">
            <w:pPr>
              <w:spacing w:line="360" w:lineRule="auto"/>
              <w:jc w:val="both"/>
              <w:rPr>
                <w:rFonts w:ascii="Arial" w:hAnsi="Arial" w:cs="Arial"/>
                <w:sz w:val="18"/>
                <w:szCs w:val="18"/>
              </w:rPr>
            </w:pPr>
            <w:r w:rsidRPr="00036565">
              <w:rPr>
                <w:rFonts w:ascii="Arial" w:hAnsi="Arial" w:cs="Arial"/>
                <w:sz w:val="18"/>
                <w:szCs w:val="18"/>
              </w:rPr>
              <w:t>0,93</w:t>
            </w:r>
          </w:p>
        </w:tc>
        <w:tc>
          <w:tcPr>
            <w:tcW w:w="720" w:type="dxa"/>
            <w:tcBorders>
              <w:left w:val="nil"/>
              <w:right w:val="nil"/>
            </w:tcBorders>
          </w:tcPr>
          <w:p w:rsidR="00282AD9" w:rsidRPr="00036565" w:rsidRDefault="00282AD9" w:rsidP="000D6E5D">
            <w:pPr>
              <w:spacing w:line="360" w:lineRule="auto"/>
              <w:jc w:val="both"/>
              <w:rPr>
                <w:rFonts w:ascii="Arial" w:hAnsi="Arial" w:cs="Arial"/>
                <w:sz w:val="18"/>
                <w:szCs w:val="18"/>
              </w:rPr>
            </w:pPr>
          </w:p>
        </w:tc>
        <w:tc>
          <w:tcPr>
            <w:tcW w:w="720" w:type="dxa"/>
            <w:tcBorders>
              <w:left w:val="nil"/>
              <w:right w:val="nil"/>
            </w:tcBorders>
          </w:tcPr>
          <w:p w:rsidR="00282AD9" w:rsidRPr="00036565" w:rsidRDefault="00282AD9" w:rsidP="000D6E5D">
            <w:pPr>
              <w:spacing w:line="360" w:lineRule="auto"/>
              <w:jc w:val="both"/>
              <w:rPr>
                <w:rFonts w:ascii="Arial" w:hAnsi="Arial" w:cs="Arial"/>
                <w:sz w:val="18"/>
                <w:szCs w:val="18"/>
              </w:rPr>
            </w:pPr>
            <w:r w:rsidRPr="00036565">
              <w:rPr>
                <w:rFonts w:ascii="Arial" w:hAnsi="Arial" w:cs="Arial"/>
                <w:sz w:val="18"/>
                <w:szCs w:val="18"/>
              </w:rPr>
              <w:t>0,058</w:t>
            </w:r>
          </w:p>
        </w:tc>
        <w:tc>
          <w:tcPr>
            <w:tcW w:w="720" w:type="dxa"/>
            <w:tcBorders>
              <w:left w:val="nil"/>
              <w:right w:val="nil"/>
            </w:tcBorders>
          </w:tcPr>
          <w:p w:rsidR="00282AD9" w:rsidRPr="00036565" w:rsidRDefault="00282AD9" w:rsidP="000D6E5D">
            <w:pPr>
              <w:spacing w:line="360" w:lineRule="auto"/>
              <w:jc w:val="both"/>
              <w:rPr>
                <w:rFonts w:ascii="Arial" w:hAnsi="Arial" w:cs="Arial"/>
                <w:sz w:val="18"/>
                <w:szCs w:val="18"/>
              </w:rPr>
            </w:pPr>
            <w:r w:rsidRPr="00036565">
              <w:rPr>
                <w:rFonts w:ascii="Arial" w:hAnsi="Arial" w:cs="Arial"/>
                <w:sz w:val="18"/>
                <w:szCs w:val="18"/>
              </w:rPr>
              <w:t>0,129</w:t>
            </w:r>
          </w:p>
        </w:tc>
      </w:tr>
      <w:tr w:rsidR="00282AD9" w:rsidRPr="00036565" w:rsidTr="00282AD9">
        <w:tc>
          <w:tcPr>
            <w:tcW w:w="1008" w:type="dxa"/>
            <w:tcBorders>
              <w:left w:val="nil"/>
              <w:right w:val="nil"/>
            </w:tcBorders>
          </w:tcPr>
          <w:p w:rsidR="00282AD9" w:rsidRPr="00036565" w:rsidRDefault="00282AD9" w:rsidP="000D6E5D">
            <w:pPr>
              <w:spacing w:line="360" w:lineRule="auto"/>
              <w:jc w:val="both"/>
              <w:rPr>
                <w:rFonts w:ascii="Arial" w:hAnsi="Arial" w:cs="Arial"/>
                <w:sz w:val="18"/>
                <w:szCs w:val="18"/>
              </w:rPr>
            </w:pPr>
            <w:r w:rsidRPr="00036565">
              <w:rPr>
                <w:rFonts w:ascii="Arial" w:hAnsi="Arial" w:cs="Arial"/>
                <w:sz w:val="18"/>
                <w:szCs w:val="18"/>
              </w:rPr>
              <w:t>P2</w:t>
            </w:r>
          </w:p>
        </w:tc>
        <w:tc>
          <w:tcPr>
            <w:tcW w:w="720" w:type="dxa"/>
            <w:tcBorders>
              <w:left w:val="nil"/>
              <w:right w:val="nil"/>
            </w:tcBorders>
          </w:tcPr>
          <w:p w:rsidR="00282AD9" w:rsidRPr="00036565" w:rsidRDefault="00282AD9" w:rsidP="000D6E5D">
            <w:pPr>
              <w:spacing w:line="360" w:lineRule="auto"/>
              <w:jc w:val="both"/>
              <w:rPr>
                <w:rFonts w:ascii="Arial" w:hAnsi="Arial" w:cs="Arial"/>
                <w:sz w:val="18"/>
                <w:szCs w:val="18"/>
              </w:rPr>
            </w:pPr>
            <w:r w:rsidRPr="00036565">
              <w:rPr>
                <w:rFonts w:ascii="Arial" w:hAnsi="Arial" w:cs="Arial"/>
                <w:sz w:val="18"/>
                <w:szCs w:val="18"/>
              </w:rPr>
              <w:t>0,166</w:t>
            </w:r>
          </w:p>
        </w:tc>
        <w:tc>
          <w:tcPr>
            <w:tcW w:w="810" w:type="dxa"/>
            <w:tcBorders>
              <w:left w:val="nil"/>
              <w:right w:val="nil"/>
            </w:tcBorders>
          </w:tcPr>
          <w:p w:rsidR="00282AD9" w:rsidRPr="00036565" w:rsidRDefault="0091243C" w:rsidP="000D6E5D">
            <w:pPr>
              <w:spacing w:line="360" w:lineRule="auto"/>
              <w:jc w:val="both"/>
              <w:rPr>
                <w:rFonts w:ascii="Arial" w:hAnsi="Arial" w:cs="Arial"/>
                <w:sz w:val="18"/>
                <w:szCs w:val="18"/>
              </w:rPr>
            </w:pPr>
            <w:r w:rsidRPr="00036565">
              <w:rPr>
                <w:rFonts w:ascii="Arial" w:hAnsi="Arial" w:cs="Arial"/>
                <w:sz w:val="18"/>
                <w:szCs w:val="18"/>
              </w:rPr>
              <w:t>0,003</w:t>
            </w:r>
          </w:p>
        </w:tc>
        <w:tc>
          <w:tcPr>
            <w:tcW w:w="720" w:type="dxa"/>
            <w:tcBorders>
              <w:left w:val="nil"/>
              <w:right w:val="nil"/>
            </w:tcBorders>
          </w:tcPr>
          <w:p w:rsidR="00282AD9" w:rsidRPr="00036565" w:rsidRDefault="00282AD9" w:rsidP="000D6E5D">
            <w:pPr>
              <w:spacing w:line="360" w:lineRule="auto"/>
              <w:jc w:val="both"/>
              <w:rPr>
                <w:rFonts w:ascii="Arial" w:hAnsi="Arial" w:cs="Arial"/>
                <w:sz w:val="18"/>
                <w:szCs w:val="18"/>
              </w:rPr>
            </w:pPr>
            <w:r w:rsidRPr="00036565">
              <w:rPr>
                <w:rFonts w:ascii="Arial" w:hAnsi="Arial" w:cs="Arial"/>
                <w:sz w:val="18"/>
                <w:szCs w:val="18"/>
              </w:rPr>
              <w:t>0,058</w:t>
            </w:r>
          </w:p>
        </w:tc>
        <w:tc>
          <w:tcPr>
            <w:tcW w:w="720" w:type="dxa"/>
            <w:tcBorders>
              <w:left w:val="nil"/>
              <w:right w:val="nil"/>
            </w:tcBorders>
          </w:tcPr>
          <w:p w:rsidR="00282AD9" w:rsidRPr="00036565" w:rsidRDefault="00282AD9" w:rsidP="000D6E5D">
            <w:pPr>
              <w:spacing w:line="360" w:lineRule="auto"/>
              <w:jc w:val="both"/>
              <w:rPr>
                <w:rFonts w:ascii="Arial" w:hAnsi="Arial" w:cs="Arial"/>
                <w:sz w:val="18"/>
                <w:szCs w:val="18"/>
              </w:rPr>
            </w:pPr>
          </w:p>
        </w:tc>
        <w:tc>
          <w:tcPr>
            <w:tcW w:w="720" w:type="dxa"/>
            <w:tcBorders>
              <w:left w:val="nil"/>
              <w:right w:val="nil"/>
            </w:tcBorders>
          </w:tcPr>
          <w:p w:rsidR="00282AD9" w:rsidRPr="00036565" w:rsidRDefault="00282AD9" w:rsidP="000D6E5D">
            <w:pPr>
              <w:spacing w:line="360" w:lineRule="auto"/>
              <w:jc w:val="both"/>
              <w:rPr>
                <w:rFonts w:ascii="Arial" w:hAnsi="Arial" w:cs="Arial"/>
                <w:sz w:val="18"/>
                <w:szCs w:val="18"/>
              </w:rPr>
            </w:pPr>
            <w:r w:rsidRPr="00036565">
              <w:rPr>
                <w:rFonts w:ascii="Arial" w:hAnsi="Arial" w:cs="Arial"/>
                <w:sz w:val="18"/>
                <w:szCs w:val="18"/>
              </w:rPr>
              <w:t>0,002*</w:t>
            </w:r>
          </w:p>
        </w:tc>
      </w:tr>
      <w:tr w:rsidR="00282AD9" w:rsidRPr="00036565" w:rsidTr="00282AD9">
        <w:tc>
          <w:tcPr>
            <w:tcW w:w="1008" w:type="dxa"/>
            <w:tcBorders>
              <w:left w:val="nil"/>
              <w:right w:val="nil"/>
            </w:tcBorders>
          </w:tcPr>
          <w:p w:rsidR="00282AD9" w:rsidRPr="00036565" w:rsidRDefault="00282AD9" w:rsidP="000D6E5D">
            <w:pPr>
              <w:spacing w:line="360" w:lineRule="auto"/>
              <w:jc w:val="both"/>
              <w:rPr>
                <w:rFonts w:ascii="Arial" w:hAnsi="Arial" w:cs="Arial"/>
                <w:sz w:val="18"/>
                <w:szCs w:val="18"/>
              </w:rPr>
            </w:pPr>
            <w:r w:rsidRPr="00036565">
              <w:rPr>
                <w:rFonts w:ascii="Arial" w:hAnsi="Arial" w:cs="Arial"/>
                <w:sz w:val="18"/>
                <w:szCs w:val="18"/>
              </w:rPr>
              <w:t>P3</w:t>
            </w:r>
          </w:p>
        </w:tc>
        <w:tc>
          <w:tcPr>
            <w:tcW w:w="720" w:type="dxa"/>
            <w:tcBorders>
              <w:left w:val="nil"/>
              <w:right w:val="nil"/>
            </w:tcBorders>
          </w:tcPr>
          <w:p w:rsidR="00282AD9" w:rsidRPr="00036565" w:rsidRDefault="0091243C" w:rsidP="000D6E5D">
            <w:pPr>
              <w:spacing w:line="360" w:lineRule="auto"/>
              <w:jc w:val="both"/>
              <w:rPr>
                <w:rFonts w:ascii="Arial" w:hAnsi="Arial" w:cs="Arial"/>
                <w:sz w:val="18"/>
                <w:szCs w:val="18"/>
              </w:rPr>
            </w:pPr>
            <w:r w:rsidRPr="00036565">
              <w:rPr>
                <w:rFonts w:ascii="Arial" w:hAnsi="Arial" w:cs="Arial"/>
                <w:sz w:val="18"/>
                <w:szCs w:val="18"/>
              </w:rPr>
              <w:t>0,043</w:t>
            </w:r>
          </w:p>
        </w:tc>
        <w:tc>
          <w:tcPr>
            <w:tcW w:w="810" w:type="dxa"/>
            <w:tcBorders>
              <w:left w:val="nil"/>
              <w:right w:val="nil"/>
            </w:tcBorders>
          </w:tcPr>
          <w:p w:rsidR="00282AD9" w:rsidRPr="00036565" w:rsidRDefault="00282AD9" w:rsidP="000D6E5D">
            <w:pPr>
              <w:spacing w:line="360" w:lineRule="auto"/>
              <w:jc w:val="both"/>
              <w:rPr>
                <w:rFonts w:ascii="Arial" w:hAnsi="Arial" w:cs="Arial"/>
                <w:sz w:val="18"/>
                <w:szCs w:val="18"/>
              </w:rPr>
            </w:pPr>
            <w:r w:rsidRPr="00036565">
              <w:rPr>
                <w:rFonts w:ascii="Arial" w:hAnsi="Arial" w:cs="Arial"/>
                <w:sz w:val="18"/>
                <w:szCs w:val="18"/>
              </w:rPr>
              <w:t>0,839</w:t>
            </w:r>
          </w:p>
        </w:tc>
        <w:tc>
          <w:tcPr>
            <w:tcW w:w="720" w:type="dxa"/>
            <w:tcBorders>
              <w:left w:val="nil"/>
              <w:right w:val="nil"/>
            </w:tcBorders>
          </w:tcPr>
          <w:p w:rsidR="00282AD9" w:rsidRPr="00036565" w:rsidRDefault="00282AD9" w:rsidP="000D6E5D">
            <w:pPr>
              <w:spacing w:line="360" w:lineRule="auto"/>
              <w:jc w:val="both"/>
              <w:rPr>
                <w:rFonts w:ascii="Arial" w:hAnsi="Arial" w:cs="Arial"/>
                <w:sz w:val="18"/>
                <w:szCs w:val="18"/>
              </w:rPr>
            </w:pPr>
            <w:r w:rsidRPr="00036565">
              <w:rPr>
                <w:rFonts w:ascii="Arial" w:hAnsi="Arial" w:cs="Arial"/>
                <w:sz w:val="18"/>
                <w:szCs w:val="18"/>
              </w:rPr>
              <w:t>0,129</w:t>
            </w:r>
          </w:p>
        </w:tc>
        <w:tc>
          <w:tcPr>
            <w:tcW w:w="720" w:type="dxa"/>
            <w:tcBorders>
              <w:left w:val="nil"/>
              <w:right w:val="nil"/>
            </w:tcBorders>
          </w:tcPr>
          <w:p w:rsidR="00282AD9" w:rsidRPr="00036565" w:rsidRDefault="0091243C" w:rsidP="000D6E5D">
            <w:pPr>
              <w:spacing w:line="360" w:lineRule="auto"/>
              <w:jc w:val="both"/>
              <w:rPr>
                <w:rFonts w:ascii="Arial" w:hAnsi="Arial" w:cs="Arial"/>
                <w:sz w:val="18"/>
                <w:szCs w:val="18"/>
              </w:rPr>
            </w:pPr>
            <w:r w:rsidRPr="00036565">
              <w:rPr>
                <w:rFonts w:ascii="Arial" w:hAnsi="Arial" w:cs="Arial"/>
                <w:sz w:val="18"/>
                <w:szCs w:val="18"/>
              </w:rPr>
              <w:t>0,002</w:t>
            </w:r>
          </w:p>
        </w:tc>
        <w:tc>
          <w:tcPr>
            <w:tcW w:w="720" w:type="dxa"/>
            <w:tcBorders>
              <w:left w:val="nil"/>
              <w:right w:val="nil"/>
            </w:tcBorders>
          </w:tcPr>
          <w:p w:rsidR="00282AD9" w:rsidRPr="00036565" w:rsidRDefault="00282AD9" w:rsidP="000D6E5D">
            <w:pPr>
              <w:spacing w:line="360" w:lineRule="auto"/>
              <w:jc w:val="both"/>
              <w:rPr>
                <w:rFonts w:ascii="Arial" w:hAnsi="Arial" w:cs="Arial"/>
                <w:sz w:val="18"/>
                <w:szCs w:val="18"/>
              </w:rPr>
            </w:pPr>
          </w:p>
        </w:tc>
      </w:tr>
    </w:tbl>
    <w:p w:rsidR="00282AD9" w:rsidRPr="0091243C" w:rsidRDefault="008B2D41" w:rsidP="000D6E5D">
      <w:pPr>
        <w:spacing w:after="0" w:line="360" w:lineRule="auto"/>
        <w:jc w:val="both"/>
        <w:rPr>
          <w:rFonts w:ascii="Arial" w:hAnsi="Arial" w:cs="Arial"/>
          <w:sz w:val="20"/>
          <w:szCs w:val="20"/>
        </w:rPr>
      </w:pPr>
      <w:r w:rsidRPr="0091243C">
        <w:rPr>
          <w:rFonts w:ascii="Arial" w:hAnsi="Arial" w:cs="Arial"/>
          <w:sz w:val="20"/>
          <w:szCs w:val="20"/>
        </w:rPr>
        <w:t>.</w:t>
      </w:r>
      <w:r w:rsidR="00282AD9" w:rsidRPr="0091243C">
        <w:rPr>
          <w:rFonts w:ascii="Arial" w:hAnsi="Arial" w:cs="Arial"/>
          <w:sz w:val="20"/>
          <w:szCs w:val="20"/>
        </w:rPr>
        <w:t xml:space="preserve"> Keterangan :</w:t>
      </w:r>
    </w:p>
    <w:p w:rsidR="00282AD9" w:rsidRPr="0091243C" w:rsidRDefault="00282AD9" w:rsidP="000D6E5D">
      <w:pPr>
        <w:spacing w:after="0" w:line="360" w:lineRule="auto"/>
        <w:jc w:val="both"/>
        <w:rPr>
          <w:rFonts w:ascii="Arial" w:hAnsi="Arial" w:cs="Arial"/>
          <w:sz w:val="20"/>
          <w:szCs w:val="20"/>
        </w:rPr>
      </w:pPr>
      <w:r w:rsidRPr="0091243C">
        <w:rPr>
          <w:rFonts w:ascii="Arial" w:hAnsi="Arial" w:cs="Arial"/>
          <w:sz w:val="20"/>
          <w:szCs w:val="20"/>
        </w:rPr>
        <w:t>p &gt; 0,05 : tidak signifikan</w:t>
      </w:r>
    </w:p>
    <w:p w:rsidR="00282AD9" w:rsidRPr="0091243C" w:rsidRDefault="00282AD9" w:rsidP="000D6E5D">
      <w:pPr>
        <w:spacing w:after="0" w:line="360" w:lineRule="auto"/>
        <w:jc w:val="both"/>
        <w:rPr>
          <w:rFonts w:ascii="Arial" w:hAnsi="Arial" w:cs="Arial"/>
          <w:sz w:val="20"/>
          <w:szCs w:val="20"/>
        </w:rPr>
      </w:pPr>
      <w:r w:rsidRPr="0091243C">
        <w:rPr>
          <w:rFonts w:ascii="Arial" w:hAnsi="Arial" w:cs="Arial"/>
          <w:sz w:val="20"/>
          <w:szCs w:val="20"/>
        </w:rPr>
        <w:t>p &lt; 0,05 : signifikan</w:t>
      </w:r>
    </w:p>
    <w:p w:rsidR="00282AD9" w:rsidRPr="0091243C" w:rsidRDefault="00282AD9" w:rsidP="000D6E5D">
      <w:pPr>
        <w:spacing w:line="360" w:lineRule="auto"/>
        <w:ind w:firstLine="720"/>
        <w:jc w:val="both"/>
        <w:rPr>
          <w:rFonts w:ascii="Arial" w:hAnsi="Arial" w:cs="Arial"/>
          <w:sz w:val="20"/>
          <w:szCs w:val="20"/>
        </w:rPr>
      </w:pPr>
      <w:r w:rsidRPr="0091243C">
        <w:rPr>
          <w:rFonts w:ascii="Arial" w:hAnsi="Arial" w:cs="Arial"/>
          <w:sz w:val="20"/>
          <w:szCs w:val="20"/>
        </w:rPr>
        <w:t>Berdasarkan hasil uji Post-Hoc LSD, terdapat perbedaan kadar trigliserida yang bermakna pada perbandingan kelompok kontrol negatif (KN) dan kelompok perlakuan P3, kelompok kontrol positif (KP) dan kelompok perlakuan P2, serta kelompok P2 dan P3. Selain itu juga tidak didapatkan hasil yang bermakna pada perbandingan kelompok KN, KP, P2, dan P3 terhadap kelompok P1.</w:t>
      </w:r>
    </w:p>
    <w:p w:rsidR="00BE6ECC" w:rsidRPr="0091243C" w:rsidRDefault="00282AD9" w:rsidP="000D6E5D">
      <w:pPr>
        <w:spacing w:line="360" w:lineRule="auto"/>
        <w:ind w:firstLine="720"/>
        <w:jc w:val="both"/>
        <w:rPr>
          <w:rFonts w:ascii="Arial" w:hAnsi="Arial" w:cs="Arial"/>
          <w:sz w:val="20"/>
          <w:szCs w:val="20"/>
        </w:rPr>
      </w:pPr>
      <w:r w:rsidRPr="0091243C">
        <w:rPr>
          <w:rFonts w:ascii="Arial" w:hAnsi="Arial" w:cs="Arial"/>
          <w:sz w:val="20"/>
          <w:szCs w:val="20"/>
        </w:rPr>
        <w:t xml:space="preserve">Selama penelitian ini berlangsung, dilakukan proses pengukuran berat badan tikus dilakukan sebanyak tiga kali. Yakni pada awal sebelum induksi diet hiperkolesterol, sesudah induksi diet hiperkolesterol, dan sesudah perlakuan pemberian ekstrak kulit kacang tanah. </w:t>
      </w:r>
      <w:r w:rsidRPr="0091243C">
        <w:rPr>
          <w:rFonts w:ascii="Arial" w:hAnsi="Arial" w:cs="Arial"/>
          <w:sz w:val="20"/>
          <w:szCs w:val="20"/>
        </w:rPr>
        <w:lastRenderedPageBreak/>
        <w:t>Data pengukuran berat berat badan tikus setelah induksi ekstrak kulit kacang tanah dapat dilihat pada tabel berikut.</w:t>
      </w:r>
    </w:p>
    <w:tbl>
      <w:tblPr>
        <w:tblStyle w:val="TableGrid"/>
        <w:tblW w:w="0" w:type="auto"/>
        <w:tblInd w:w="738" w:type="dxa"/>
        <w:tblBorders>
          <w:left w:val="none" w:sz="0" w:space="0" w:color="auto"/>
          <w:right w:val="none" w:sz="0" w:space="0" w:color="auto"/>
          <w:insideV w:val="none" w:sz="0" w:space="0" w:color="auto"/>
        </w:tblBorders>
        <w:tblLook w:val="04A0"/>
      </w:tblPr>
      <w:tblGrid>
        <w:gridCol w:w="1268"/>
        <w:gridCol w:w="1792"/>
      </w:tblGrid>
      <w:tr w:rsidR="00BE6ECC" w:rsidRPr="0091243C" w:rsidTr="0091243C">
        <w:tc>
          <w:tcPr>
            <w:tcW w:w="1268" w:type="dxa"/>
          </w:tcPr>
          <w:p w:rsidR="00BE6ECC" w:rsidRPr="0091243C" w:rsidRDefault="00BE6ECC" w:rsidP="000D6E5D">
            <w:pPr>
              <w:spacing w:line="360" w:lineRule="auto"/>
              <w:jc w:val="both"/>
              <w:rPr>
                <w:rFonts w:ascii="Arial" w:hAnsi="Arial" w:cs="Arial"/>
                <w:sz w:val="20"/>
                <w:szCs w:val="20"/>
              </w:rPr>
            </w:pPr>
            <w:r w:rsidRPr="0091243C">
              <w:rPr>
                <w:rFonts w:ascii="Arial" w:hAnsi="Arial" w:cs="Arial"/>
                <w:sz w:val="20"/>
                <w:szCs w:val="20"/>
              </w:rPr>
              <w:t>Kelompok</w:t>
            </w:r>
          </w:p>
        </w:tc>
        <w:tc>
          <w:tcPr>
            <w:tcW w:w="1792" w:type="dxa"/>
          </w:tcPr>
          <w:p w:rsidR="00BE6ECC" w:rsidRPr="0091243C" w:rsidRDefault="00036565" w:rsidP="000D6E5D">
            <w:pPr>
              <w:spacing w:line="360" w:lineRule="auto"/>
              <w:jc w:val="both"/>
              <w:rPr>
                <w:rFonts w:ascii="Arial" w:hAnsi="Arial" w:cs="Arial"/>
                <w:sz w:val="20"/>
                <w:szCs w:val="20"/>
              </w:rPr>
            </w:pPr>
            <w:r>
              <w:rPr>
                <w:rFonts w:ascii="Arial" w:hAnsi="Arial" w:cs="Arial"/>
                <w:sz w:val="20"/>
                <w:szCs w:val="20"/>
              </w:rPr>
              <w:t xml:space="preserve">Delta </w:t>
            </w:r>
            <w:r w:rsidR="00BE6ECC" w:rsidRPr="0091243C">
              <w:rPr>
                <w:rFonts w:ascii="Arial" w:hAnsi="Arial" w:cs="Arial"/>
                <w:sz w:val="20"/>
                <w:szCs w:val="20"/>
              </w:rPr>
              <w:t>Penurunan Berat Badan</w:t>
            </w:r>
          </w:p>
        </w:tc>
      </w:tr>
      <w:tr w:rsidR="00BE6ECC" w:rsidRPr="0091243C" w:rsidTr="0091243C">
        <w:tc>
          <w:tcPr>
            <w:tcW w:w="1268" w:type="dxa"/>
          </w:tcPr>
          <w:p w:rsidR="00BE6ECC" w:rsidRPr="0091243C" w:rsidRDefault="00BE6ECC" w:rsidP="000D6E5D">
            <w:pPr>
              <w:spacing w:line="360" w:lineRule="auto"/>
              <w:jc w:val="both"/>
              <w:rPr>
                <w:rFonts w:ascii="Arial" w:hAnsi="Arial" w:cs="Arial"/>
                <w:sz w:val="20"/>
                <w:szCs w:val="20"/>
              </w:rPr>
            </w:pPr>
            <w:r w:rsidRPr="0091243C">
              <w:rPr>
                <w:rFonts w:ascii="Arial" w:hAnsi="Arial" w:cs="Arial"/>
                <w:sz w:val="20"/>
                <w:szCs w:val="20"/>
              </w:rPr>
              <w:t>KN</w:t>
            </w:r>
          </w:p>
        </w:tc>
        <w:tc>
          <w:tcPr>
            <w:tcW w:w="1792" w:type="dxa"/>
          </w:tcPr>
          <w:p w:rsidR="00BE6ECC" w:rsidRPr="0091243C" w:rsidRDefault="00BE6ECC" w:rsidP="000D6E5D">
            <w:pPr>
              <w:spacing w:line="360" w:lineRule="auto"/>
              <w:jc w:val="both"/>
              <w:rPr>
                <w:rFonts w:ascii="Arial" w:hAnsi="Arial" w:cs="Arial"/>
                <w:sz w:val="20"/>
                <w:szCs w:val="20"/>
              </w:rPr>
            </w:pPr>
            <w:r w:rsidRPr="0091243C">
              <w:rPr>
                <w:rFonts w:ascii="Arial" w:hAnsi="Arial" w:cs="Arial"/>
                <w:sz w:val="20"/>
                <w:szCs w:val="20"/>
              </w:rPr>
              <w:t xml:space="preserve">27 </w:t>
            </w:r>
            <m:oMath>
              <m:r>
                <w:rPr>
                  <w:rFonts w:ascii="Cambria Math" w:hAnsi="Arial" w:cs="Arial"/>
                  <w:sz w:val="20"/>
                  <w:szCs w:val="20"/>
                </w:rPr>
                <m:t>±</m:t>
              </m:r>
            </m:oMath>
            <w:r w:rsidRPr="0091243C">
              <w:rPr>
                <w:rFonts w:ascii="Arial" w:hAnsi="Arial" w:cs="Arial"/>
                <w:sz w:val="20"/>
                <w:szCs w:val="20"/>
              </w:rPr>
              <w:t xml:space="preserve"> 41,4</w:t>
            </w:r>
          </w:p>
        </w:tc>
      </w:tr>
      <w:tr w:rsidR="00BE6ECC" w:rsidRPr="0091243C" w:rsidTr="0091243C">
        <w:tc>
          <w:tcPr>
            <w:tcW w:w="1268" w:type="dxa"/>
          </w:tcPr>
          <w:p w:rsidR="00BE6ECC" w:rsidRPr="0091243C" w:rsidRDefault="00BE6ECC" w:rsidP="000D6E5D">
            <w:pPr>
              <w:spacing w:line="360" w:lineRule="auto"/>
              <w:jc w:val="both"/>
              <w:rPr>
                <w:rFonts w:ascii="Arial" w:hAnsi="Arial" w:cs="Arial"/>
                <w:sz w:val="20"/>
                <w:szCs w:val="20"/>
              </w:rPr>
            </w:pPr>
            <w:r w:rsidRPr="0091243C">
              <w:rPr>
                <w:rFonts w:ascii="Arial" w:hAnsi="Arial" w:cs="Arial"/>
                <w:sz w:val="20"/>
                <w:szCs w:val="20"/>
              </w:rPr>
              <w:t>KP</w:t>
            </w:r>
          </w:p>
        </w:tc>
        <w:tc>
          <w:tcPr>
            <w:tcW w:w="1792" w:type="dxa"/>
          </w:tcPr>
          <w:p w:rsidR="00BE6ECC" w:rsidRPr="0091243C" w:rsidRDefault="00BE6ECC" w:rsidP="000D6E5D">
            <w:pPr>
              <w:spacing w:line="360" w:lineRule="auto"/>
              <w:jc w:val="both"/>
              <w:rPr>
                <w:rFonts w:ascii="Arial" w:hAnsi="Arial" w:cs="Arial"/>
                <w:sz w:val="20"/>
                <w:szCs w:val="20"/>
              </w:rPr>
            </w:pPr>
            <w:r w:rsidRPr="0091243C">
              <w:rPr>
                <w:rFonts w:ascii="Arial" w:hAnsi="Arial" w:cs="Arial"/>
                <w:sz w:val="20"/>
                <w:szCs w:val="20"/>
              </w:rPr>
              <w:t xml:space="preserve">45 </w:t>
            </w:r>
            <m:oMath>
              <m:r>
                <w:rPr>
                  <w:rFonts w:ascii="Cambria Math" w:hAnsi="Arial" w:cs="Arial"/>
                  <w:sz w:val="20"/>
                  <w:szCs w:val="20"/>
                </w:rPr>
                <m:t>±</m:t>
              </m:r>
            </m:oMath>
            <w:r w:rsidRPr="0091243C">
              <w:rPr>
                <w:rFonts w:ascii="Arial" w:hAnsi="Arial" w:cs="Arial"/>
                <w:sz w:val="20"/>
                <w:szCs w:val="20"/>
              </w:rPr>
              <w:t xml:space="preserve"> 43,5</w:t>
            </w:r>
          </w:p>
        </w:tc>
      </w:tr>
      <w:tr w:rsidR="00BE6ECC" w:rsidRPr="0091243C" w:rsidTr="0091243C">
        <w:tc>
          <w:tcPr>
            <w:tcW w:w="1268" w:type="dxa"/>
          </w:tcPr>
          <w:p w:rsidR="00BE6ECC" w:rsidRPr="0091243C" w:rsidRDefault="00BE6ECC" w:rsidP="000D6E5D">
            <w:pPr>
              <w:spacing w:line="360" w:lineRule="auto"/>
              <w:jc w:val="both"/>
              <w:rPr>
                <w:rFonts w:ascii="Arial" w:hAnsi="Arial" w:cs="Arial"/>
                <w:sz w:val="20"/>
                <w:szCs w:val="20"/>
              </w:rPr>
            </w:pPr>
            <w:r w:rsidRPr="0091243C">
              <w:rPr>
                <w:rFonts w:ascii="Arial" w:hAnsi="Arial" w:cs="Arial"/>
                <w:sz w:val="20"/>
                <w:szCs w:val="20"/>
              </w:rPr>
              <w:t>P1</w:t>
            </w:r>
          </w:p>
        </w:tc>
        <w:tc>
          <w:tcPr>
            <w:tcW w:w="1792" w:type="dxa"/>
          </w:tcPr>
          <w:p w:rsidR="00BE6ECC" w:rsidRPr="0091243C" w:rsidRDefault="00BE6ECC" w:rsidP="000D6E5D">
            <w:pPr>
              <w:spacing w:line="360" w:lineRule="auto"/>
              <w:jc w:val="both"/>
              <w:rPr>
                <w:rFonts w:ascii="Arial" w:hAnsi="Arial" w:cs="Arial"/>
                <w:sz w:val="20"/>
                <w:szCs w:val="20"/>
              </w:rPr>
            </w:pPr>
            <w:r w:rsidRPr="0091243C">
              <w:rPr>
                <w:rFonts w:ascii="Arial" w:hAnsi="Arial" w:cs="Arial"/>
                <w:sz w:val="20"/>
                <w:szCs w:val="20"/>
              </w:rPr>
              <w:t>27</w:t>
            </w:r>
            <m:oMath>
              <m:r>
                <w:rPr>
                  <w:rFonts w:ascii="Cambria Math" w:hAnsi="Arial" w:cs="Arial"/>
                  <w:sz w:val="20"/>
                  <w:szCs w:val="20"/>
                </w:rPr>
                <m:t>±</m:t>
              </m:r>
            </m:oMath>
            <w:r w:rsidRPr="0091243C">
              <w:rPr>
                <w:rFonts w:ascii="Arial" w:hAnsi="Arial" w:cs="Arial"/>
                <w:sz w:val="20"/>
                <w:szCs w:val="20"/>
              </w:rPr>
              <w:t xml:space="preserve"> 27,9 </w:t>
            </w:r>
          </w:p>
        </w:tc>
      </w:tr>
      <w:tr w:rsidR="00BE6ECC" w:rsidRPr="0091243C" w:rsidTr="0091243C">
        <w:tc>
          <w:tcPr>
            <w:tcW w:w="1268" w:type="dxa"/>
          </w:tcPr>
          <w:p w:rsidR="00BE6ECC" w:rsidRPr="0091243C" w:rsidRDefault="00BE6ECC" w:rsidP="000D6E5D">
            <w:pPr>
              <w:spacing w:line="360" w:lineRule="auto"/>
              <w:jc w:val="both"/>
              <w:rPr>
                <w:rFonts w:ascii="Arial" w:hAnsi="Arial" w:cs="Arial"/>
                <w:sz w:val="20"/>
                <w:szCs w:val="20"/>
              </w:rPr>
            </w:pPr>
            <w:r w:rsidRPr="0091243C">
              <w:rPr>
                <w:rFonts w:ascii="Arial" w:hAnsi="Arial" w:cs="Arial"/>
                <w:sz w:val="20"/>
                <w:szCs w:val="20"/>
              </w:rPr>
              <w:t>P2</w:t>
            </w:r>
          </w:p>
        </w:tc>
        <w:tc>
          <w:tcPr>
            <w:tcW w:w="1792" w:type="dxa"/>
          </w:tcPr>
          <w:p w:rsidR="00BE6ECC" w:rsidRPr="0091243C" w:rsidRDefault="00BE6ECC" w:rsidP="000D6E5D">
            <w:pPr>
              <w:spacing w:line="360" w:lineRule="auto"/>
              <w:jc w:val="both"/>
              <w:rPr>
                <w:rFonts w:ascii="Arial" w:hAnsi="Arial" w:cs="Arial"/>
                <w:sz w:val="20"/>
                <w:szCs w:val="20"/>
              </w:rPr>
            </w:pPr>
            <w:r w:rsidRPr="0091243C">
              <w:rPr>
                <w:rFonts w:ascii="Arial" w:hAnsi="Arial" w:cs="Arial"/>
                <w:sz w:val="20"/>
                <w:szCs w:val="20"/>
              </w:rPr>
              <w:t>53</w:t>
            </w:r>
            <m:oMath>
              <m:r>
                <w:rPr>
                  <w:rFonts w:ascii="Cambria Math" w:hAnsi="Arial" w:cs="Arial"/>
                  <w:sz w:val="20"/>
                  <w:szCs w:val="20"/>
                </w:rPr>
                <m:t>±</m:t>
              </m:r>
            </m:oMath>
            <w:r w:rsidRPr="0091243C">
              <w:rPr>
                <w:rFonts w:ascii="Arial" w:hAnsi="Arial" w:cs="Arial"/>
                <w:sz w:val="20"/>
                <w:szCs w:val="20"/>
              </w:rPr>
              <w:t xml:space="preserve"> 34,0 </w:t>
            </w:r>
          </w:p>
        </w:tc>
      </w:tr>
      <w:tr w:rsidR="00BE6ECC" w:rsidRPr="0091243C" w:rsidTr="0091243C">
        <w:tc>
          <w:tcPr>
            <w:tcW w:w="1268" w:type="dxa"/>
          </w:tcPr>
          <w:p w:rsidR="00BE6ECC" w:rsidRPr="0091243C" w:rsidRDefault="00BE6ECC" w:rsidP="000D6E5D">
            <w:pPr>
              <w:spacing w:line="360" w:lineRule="auto"/>
              <w:jc w:val="both"/>
              <w:rPr>
                <w:rFonts w:ascii="Arial" w:hAnsi="Arial" w:cs="Arial"/>
                <w:sz w:val="20"/>
                <w:szCs w:val="20"/>
              </w:rPr>
            </w:pPr>
            <w:r w:rsidRPr="0091243C">
              <w:rPr>
                <w:rFonts w:ascii="Arial" w:hAnsi="Arial" w:cs="Arial"/>
                <w:sz w:val="20"/>
                <w:szCs w:val="20"/>
              </w:rPr>
              <w:t>P3</w:t>
            </w:r>
          </w:p>
        </w:tc>
        <w:tc>
          <w:tcPr>
            <w:tcW w:w="1792" w:type="dxa"/>
          </w:tcPr>
          <w:p w:rsidR="00BE6ECC" w:rsidRPr="0091243C" w:rsidRDefault="00BE6ECC" w:rsidP="000D6E5D">
            <w:pPr>
              <w:spacing w:line="360" w:lineRule="auto"/>
              <w:jc w:val="both"/>
              <w:rPr>
                <w:rFonts w:ascii="Arial" w:hAnsi="Arial" w:cs="Arial"/>
                <w:sz w:val="20"/>
                <w:szCs w:val="20"/>
              </w:rPr>
            </w:pPr>
            <w:r w:rsidRPr="0091243C">
              <w:rPr>
                <w:rFonts w:ascii="Arial" w:hAnsi="Arial" w:cs="Arial"/>
                <w:sz w:val="20"/>
                <w:szCs w:val="20"/>
              </w:rPr>
              <w:t>40</w:t>
            </w:r>
            <m:oMath>
              <m:r>
                <w:rPr>
                  <w:rFonts w:ascii="Cambria Math" w:hAnsi="Arial" w:cs="Arial"/>
                  <w:sz w:val="20"/>
                  <w:szCs w:val="20"/>
                </w:rPr>
                <m:t>±</m:t>
              </m:r>
            </m:oMath>
            <w:r w:rsidRPr="0091243C">
              <w:rPr>
                <w:rFonts w:ascii="Arial" w:hAnsi="Arial" w:cs="Arial"/>
                <w:sz w:val="20"/>
                <w:szCs w:val="20"/>
              </w:rPr>
              <w:t xml:space="preserve"> 20,0 </w:t>
            </w:r>
          </w:p>
        </w:tc>
      </w:tr>
    </w:tbl>
    <w:p w:rsidR="00282AD9" w:rsidRPr="0091243C" w:rsidRDefault="00282AD9" w:rsidP="000D6E5D">
      <w:pPr>
        <w:spacing w:line="360" w:lineRule="auto"/>
        <w:jc w:val="both"/>
        <w:rPr>
          <w:rFonts w:ascii="Arial" w:hAnsi="Arial" w:cs="Arial"/>
          <w:sz w:val="20"/>
          <w:szCs w:val="20"/>
        </w:rPr>
      </w:pPr>
      <w:r w:rsidRPr="0091243C">
        <w:rPr>
          <w:rFonts w:ascii="Arial" w:hAnsi="Arial" w:cs="Arial"/>
          <w:sz w:val="20"/>
          <w:szCs w:val="20"/>
        </w:rPr>
        <w:t xml:space="preserve"> Keterangan: </w:t>
      </w:r>
    </w:p>
    <w:p w:rsidR="00282AD9" w:rsidRPr="0091243C" w:rsidRDefault="00282AD9" w:rsidP="000D6E5D">
      <w:pPr>
        <w:spacing w:line="360" w:lineRule="auto"/>
        <w:jc w:val="both"/>
        <w:rPr>
          <w:rFonts w:ascii="Arial" w:hAnsi="Arial" w:cs="Arial"/>
          <w:sz w:val="20"/>
          <w:szCs w:val="20"/>
        </w:rPr>
      </w:pPr>
      <w:r w:rsidRPr="0091243C">
        <w:rPr>
          <w:rFonts w:ascii="Arial" w:hAnsi="Arial" w:cs="Arial"/>
          <w:sz w:val="20"/>
          <w:szCs w:val="20"/>
        </w:rPr>
        <w:t>KN</w:t>
      </w:r>
      <w:r w:rsidRPr="0091243C">
        <w:rPr>
          <w:rFonts w:ascii="Arial" w:hAnsi="Arial" w:cs="Arial"/>
          <w:sz w:val="20"/>
          <w:szCs w:val="20"/>
        </w:rPr>
        <w:tab/>
        <w:t>: Diberi pakan konsentrat saja</w:t>
      </w:r>
    </w:p>
    <w:p w:rsidR="00282AD9" w:rsidRPr="0091243C" w:rsidRDefault="00282AD9" w:rsidP="000D6E5D">
      <w:pPr>
        <w:spacing w:line="360" w:lineRule="auto"/>
        <w:jc w:val="both"/>
        <w:rPr>
          <w:rFonts w:ascii="Arial" w:hAnsi="Arial" w:cs="Arial"/>
          <w:sz w:val="20"/>
          <w:szCs w:val="20"/>
        </w:rPr>
      </w:pPr>
      <w:r w:rsidRPr="0091243C">
        <w:rPr>
          <w:rFonts w:ascii="Arial" w:hAnsi="Arial" w:cs="Arial"/>
          <w:sz w:val="20"/>
          <w:szCs w:val="20"/>
        </w:rPr>
        <w:t>KP</w:t>
      </w:r>
      <w:r w:rsidRPr="0091243C">
        <w:rPr>
          <w:rFonts w:ascii="Arial" w:hAnsi="Arial" w:cs="Arial"/>
          <w:sz w:val="20"/>
          <w:szCs w:val="20"/>
        </w:rPr>
        <w:tab/>
        <w:t>: Pemberian simvastatin dengan dosis 0,9mg/kgBB/hari</w:t>
      </w:r>
    </w:p>
    <w:p w:rsidR="00282AD9" w:rsidRPr="0091243C" w:rsidRDefault="00282AD9" w:rsidP="000D6E5D">
      <w:pPr>
        <w:spacing w:line="360" w:lineRule="auto"/>
        <w:jc w:val="both"/>
        <w:rPr>
          <w:rFonts w:ascii="Arial" w:hAnsi="Arial" w:cs="Arial"/>
          <w:sz w:val="20"/>
          <w:szCs w:val="20"/>
        </w:rPr>
      </w:pPr>
      <w:r w:rsidRPr="0091243C">
        <w:rPr>
          <w:rFonts w:ascii="Arial" w:hAnsi="Arial" w:cs="Arial"/>
          <w:sz w:val="20"/>
          <w:szCs w:val="20"/>
        </w:rPr>
        <w:t>P1</w:t>
      </w:r>
      <w:r w:rsidRPr="0091243C">
        <w:rPr>
          <w:rFonts w:ascii="Arial" w:hAnsi="Arial" w:cs="Arial"/>
          <w:sz w:val="20"/>
          <w:szCs w:val="20"/>
        </w:rPr>
        <w:tab/>
        <w:t>: Pemberian ekstrak kulit kacang tanah sebesar 300mg/kgBB/hari</w:t>
      </w:r>
    </w:p>
    <w:p w:rsidR="00282AD9" w:rsidRPr="0091243C" w:rsidRDefault="00282AD9" w:rsidP="000D6E5D">
      <w:pPr>
        <w:spacing w:line="360" w:lineRule="auto"/>
        <w:jc w:val="both"/>
        <w:rPr>
          <w:rFonts w:ascii="Arial" w:hAnsi="Arial" w:cs="Arial"/>
          <w:sz w:val="20"/>
          <w:szCs w:val="20"/>
        </w:rPr>
      </w:pPr>
      <w:r w:rsidRPr="0091243C">
        <w:rPr>
          <w:rFonts w:ascii="Arial" w:hAnsi="Arial" w:cs="Arial"/>
          <w:sz w:val="20"/>
          <w:szCs w:val="20"/>
        </w:rPr>
        <w:t>P2</w:t>
      </w:r>
      <w:r w:rsidRPr="0091243C">
        <w:rPr>
          <w:rFonts w:ascii="Arial" w:hAnsi="Arial" w:cs="Arial"/>
          <w:sz w:val="20"/>
          <w:szCs w:val="20"/>
        </w:rPr>
        <w:tab/>
        <w:t>: Pemberian ekstrak kulit kacang tanah sebesar 600mg/kgBB/hari</w:t>
      </w:r>
    </w:p>
    <w:p w:rsidR="00282AD9" w:rsidRPr="0091243C" w:rsidRDefault="00282AD9" w:rsidP="000D6E5D">
      <w:pPr>
        <w:spacing w:line="360" w:lineRule="auto"/>
        <w:jc w:val="both"/>
        <w:rPr>
          <w:rFonts w:ascii="Arial" w:hAnsi="Arial" w:cs="Arial"/>
          <w:sz w:val="20"/>
          <w:szCs w:val="20"/>
        </w:rPr>
      </w:pPr>
      <w:r w:rsidRPr="0091243C">
        <w:rPr>
          <w:rFonts w:ascii="Arial" w:hAnsi="Arial" w:cs="Arial"/>
          <w:sz w:val="20"/>
          <w:szCs w:val="20"/>
        </w:rPr>
        <w:t>P3</w:t>
      </w:r>
      <w:r w:rsidRPr="0091243C">
        <w:rPr>
          <w:rFonts w:ascii="Arial" w:hAnsi="Arial" w:cs="Arial"/>
          <w:sz w:val="20"/>
          <w:szCs w:val="20"/>
        </w:rPr>
        <w:tab/>
        <w:t>: Pemberian ekstrak kulit kacang tanah sebesar 1200mg/kgBB/hari</w:t>
      </w:r>
    </w:p>
    <w:p w:rsidR="00BE6ECC" w:rsidRPr="0091243C" w:rsidRDefault="00282AD9" w:rsidP="000D6E5D">
      <w:pPr>
        <w:spacing w:line="360" w:lineRule="auto"/>
        <w:jc w:val="both"/>
        <w:rPr>
          <w:rFonts w:ascii="Arial" w:hAnsi="Arial" w:cs="Arial"/>
          <w:sz w:val="20"/>
          <w:szCs w:val="20"/>
        </w:rPr>
      </w:pPr>
      <w:r w:rsidRPr="0091243C">
        <w:rPr>
          <w:rFonts w:ascii="Arial" w:hAnsi="Arial" w:cs="Arial"/>
          <w:sz w:val="20"/>
          <w:szCs w:val="20"/>
        </w:rPr>
        <w:t>X</w:t>
      </w:r>
      <w:r w:rsidRPr="0091243C">
        <w:rPr>
          <w:rFonts w:ascii="Arial" w:hAnsi="Arial" w:cs="Arial"/>
          <w:sz w:val="20"/>
          <w:szCs w:val="20"/>
        </w:rPr>
        <w:tab/>
        <w:t xml:space="preserve">: Mean </w:t>
      </w:r>
      <m:oMath>
        <m:r>
          <w:rPr>
            <w:rFonts w:ascii="Cambria Math" w:hAnsi="Arial" w:cs="Arial"/>
            <w:sz w:val="20"/>
            <w:szCs w:val="20"/>
          </w:rPr>
          <m:t>±</m:t>
        </m:r>
      </m:oMath>
      <w:r w:rsidRPr="0091243C">
        <w:rPr>
          <w:rFonts w:ascii="Arial" w:hAnsi="Arial" w:cs="Arial"/>
          <w:sz w:val="20"/>
          <w:szCs w:val="20"/>
        </w:rPr>
        <w:t>SD (gram)</w:t>
      </w:r>
    </w:p>
    <w:p w:rsidR="0044597A" w:rsidRPr="00244F0D" w:rsidRDefault="00282AD9" w:rsidP="000D6E5D">
      <w:pPr>
        <w:spacing w:line="360" w:lineRule="auto"/>
        <w:ind w:firstLine="720"/>
        <w:jc w:val="both"/>
        <w:rPr>
          <w:rFonts w:ascii="Arial" w:hAnsi="Arial" w:cs="Arial"/>
          <w:sz w:val="20"/>
          <w:szCs w:val="20"/>
        </w:rPr>
      </w:pPr>
      <w:r w:rsidRPr="0091243C">
        <w:rPr>
          <w:rFonts w:ascii="Arial" w:hAnsi="Arial" w:cs="Arial"/>
          <w:sz w:val="20"/>
          <w:szCs w:val="20"/>
        </w:rPr>
        <w:t>Berdasarkan data diatas, didapatkan bahwa kelompok P2 memiliki rerata penurunan berat badan terbesar jika dibandingkan dengan kelompok perlakuan lainnya. Selain itu, pada kelompok kontrol negatif (KN) dan P1 terdapat rerata perubahan berat badan tikus yang lebih kecil jika dibandingkan dengan kelompok kontrol positif (KP) dan P3.</w:t>
      </w:r>
    </w:p>
    <w:p w:rsidR="00623E26" w:rsidRDefault="00623E26" w:rsidP="000D6E5D">
      <w:pPr>
        <w:spacing w:line="360" w:lineRule="auto"/>
        <w:jc w:val="both"/>
        <w:rPr>
          <w:rFonts w:ascii="Arial" w:hAnsi="Arial" w:cs="Arial"/>
          <w:b/>
          <w:sz w:val="20"/>
          <w:szCs w:val="20"/>
        </w:rPr>
      </w:pPr>
    </w:p>
    <w:p w:rsidR="00623E26" w:rsidRDefault="00623E26" w:rsidP="000D6E5D">
      <w:pPr>
        <w:spacing w:line="360" w:lineRule="auto"/>
        <w:jc w:val="both"/>
        <w:rPr>
          <w:rFonts w:ascii="Arial" w:hAnsi="Arial" w:cs="Arial"/>
          <w:b/>
          <w:sz w:val="20"/>
          <w:szCs w:val="20"/>
        </w:rPr>
      </w:pPr>
    </w:p>
    <w:p w:rsidR="00282AD9" w:rsidRPr="0091243C" w:rsidRDefault="00282AD9" w:rsidP="000D6E5D">
      <w:pPr>
        <w:spacing w:line="360" w:lineRule="auto"/>
        <w:jc w:val="both"/>
        <w:rPr>
          <w:rFonts w:ascii="Arial" w:hAnsi="Arial" w:cs="Arial"/>
          <w:b/>
          <w:sz w:val="20"/>
          <w:szCs w:val="20"/>
        </w:rPr>
      </w:pPr>
      <w:r w:rsidRPr="0091243C">
        <w:rPr>
          <w:rFonts w:ascii="Arial" w:hAnsi="Arial" w:cs="Arial"/>
          <w:b/>
          <w:sz w:val="20"/>
          <w:szCs w:val="20"/>
        </w:rPr>
        <w:lastRenderedPageBreak/>
        <w:t>PEMBAHASAN</w:t>
      </w:r>
    </w:p>
    <w:p w:rsidR="00BE6ECC" w:rsidRPr="0091243C" w:rsidRDefault="00BE6ECC" w:rsidP="000D6E5D">
      <w:pPr>
        <w:spacing w:line="360" w:lineRule="auto"/>
        <w:ind w:firstLine="720"/>
        <w:jc w:val="both"/>
        <w:rPr>
          <w:rFonts w:ascii="Arial" w:hAnsi="Arial" w:cs="Arial"/>
          <w:sz w:val="20"/>
          <w:szCs w:val="20"/>
        </w:rPr>
      </w:pPr>
      <w:r w:rsidRPr="0091243C">
        <w:rPr>
          <w:rFonts w:ascii="Arial" w:hAnsi="Arial" w:cs="Arial"/>
          <w:sz w:val="20"/>
          <w:szCs w:val="20"/>
        </w:rPr>
        <w:t xml:space="preserve">Dari hasil yang telah dipaparkan diatas, dapat diperoleh hasil bahwa kelompok yang memiliki signifikansi setelah dilakukan uji </w:t>
      </w:r>
      <w:r w:rsidRPr="0091243C">
        <w:rPr>
          <w:rFonts w:ascii="Arial" w:hAnsi="Arial" w:cs="Arial"/>
          <w:i/>
          <w:sz w:val="20"/>
          <w:szCs w:val="20"/>
        </w:rPr>
        <w:t>post-hoc</w:t>
      </w:r>
      <w:r w:rsidRPr="0091243C">
        <w:rPr>
          <w:rFonts w:ascii="Arial" w:hAnsi="Arial" w:cs="Arial"/>
          <w:sz w:val="20"/>
          <w:szCs w:val="20"/>
        </w:rPr>
        <w:t xml:space="preserve"> adalah kelompok kontrol negatif (KN) dengan P3, kontrol positif (KP) dengan P2, dan P2 dengan P3.</w:t>
      </w:r>
    </w:p>
    <w:p w:rsidR="00BE6ECC" w:rsidRPr="0044597A" w:rsidRDefault="00BE6ECC" w:rsidP="000D6E5D">
      <w:pPr>
        <w:spacing w:line="360" w:lineRule="auto"/>
        <w:ind w:firstLine="720"/>
        <w:jc w:val="both"/>
        <w:rPr>
          <w:rFonts w:ascii="Arial" w:hAnsi="Arial" w:cs="Arial"/>
          <w:sz w:val="20"/>
          <w:szCs w:val="20"/>
          <w:vertAlign w:val="superscript"/>
        </w:rPr>
      </w:pPr>
      <w:r w:rsidRPr="0091243C">
        <w:rPr>
          <w:rFonts w:ascii="Arial" w:hAnsi="Arial" w:cs="Arial"/>
          <w:sz w:val="20"/>
          <w:szCs w:val="20"/>
        </w:rPr>
        <w:t>Kelompok P3 menunjukkan kadar trigliserida yang paling rendah dibandingkan dengan kelompok lainnya, dan memiliki nilai signifikansi &lt;0,05, dengan artian dosis ekstrak kulit kacang (</w:t>
      </w:r>
      <w:r w:rsidRPr="0091243C">
        <w:rPr>
          <w:rFonts w:ascii="Arial" w:hAnsi="Arial" w:cs="Arial"/>
          <w:i/>
          <w:sz w:val="20"/>
          <w:szCs w:val="20"/>
        </w:rPr>
        <w:t>Arachis hypogaea</w:t>
      </w:r>
      <w:r w:rsidRPr="0091243C">
        <w:rPr>
          <w:rFonts w:ascii="Arial" w:hAnsi="Arial" w:cs="Arial"/>
          <w:sz w:val="20"/>
          <w:szCs w:val="20"/>
        </w:rPr>
        <w:t xml:space="preserve">) sebesar 1200 mg/kgBB/hari merupakan dosis yang paling efektif dan memiliki pengaruh terhadap kadar trigliserida tikus putih yang diinduksi hiperkolesterol. Hal ini sejalan dengan penelitian yang dilakukan oleh Akbar (2013), bahwa senyawa luteolin yang terdapat pada ekstrak daun kacang tanah </w:t>
      </w:r>
      <w:r w:rsidRPr="0091243C">
        <w:rPr>
          <w:rFonts w:ascii="Arial" w:hAnsi="Arial" w:cs="Arial"/>
          <w:b/>
          <w:sz w:val="20"/>
          <w:szCs w:val="20"/>
        </w:rPr>
        <w:t>(</w:t>
      </w:r>
      <w:r w:rsidRPr="0091243C">
        <w:rPr>
          <w:rFonts w:ascii="Arial" w:hAnsi="Arial" w:cs="Arial"/>
          <w:i/>
          <w:sz w:val="20"/>
          <w:szCs w:val="20"/>
        </w:rPr>
        <w:t>Arachis hypogaea</w:t>
      </w:r>
      <w:r w:rsidRPr="0091243C">
        <w:rPr>
          <w:rFonts w:ascii="Arial" w:hAnsi="Arial" w:cs="Arial"/>
          <w:sz w:val="20"/>
          <w:szCs w:val="20"/>
        </w:rPr>
        <w:t>) berhasil menurunkan kadar trigliserida tikus putih galur wistar secara signifikan pad</w:t>
      </w:r>
      <w:r w:rsidR="0044597A">
        <w:rPr>
          <w:rFonts w:ascii="Arial" w:hAnsi="Arial" w:cs="Arial"/>
          <w:sz w:val="20"/>
          <w:szCs w:val="20"/>
        </w:rPr>
        <w:t>a dosis 8,64 mg/200 grBB tikus.</w:t>
      </w:r>
      <w:r w:rsidR="00E061E1">
        <w:rPr>
          <w:rFonts w:ascii="Arial" w:hAnsi="Arial" w:cs="Arial"/>
          <w:sz w:val="20"/>
          <w:szCs w:val="20"/>
          <w:vertAlign w:val="superscript"/>
        </w:rPr>
        <w:t>12</w:t>
      </w:r>
    </w:p>
    <w:p w:rsidR="00BE6ECC" w:rsidRPr="00F74530" w:rsidRDefault="00BE6ECC" w:rsidP="000D6E5D">
      <w:pPr>
        <w:widowControl w:val="0"/>
        <w:autoSpaceDE w:val="0"/>
        <w:autoSpaceDN w:val="0"/>
        <w:adjustRightInd w:val="0"/>
        <w:spacing w:after="240" w:line="360" w:lineRule="auto"/>
        <w:ind w:firstLine="720"/>
        <w:jc w:val="both"/>
        <w:rPr>
          <w:rFonts w:ascii="Arial" w:hAnsi="Arial" w:cs="Arial"/>
          <w:sz w:val="20"/>
          <w:szCs w:val="20"/>
          <w:vertAlign w:val="superscript"/>
        </w:rPr>
      </w:pPr>
      <w:r w:rsidRPr="0091243C">
        <w:rPr>
          <w:rFonts w:ascii="Arial" w:hAnsi="Arial" w:cs="Arial"/>
          <w:sz w:val="20"/>
          <w:szCs w:val="20"/>
        </w:rPr>
        <w:t>Adanya pengaruh ekstrak kulit kacang tanah (</w:t>
      </w:r>
      <w:r w:rsidRPr="0091243C">
        <w:rPr>
          <w:rFonts w:ascii="Arial" w:hAnsi="Arial" w:cs="Arial"/>
          <w:i/>
          <w:sz w:val="20"/>
          <w:szCs w:val="20"/>
        </w:rPr>
        <w:t>Arachis hypogaea</w:t>
      </w:r>
      <w:r w:rsidRPr="0091243C">
        <w:rPr>
          <w:rFonts w:ascii="Arial" w:hAnsi="Arial" w:cs="Arial"/>
          <w:sz w:val="20"/>
          <w:szCs w:val="20"/>
        </w:rPr>
        <w:t>) pada dosis I dan III disebabkan oleh adanya aktifitas flavonoid yang meningkatkan aktifitas liporotein lipase (LPL). Dalam metabolisme lemak, flavonoid berperan sebagai antioksidan yang menghambat peroksidasi lemak. Sintesa asam empedu akan menghasilkan suatu anion superoksida. Pada tahap ini flavonoid akan bertindak dengan melepaskan atom hidrogen yang terdapat pada gugus hidroksil dan berikatan dengan radikal bebas, sehingga aktifitasnya akan berkurang. Adanya aktifitas flavonoid ini akan mempengaruhi Apo-CII yang merupakan kofaktor LPL (</w:t>
      </w:r>
      <w:r w:rsidRPr="0091243C">
        <w:rPr>
          <w:rFonts w:ascii="Arial" w:hAnsi="Arial" w:cs="Arial"/>
          <w:i/>
          <w:sz w:val="20"/>
          <w:szCs w:val="20"/>
        </w:rPr>
        <w:t>Lipoprotein Lipase</w:t>
      </w:r>
      <w:r w:rsidRPr="0091243C">
        <w:rPr>
          <w:rFonts w:ascii="Arial" w:hAnsi="Arial" w:cs="Arial"/>
          <w:sz w:val="20"/>
          <w:szCs w:val="20"/>
        </w:rPr>
        <w:t xml:space="preserve">), sehingga terbentuk ikatan antara Apo-CII dengan LPL. LPL memiliki fungsi untuk menghidrolisa </w:t>
      </w:r>
      <w:r w:rsidRPr="0091243C">
        <w:rPr>
          <w:rFonts w:ascii="Arial" w:hAnsi="Arial" w:cs="Arial"/>
          <w:sz w:val="20"/>
          <w:szCs w:val="20"/>
        </w:rPr>
        <w:lastRenderedPageBreak/>
        <w:t>trigliserida menjadi asam lemak dan gliserol yang selanjutnya akan dibawa ke jaringan otot dan adiposa. Hal ini akan menyebabkan kadar trigliserida darah akan berkurang, seiring dengan aktifitas LPL yang membawa trigliserida ke jaringan adiposa</w:t>
      </w:r>
      <w:r w:rsidR="00F74530">
        <w:rPr>
          <w:rFonts w:ascii="Arial" w:hAnsi="Arial" w:cs="Arial"/>
          <w:sz w:val="20"/>
          <w:szCs w:val="20"/>
        </w:rPr>
        <w:t>.</w:t>
      </w:r>
      <w:r w:rsidR="00FD709E">
        <w:rPr>
          <w:rFonts w:ascii="Arial" w:hAnsi="Arial" w:cs="Arial"/>
          <w:sz w:val="20"/>
          <w:szCs w:val="20"/>
          <w:vertAlign w:val="superscript"/>
        </w:rPr>
        <w:t>13,</w:t>
      </w:r>
    </w:p>
    <w:p w:rsidR="00BE6ECC" w:rsidRPr="0091243C" w:rsidRDefault="00BE6ECC" w:rsidP="000D6E5D">
      <w:pPr>
        <w:spacing w:line="360" w:lineRule="auto"/>
        <w:ind w:firstLine="720"/>
        <w:jc w:val="both"/>
        <w:rPr>
          <w:rFonts w:ascii="Arial" w:hAnsi="Arial" w:cs="Arial"/>
          <w:sz w:val="20"/>
          <w:szCs w:val="20"/>
        </w:rPr>
      </w:pPr>
      <w:r w:rsidRPr="0091243C">
        <w:rPr>
          <w:rFonts w:ascii="Arial" w:hAnsi="Arial" w:cs="Arial"/>
          <w:sz w:val="20"/>
          <w:szCs w:val="20"/>
        </w:rPr>
        <w:t xml:space="preserve"> Ekstrak kulit kacang </w:t>
      </w:r>
      <w:r w:rsidRPr="0091243C">
        <w:rPr>
          <w:rFonts w:ascii="Arial" w:hAnsi="Arial" w:cs="Arial"/>
          <w:i/>
          <w:sz w:val="20"/>
          <w:szCs w:val="20"/>
        </w:rPr>
        <w:t>Arachis hypogaea</w:t>
      </w:r>
      <w:r w:rsidRPr="0091243C">
        <w:rPr>
          <w:rFonts w:ascii="Arial" w:hAnsi="Arial" w:cs="Arial"/>
          <w:sz w:val="20"/>
          <w:szCs w:val="20"/>
        </w:rPr>
        <w:t xml:space="preserve"> juga menyebabkan kegagalan absorbsi trigliserida di dalam saluran pencernaan karena adanya inhibisi enzim pankreatik lipase. Dengan adanya hambatan penyerapan trigliserida, maka kadar trigliserida di dalam darah akan berkurang, dan trigliserida</w:t>
      </w:r>
      <w:r w:rsidR="00FD709E">
        <w:rPr>
          <w:rFonts w:ascii="Arial" w:hAnsi="Arial" w:cs="Arial"/>
          <w:sz w:val="20"/>
          <w:szCs w:val="20"/>
        </w:rPr>
        <w:t xml:space="preserve"> yang tidak mengalami hidrolisi</w:t>
      </w:r>
      <w:r w:rsidRPr="0091243C">
        <w:rPr>
          <w:rFonts w:ascii="Arial" w:hAnsi="Arial" w:cs="Arial"/>
          <w:sz w:val="20"/>
          <w:szCs w:val="20"/>
        </w:rPr>
        <w:t>akan tereliminasi bersama dengan feses</w:t>
      </w:r>
      <w:r w:rsidR="00F74530">
        <w:rPr>
          <w:rFonts w:ascii="Arial" w:hAnsi="Arial" w:cs="Arial"/>
          <w:sz w:val="20"/>
          <w:szCs w:val="20"/>
        </w:rPr>
        <w:t xml:space="preserve">. </w:t>
      </w:r>
      <w:r w:rsidR="00FD709E">
        <w:rPr>
          <w:rFonts w:ascii="Arial" w:hAnsi="Arial" w:cs="Arial"/>
          <w:sz w:val="20"/>
          <w:szCs w:val="20"/>
          <w:vertAlign w:val="superscript"/>
        </w:rPr>
        <w:t>8,14</w:t>
      </w:r>
      <w:r w:rsidR="00623E26">
        <w:rPr>
          <w:rFonts w:ascii="Arial" w:hAnsi="Arial" w:cs="Arial"/>
          <w:sz w:val="20"/>
          <w:szCs w:val="20"/>
          <w:vertAlign w:val="superscript"/>
        </w:rPr>
        <w:t>,1</w:t>
      </w:r>
      <w:r w:rsidR="00FD709E">
        <w:rPr>
          <w:rFonts w:ascii="Arial" w:hAnsi="Arial" w:cs="Arial"/>
          <w:sz w:val="20"/>
          <w:szCs w:val="20"/>
          <w:vertAlign w:val="superscript"/>
        </w:rPr>
        <w:t>5</w:t>
      </w:r>
    </w:p>
    <w:p w:rsidR="00BE6ECC" w:rsidRPr="00E061E1" w:rsidRDefault="00BE6ECC" w:rsidP="000D6E5D">
      <w:pPr>
        <w:spacing w:line="360" w:lineRule="auto"/>
        <w:ind w:firstLine="720"/>
        <w:jc w:val="both"/>
        <w:rPr>
          <w:rFonts w:ascii="Arial" w:hAnsi="Arial" w:cs="Arial"/>
          <w:sz w:val="20"/>
          <w:szCs w:val="20"/>
          <w:vertAlign w:val="superscript"/>
        </w:rPr>
      </w:pPr>
      <w:r w:rsidRPr="0091243C">
        <w:rPr>
          <w:rFonts w:ascii="Arial" w:hAnsi="Arial" w:cs="Arial"/>
          <w:sz w:val="20"/>
          <w:szCs w:val="20"/>
        </w:rPr>
        <w:t>Kelompok induksi simvastatin dengan dosis 0,9 mg/kgBB/hari memiliki kadar trigliserida yang lebih rendah daripada kontrol negatif secara desksriptif, namun belum menunjukkan perbedaan yang signifikan secara statistik. Hal ini diketahui bahwa cara kerja simvastatin adalah dengan menginhibisi kerja enzim HMG-CoA reduktase. Penurunan kolesterol pada hepatosit akan meningkatkan jumlah reseptor LDL di hati, sehingga dapan menurunkan LDL yang berada di dalam sirkulasi. Efikasi pada reduksi LDL paralel dengan reduksi trigliserida</w:t>
      </w:r>
      <w:r w:rsidR="00F74530">
        <w:rPr>
          <w:rFonts w:ascii="Arial" w:hAnsi="Arial" w:cs="Arial"/>
          <w:sz w:val="20"/>
          <w:szCs w:val="20"/>
        </w:rPr>
        <w:t>.</w:t>
      </w:r>
      <w:r w:rsidR="00FD709E">
        <w:rPr>
          <w:rFonts w:ascii="Arial" w:hAnsi="Arial" w:cs="Arial"/>
          <w:sz w:val="20"/>
          <w:szCs w:val="20"/>
          <w:vertAlign w:val="superscript"/>
        </w:rPr>
        <w:t>16</w:t>
      </w:r>
    </w:p>
    <w:p w:rsidR="00BE6ECC" w:rsidRPr="0091243C" w:rsidRDefault="00BE6ECC" w:rsidP="000D6E5D">
      <w:pPr>
        <w:spacing w:line="360" w:lineRule="auto"/>
        <w:ind w:firstLine="720"/>
        <w:jc w:val="both"/>
        <w:rPr>
          <w:rFonts w:ascii="Arial" w:hAnsi="Arial" w:cs="Arial"/>
          <w:sz w:val="20"/>
          <w:szCs w:val="20"/>
        </w:rPr>
      </w:pPr>
      <w:r w:rsidRPr="0091243C">
        <w:rPr>
          <w:rFonts w:ascii="Arial" w:hAnsi="Arial" w:cs="Arial"/>
          <w:sz w:val="20"/>
          <w:szCs w:val="20"/>
        </w:rPr>
        <w:t xml:space="preserve">Kelompok P1 walaupun memiliki nilai trigliserida yang lebih rendah secara deskriptif dengan kontrol negatif, namun secara statistik belum menunjukkan signifikasi dalam hasil akhirnya. Sedangkan kelompok P2 memiliki kadar trigliserida yang lebih tinggi jika dibandingkan dengan kontrol negatif. </w:t>
      </w:r>
    </w:p>
    <w:p w:rsidR="00BE6ECC" w:rsidRPr="0091243C" w:rsidRDefault="00BE6ECC" w:rsidP="000D6E5D">
      <w:pPr>
        <w:spacing w:line="360" w:lineRule="auto"/>
        <w:jc w:val="both"/>
        <w:rPr>
          <w:rFonts w:ascii="Arial" w:hAnsi="Arial" w:cs="Arial"/>
          <w:sz w:val="20"/>
          <w:szCs w:val="20"/>
        </w:rPr>
      </w:pPr>
      <w:r w:rsidRPr="0091243C">
        <w:rPr>
          <w:rFonts w:ascii="Arial" w:hAnsi="Arial" w:cs="Arial"/>
          <w:sz w:val="20"/>
          <w:szCs w:val="20"/>
        </w:rPr>
        <w:t>Beberapa hal yang dapat menyebabkan hal tersebut terjadi adalah:</w:t>
      </w:r>
    </w:p>
    <w:p w:rsidR="0091243C" w:rsidRPr="00FD709E" w:rsidRDefault="00BE6ECC" w:rsidP="00FD709E">
      <w:pPr>
        <w:spacing w:after="0" w:line="360" w:lineRule="auto"/>
        <w:ind w:firstLine="720"/>
        <w:jc w:val="both"/>
        <w:rPr>
          <w:rFonts w:ascii="Arial" w:hAnsi="Arial" w:cs="Arial"/>
          <w:sz w:val="20"/>
          <w:szCs w:val="20"/>
          <w:vertAlign w:val="superscript"/>
        </w:rPr>
      </w:pPr>
      <w:r w:rsidRPr="0091243C">
        <w:rPr>
          <w:rFonts w:ascii="Arial" w:hAnsi="Arial" w:cs="Arial"/>
          <w:sz w:val="20"/>
          <w:szCs w:val="20"/>
        </w:rPr>
        <w:lastRenderedPageBreak/>
        <w:t xml:space="preserve">Adanya proses lipolisis pada kelompok tikus P2. Hal ini dibuktikan dengan penurunan berat badan tikus pada sebelum pemberian ekstrak dan sesudah pemberian ekstrak menunjukkan penurunan yang cukup tinggi , yakni sebesar 53 gram, melampaui kelompok lainnya. Hal ini mengindikasikan terjadi proses lipolisis. Lipolisis terjadi ketika tubuh membutuhkan energi lebih, contohnya pada aktifitas tinggi dan puasa. Proses ini terkompensasi dengan adanya pemecahan sel adiposa pada </w:t>
      </w:r>
      <w:r w:rsidRPr="0091243C">
        <w:rPr>
          <w:rFonts w:ascii="Arial" w:hAnsi="Arial" w:cs="Arial"/>
          <w:i/>
          <w:sz w:val="20"/>
          <w:szCs w:val="20"/>
        </w:rPr>
        <w:t>white cell adipocyte</w:t>
      </w:r>
      <w:r w:rsidRPr="0091243C">
        <w:rPr>
          <w:rFonts w:ascii="Arial" w:hAnsi="Arial" w:cs="Arial"/>
          <w:sz w:val="20"/>
          <w:szCs w:val="20"/>
        </w:rPr>
        <w:t>. Sel adiposa yang tersimpan di dalam jaringan akan mengalami lipolisis menjadi trigliserida serum. Hal ini yang menyebabkan kelompok P2 mengalami peningkatan kadar trigliserida, seiring dengan penurunan berat badan tikus. Hal ini sejalan dengan yang diutarakan oleh Bolsoni</w:t>
      </w:r>
      <w:r w:rsidRPr="0091243C">
        <w:rPr>
          <w:rFonts w:ascii="Arial" w:hAnsi="Arial" w:cs="Arial"/>
          <w:i/>
          <w:sz w:val="20"/>
          <w:szCs w:val="20"/>
        </w:rPr>
        <w:t>et al</w:t>
      </w:r>
      <w:r w:rsidRPr="0091243C">
        <w:rPr>
          <w:rFonts w:ascii="Arial" w:hAnsi="Arial" w:cs="Arial"/>
          <w:sz w:val="20"/>
          <w:szCs w:val="20"/>
        </w:rPr>
        <w:t xml:space="preserve"> (2015) bahwa pada penelitiannya dilakukan dengan menginduksi tikus-tikus untuk mengalami lipolisis, dan didapatkan penurunan berat badan. Adanya mobilisasi eksesif asam lemak yang ditemukan pada kondisi lipolisis, memiliki hubungan yang erat dengan kondisi dislipidemia dan konsentrasi asam lemak yang tinggi di dalam plasma. Untuk itulah peresepan obat yang dapat menginduksi lipolisis pada </w:t>
      </w:r>
      <w:r w:rsidRPr="0091243C">
        <w:rPr>
          <w:rFonts w:ascii="Arial" w:hAnsi="Arial" w:cs="Arial"/>
          <w:i/>
          <w:sz w:val="20"/>
          <w:szCs w:val="20"/>
        </w:rPr>
        <w:t>white cell adipocytes</w:t>
      </w:r>
      <w:r w:rsidRPr="0091243C">
        <w:rPr>
          <w:rFonts w:ascii="Arial" w:hAnsi="Arial" w:cs="Arial"/>
          <w:sz w:val="20"/>
          <w:szCs w:val="20"/>
        </w:rPr>
        <w:t xml:space="preserve"> merupakan pilihan pengobatan obesitas yang menjanjikan di masa depan</w:t>
      </w:r>
      <w:r w:rsidR="00F74530">
        <w:rPr>
          <w:rFonts w:ascii="Arial" w:hAnsi="Arial" w:cs="Arial"/>
          <w:sz w:val="20"/>
          <w:szCs w:val="20"/>
        </w:rPr>
        <w:t>.</w:t>
      </w:r>
      <w:r w:rsidR="00FD709E">
        <w:rPr>
          <w:rFonts w:ascii="Arial" w:hAnsi="Arial" w:cs="Arial"/>
          <w:sz w:val="20"/>
          <w:szCs w:val="20"/>
          <w:vertAlign w:val="superscript"/>
        </w:rPr>
        <w:t>17</w:t>
      </w:r>
    </w:p>
    <w:p w:rsidR="006E6131" w:rsidRDefault="006E6131" w:rsidP="000D6E5D">
      <w:pPr>
        <w:spacing w:after="0" w:line="360" w:lineRule="auto"/>
        <w:jc w:val="both"/>
        <w:rPr>
          <w:rFonts w:ascii="Arial" w:hAnsi="Arial" w:cs="Arial"/>
          <w:b/>
          <w:sz w:val="20"/>
          <w:szCs w:val="20"/>
        </w:rPr>
      </w:pPr>
    </w:p>
    <w:p w:rsidR="00BE6ECC" w:rsidRPr="0091243C" w:rsidRDefault="00BE6ECC" w:rsidP="000D6E5D">
      <w:pPr>
        <w:spacing w:after="0" w:line="360" w:lineRule="auto"/>
        <w:jc w:val="both"/>
        <w:rPr>
          <w:rFonts w:ascii="Arial" w:hAnsi="Arial" w:cs="Arial"/>
          <w:b/>
          <w:sz w:val="20"/>
          <w:szCs w:val="20"/>
        </w:rPr>
      </w:pPr>
      <w:r w:rsidRPr="0091243C">
        <w:rPr>
          <w:rFonts w:ascii="Arial" w:hAnsi="Arial" w:cs="Arial"/>
          <w:b/>
          <w:sz w:val="20"/>
          <w:szCs w:val="20"/>
        </w:rPr>
        <w:t>KESIMPULAN</w:t>
      </w:r>
    </w:p>
    <w:p w:rsidR="00BE6ECC" w:rsidRPr="000D6E5D" w:rsidRDefault="00BE6ECC" w:rsidP="000D6E5D">
      <w:pPr>
        <w:spacing w:line="360" w:lineRule="auto"/>
        <w:ind w:firstLine="720"/>
        <w:jc w:val="both"/>
        <w:rPr>
          <w:rFonts w:ascii="Arial" w:hAnsi="Arial" w:cs="Arial"/>
          <w:sz w:val="20"/>
          <w:szCs w:val="20"/>
        </w:rPr>
      </w:pPr>
      <w:r w:rsidRPr="0091243C">
        <w:rPr>
          <w:rFonts w:ascii="Arial" w:hAnsi="Arial" w:cs="Arial"/>
          <w:sz w:val="20"/>
          <w:szCs w:val="20"/>
        </w:rPr>
        <w:t>Berdasarkan penelitian ini, pemberian ekstrak kulit kacang tanah (</w:t>
      </w:r>
      <w:r w:rsidRPr="0091243C">
        <w:rPr>
          <w:rFonts w:ascii="Arial" w:hAnsi="Arial" w:cs="Arial"/>
          <w:i/>
          <w:sz w:val="20"/>
          <w:szCs w:val="20"/>
        </w:rPr>
        <w:t>Arachis hypogaea</w:t>
      </w:r>
      <w:r w:rsidRPr="0091243C">
        <w:rPr>
          <w:rFonts w:ascii="Arial" w:hAnsi="Arial" w:cs="Arial"/>
          <w:sz w:val="20"/>
          <w:szCs w:val="20"/>
        </w:rPr>
        <w:t>) sebesar 300mg/kgBB/hari pada tikus putih (</w:t>
      </w:r>
      <w:r w:rsidRPr="0091243C">
        <w:rPr>
          <w:rFonts w:ascii="Arial" w:hAnsi="Arial" w:cs="Arial"/>
          <w:i/>
          <w:sz w:val="20"/>
          <w:szCs w:val="20"/>
        </w:rPr>
        <w:t>Rattus norvegicus</w:t>
      </w:r>
      <w:r w:rsidRPr="0091243C">
        <w:rPr>
          <w:rFonts w:ascii="Arial" w:hAnsi="Arial" w:cs="Arial"/>
          <w:sz w:val="20"/>
          <w:szCs w:val="20"/>
        </w:rPr>
        <w:t>) memiliki efek yang setara dengan simvastatin dosis 0,9mg/kgBB/hari dalam menurunkan kadar trigliserida. Sedangkan pemberian ekstrak kulit kacang tanah (</w:t>
      </w:r>
      <w:r w:rsidRPr="0091243C">
        <w:rPr>
          <w:rFonts w:ascii="Arial" w:hAnsi="Arial" w:cs="Arial"/>
          <w:i/>
          <w:sz w:val="20"/>
          <w:szCs w:val="20"/>
        </w:rPr>
        <w:t>Arachis hypogaea</w:t>
      </w:r>
      <w:r w:rsidRPr="0091243C">
        <w:rPr>
          <w:rFonts w:ascii="Arial" w:hAnsi="Arial" w:cs="Arial"/>
          <w:sz w:val="20"/>
          <w:szCs w:val="20"/>
        </w:rPr>
        <w:t xml:space="preserve">) sebesar </w:t>
      </w:r>
      <w:r w:rsidRPr="000D6E5D">
        <w:rPr>
          <w:rFonts w:ascii="Arial" w:hAnsi="Arial" w:cs="Arial"/>
          <w:sz w:val="20"/>
          <w:szCs w:val="20"/>
        </w:rPr>
        <w:t xml:space="preserve">1200mg/kgBB/hari memiliki efek penurunan </w:t>
      </w:r>
      <w:r w:rsidRPr="000D6E5D">
        <w:rPr>
          <w:rFonts w:ascii="Arial" w:hAnsi="Arial" w:cs="Arial"/>
          <w:sz w:val="20"/>
          <w:szCs w:val="20"/>
        </w:rPr>
        <w:lastRenderedPageBreak/>
        <w:t>yang lebih besar dibandingkan dengan simvastatin dosis 0,9mg/kgBB/hari.</w:t>
      </w:r>
    </w:p>
    <w:p w:rsidR="00282AD9" w:rsidRPr="000D6E5D" w:rsidRDefault="00BE6ECC" w:rsidP="000D6E5D">
      <w:pPr>
        <w:spacing w:line="360" w:lineRule="auto"/>
        <w:jc w:val="both"/>
        <w:rPr>
          <w:rFonts w:ascii="Arial" w:hAnsi="Arial" w:cs="Arial"/>
          <w:b/>
          <w:sz w:val="20"/>
          <w:szCs w:val="20"/>
        </w:rPr>
      </w:pPr>
      <w:r w:rsidRPr="000D6E5D">
        <w:rPr>
          <w:rFonts w:ascii="Arial" w:hAnsi="Arial" w:cs="Arial"/>
          <w:b/>
          <w:sz w:val="20"/>
          <w:szCs w:val="20"/>
        </w:rPr>
        <w:t>DAFTAR PUSTAKA</w:t>
      </w:r>
    </w:p>
    <w:p w:rsidR="00CF50B3" w:rsidRPr="000D6E5D" w:rsidRDefault="00CF50B3" w:rsidP="000D6E5D">
      <w:pPr>
        <w:pStyle w:val="ListParagraph"/>
        <w:numPr>
          <w:ilvl w:val="0"/>
          <w:numId w:val="4"/>
        </w:numPr>
        <w:spacing w:line="360" w:lineRule="auto"/>
        <w:jc w:val="both"/>
        <w:rPr>
          <w:rFonts w:ascii="Arial" w:hAnsi="Arial" w:cs="Arial"/>
          <w:sz w:val="20"/>
          <w:szCs w:val="20"/>
        </w:rPr>
      </w:pPr>
      <w:r w:rsidRPr="000D6E5D">
        <w:rPr>
          <w:rFonts w:ascii="Arial" w:hAnsi="Arial" w:cs="Arial"/>
          <w:sz w:val="20"/>
          <w:szCs w:val="20"/>
        </w:rPr>
        <w:t xml:space="preserve">Wong, N. 2014. Epidemiological Studies of CHD and The Evolution of Preventive Cardiology. </w:t>
      </w:r>
      <w:r w:rsidRPr="000D6E5D">
        <w:rPr>
          <w:rFonts w:ascii="Arial" w:hAnsi="Arial" w:cs="Arial"/>
          <w:i/>
          <w:sz w:val="20"/>
          <w:szCs w:val="20"/>
        </w:rPr>
        <w:t>Nature Reviewas of Cardi</w:t>
      </w:r>
      <w:r w:rsidRPr="000D6E5D">
        <w:rPr>
          <w:rFonts w:ascii="Arial" w:hAnsi="Arial" w:cs="Arial"/>
          <w:sz w:val="20"/>
          <w:szCs w:val="20"/>
        </w:rPr>
        <w:t xml:space="preserve">ology. </w:t>
      </w:r>
      <w:r w:rsidRPr="000D6E5D">
        <w:rPr>
          <w:rFonts w:ascii="Arial" w:hAnsi="Arial" w:cs="Arial"/>
          <w:bCs/>
          <w:color w:val="1A1A1A"/>
          <w:sz w:val="20"/>
          <w:szCs w:val="20"/>
        </w:rPr>
        <w:t>11</w:t>
      </w:r>
      <w:r w:rsidRPr="000D6E5D">
        <w:rPr>
          <w:rFonts w:ascii="Arial" w:hAnsi="Arial" w:cs="Arial"/>
          <w:color w:val="1A1A1A"/>
          <w:sz w:val="20"/>
          <w:szCs w:val="20"/>
        </w:rPr>
        <w:t>, 276–289.</w:t>
      </w:r>
    </w:p>
    <w:p w:rsidR="00CF50B3" w:rsidRPr="000D6E5D" w:rsidRDefault="00CF50B3" w:rsidP="000D6E5D">
      <w:pPr>
        <w:pStyle w:val="ListParagraph"/>
        <w:numPr>
          <w:ilvl w:val="0"/>
          <w:numId w:val="4"/>
        </w:numPr>
        <w:spacing w:line="360" w:lineRule="auto"/>
        <w:jc w:val="both"/>
        <w:rPr>
          <w:rFonts w:ascii="Arial" w:hAnsi="Arial" w:cs="Arial"/>
          <w:sz w:val="20"/>
          <w:szCs w:val="20"/>
        </w:rPr>
      </w:pPr>
      <w:r w:rsidRPr="000D6E5D">
        <w:rPr>
          <w:rFonts w:ascii="Arial" w:hAnsi="Arial" w:cs="Arial"/>
          <w:color w:val="1A1A1A"/>
          <w:sz w:val="20"/>
          <w:szCs w:val="20"/>
        </w:rPr>
        <w:t xml:space="preserve">Libby,P. 2011 </w:t>
      </w:r>
      <w:r w:rsidRPr="000D6E5D">
        <w:rPr>
          <w:rFonts w:ascii="Arial" w:hAnsi="Arial" w:cs="Arial"/>
          <w:i/>
          <w:sz w:val="20"/>
          <w:szCs w:val="20"/>
        </w:rPr>
        <w:t xml:space="preserve">The Vascular Biology of Atherosclerosis, </w:t>
      </w:r>
      <w:r w:rsidRPr="000D6E5D">
        <w:rPr>
          <w:rFonts w:ascii="Arial" w:hAnsi="Arial" w:cs="Arial"/>
          <w:sz w:val="20"/>
          <w:szCs w:val="20"/>
        </w:rPr>
        <w:t>dalam Mann., Zipes., Bonow., et al, vol.10 873-931.</w:t>
      </w:r>
    </w:p>
    <w:p w:rsidR="00CF50B3" w:rsidRPr="000D6E5D" w:rsidRDefault="00CF50B3" w:rsidP="000D6E5D">
      <w:pPr>
        <w:pStyle w:val="ListParagraph"/>
        <w:numPr>
          <w:ilvl w:val="0"/>
          <w:numId w:val="4"/>
        </w:numPr>
        <w:spacing w:line="360" w:lineRule="auto"/>
        <w:jc w:val="both"/>
        <w:rPr>
          <w:rFonts w:ascii="Arial" w:hAnsi="Arial" w:cs="Arial"/>
          <w:sz w:val="20"/>
          <w:szCs w:val="20"/>
        </w:rPr>
      </w:pPr>
      <w:r w:rsidRPr="000D6E5D">
        <w:rPr>
          <w:rFonts w:ascii="Arial" w:hAnsi="Arial" w:cs="Arial"/>
          <w:sz w:val="20"/>
          <w:szCs w:val="20"/>
        </w:rPr>
        <w:t xml:space="preserve">Matsumoto, S., Gotoh, N., Hishinuma, S., 2014. </w:t>
      </w:r>
      <w:r w:rsidRPr="000D6E5D">
        <w:rPr>
          <w:rFonts w:ascii="Arial" w:hAnsi="Arial" w:cs="Arial"/>
          <w:bCs/>
          <w:sz w:val="20"/>
          <w:szCs w:val="20"/>
          <w:u w:color="262626"/>
        </w:rPr>
        <w:t xml:space="preserve">The Role of Hypertriglyceridemia in the Development of Atherosclerosis and Endothelial Dysfunction. </w:t>
      </w:r>
      <w:r w:rsidRPr="000D6E5D">
        <w:rPr>
          <w:rFonts w:ascii="Arial" w:hAnsi="Arial" w:cs="Arial"/>
          <w:bCs/>
          <w:i/>
          <w:sz w:val="20"/>
          <w:szCs w:val="20"/>
          <w:u w:color="262626"/>
        </w:rPr>
        <w:t>Nutrients</w:t>
      </w:r>
    </w:p>
    <w:p w:rsidR="00CF50B3" w:rsidRPr="000D6E5D" w:rsidRDefault="00CF50B3" w:rsidP="000D6E5D">
      <w:pPr>
        <w:pStyle w:val="ListParagraph"/>
        <w:widowControl w:val="0"/>
        <w:numPr>
          <w:ilvl w:val="0"/>
          <w:numId w:val="4"/>
        </w:numPr>
        <w:autoSpaceDE w:val="0"/>
        <w:autoSpaceDN w:val="0"/>
        <w:adjustRightInd w:val="0"/>
        <w:spacing w:after="240" w:line="360" w:lineRule="auto"/>
        <w:jc w:val="both"/>
        <w:rPr>
          <w:rFonts w:ascii="Arial" w:hAnsi="Arial" w:cs="Arial"/>
          <w:sz w:val="20"/>
          <w:szCs w:val="20"/>
        </w:rPr>
      </w:pPr>
      <w:r w:rsidRPr="000D6E5D">
        <w:rPr>
          <w:rFonts w:ascii="Arial" w:hAnsi="Arial" w:cs="Arial"/>
          <w:sz w:val="20"/>
          <w:szCs w:val="20"/>
        </w:rPr>
        <w:t>Price, S.A., Wilson, L.M., 2012. Patofisiologi Konsep Klinis Proses-Proses Penyakit Edisi 6. Jakarta: EGC</w:t>
      </w:r>
    </w:p>
    <w:p w:rsidR="00CF50B3" w:rsidRPr="000D6E5D" w:rsidRDefault="00CF50B3" w:rsidP="000D6E5D">
      <w:pPr>
        <w:pStyle w:val="ListParagraph"/>
        <w:numPr>
          <w:ilvl w:val="0"/>
          <w:numId w:val="4"/>
        </w:numPr>
        <w:spacing w:after="0" w:line="360" w:lineRule="auto"/>
        <w:jc w:val="both"/>
        <w:rPr>
          <w:rFonts w:ascii="Arial" w:hAnsi="Arial" w:cs="Arial"/>
          <w:sz w:val="20"/>
          <w:szCs w:val="20"/>
        </w:rPr>
      </w:pPr>
      <w:r w:rsidRPr="000D6E5D">
        <w:rPr>
          <w:rFonts w:ascii="Arial" w:hAnsi="Arial" w:cs="Arial"/>
          <w:sz w:val="20"/>
          <w:szCs w:val="20"/>
        </w:rPr>
        <w:t xml:space="preserve">Kumar, S., Pandey, A., 2013. Review Article: Chemistry and Biological Activities of Flavonoid. </w:t>
      </w:r>
      <w:r w:rsidRPr="000D6E5D">
        <w:rPr>
          <w:rFonts w:ascii="Arial" w:hAnsi="Arial" w:cs="Arial"/>
          <w:i/>
          <w:sz w:val="20"/>
          <w:szCs w:val="20"/>
        </w:rPr>
        <w:t>The Scientific World Journal</w:t>
      </w:r>
    </w:p>
    <w:p w:rsidR="00CF50B3" w:rsidRPr="000D6E5D" w:rsidRDefault="00CF50B3" w:rsidP="000D6E5D">
      <w:pPr>
        <w:pStyle w:val="ListParagraph"/>
        <w:numPr>
          <w:ilvl w:val="0"/>
          <w:numId w:val="4"/>
        </w:numPr>
        <w:spacing w:after="0" w:line="360" w:lineRule="auto"/>
        <w:jc w:val="both"/>
        <w:rPr>
          <w:rFonts w:ascii="Arial" w:hAnsi="Arial" w:cs="Arial"/>
          <w:sz w:val="20"/>
          <w:szCs w:val="20"/>
        </w:rPr>
      </w:pPr>
      <w:r w:rsidRPr="000D6E5D">
        <w:rPr>
          <w:rFonts w:ascii="Arial" w:hAnsi="Arial" w:cs="Arial"/>
          <w:sz w:val="20"/>
          <w:szCs w:val="20"/>
        </w:rPr>
        <w:t xml:space="preserve">Qiu, J., 2012. Screening natural antioxidants in peanut shell using DPPH-HPLC-DAD-TOF/MS methods. </w:t>
      </w:r>
      <w:r w:rsidRPr="000D6E5D">
        <w:rPr>
          <w:rFonts w:ascii="Arial" w:hAnsi="Arial" w:cs="Arial"/>
          <w:i/>
          <w:sz w:val="20"/>
          <w:szCs w:val="20"/>
        </w:rPr>
        <w:t>Food Chem</w:t>
      </w:r>
      <w:r w:rsidRPr="000D6E5D">
        <w:rPr>
          <w:rFonts w:ascii="Arial" w:hAnsi="Arial" w:cs="Arial"/>
          <w:sz w:val="20"/>
          <w:szCs w:val="20"/>
        </w:rPr>
        <w:t xml:space="preserve"> 135(4):2366-71</w:t>
      </w:r>
    </w:p>
    <w:p w:rsidR="00CF50B3" w:rsidRPr="000D6E5D" w:rsidRDefault="00CF50B3" w:rsidP="000D6E5D">
      <w:pPr>
        <w:pStyle w:val="ListParagraph"/>
        <w:numPr>
          <w:ilvl w:val="0"/>
          <w:numId w:val="4"/>
        </w:numPr>
        <w:spacing w:line="360" w:lineRule="auto"/>
        <w:jc w:val="both"/>
        <w:rPr>
          <w:rFonts w:ascii="Arial" w:hAnsi="Arial" w:cs="Arial"/>
          <w:sz w:val="20"/>
          <w:szCs w:val="20"/>
        </w:rPr>
      </w:pPr>
      <w:r w:rsidRPr="000D6E5D">
        <w:rPr>
          <w:rFonts w:ascii="Arial" w:hAnsi="Arial" w:cs="Arial"/>
          <w:sz w:val="20"/>
          <w:szCs w:val="20"/>
        </w:rPr>
        <w:t xml:space="preserve">Birari, R.B., Bhutani, K.K., 2007. Pancreatic Lipase Inhibitor From Natural Sources: Unexplored Potential. </w:t>
      </w:r>
      <w:r w:rsidRPr="000D6E5D">
        <w:rPr>
          <w:rFonts w:ascii="Arial" w:hAnsi="Arial" w:cs="Arial"/>
          <w:i/>
          <w:sz w:val="20"/>
          <w:szCs w:val="20"/>
        </w:rPr>
        <w:t>Drug Discovery Today</w:t>
      </w:r>
      <w:r w:rsidRPr="000D6E5D">
        <w:rPr>
          <w:rFonts w:ascii="Arial" w:hAnsi="Arial" w:cs="Arial"/>
          <w:sz w:val="20"/>
          <w:szCs w:val="20"/>
        </w:rPr>
        <w:t xml:space="preserve"> Vol. 12</w:t>
      </w:r>
    </w:p>
    <w:p w:rsidR="00CF50B3" w:rsidRPr="000D6E5D" w:rsidRDefault="00CF50B3" w:rsidP="000D6E5D">
      <w:pPr>
        <w:pStyle w:val="ListParagraph"/>
        <w:numPr>
          <w:ilvl w:val="0"/>
          <w:numId w:val="4"/>
        </w:numPr>
        <w:spacing w:line="360" w:lineRule="auto"/>
        <w:jc w:val="both"/>
        <w:rPr>
          <w:rFonts w:ascii="Arial" w:hAnsi="Arial" w:cs="Arial"/>
          <w:sz w:val="20"/>
          <w:szCs w:val="20"/>
        </w:rPr>
      </w:pPr>
      <w:r w:rsidRPr="000D6E5D">
        <w:rPr>
          <w:rFonts w:ascii="Arial" w:hAnsi="Arial" w:cs="Arial"/>
          <w:sz w:val="20"/>
          <w:szCs w:val="20"/>
        </w:rPr>
        <w:t xml:space="preserve">Moreno, D.A., Ilic, N., Poulev, A., et al., 2006. Effects Of Arachis Hypogaea Nutshell Extract On Lipid Metabolic And Obesity Parameters. </w:t>
      </w:r>
      <w:r w:rsidRPr="000D6E5D">
        <w:rPr>
          <w:rFonts w:ascii="Arial" w:hAnsi="Arial" w:cs="Arial"/>
          <w:i/>
          <w:sz w:val="20"/>
          <w:szCs w:val="20"/>
        </w:rPr>
        <w:t>Life Sciences</w:t>
      </w:r>
      <w:r w:rsidRPr="000D6E5D">
        <w:rPr>
          <w:rFonts w:ascii="Arial" w:hAnsi="Arial" w:cs="Arial"/>
          <w:sz w:val="20"/>
          <w:szCs w:val="20"/>
        </w:rPr>
        <w:t xml:space="preserve"> 2797-2803.</w:t>
      </w:r>
    </w:p>
    <w:p w:rsidR="00CF50B3" w:rsidRPr="000D6E5D" w:rsidRDefault="00CF50B3" w:rsidP="000D6E5D">
      <w:pPr>
        <w:pStyle w:val="ListParagraph"/>
        <w:numPr>
          <w:ilvl w:val="0"/>
          <w:numId w:val="4"/>
        </w:numPr>
        <w:spacing w:line="360" w:lineRule="auto"/>
        <w:jc w:val="both"/>
        <w:rPr>
          <w:rFonts w:ascii="Arial" w:hAnsi="Arial" w:cs="Arial"/>
          <w:bCs/>
          <w:sz w:val="20"/>
          <w:szCs w:val="20"/>
          <w:lang w:val="id-ID"/>
        </w:rPr>
      </w:pPr>
      <w:r w:rsidRPr="000D6E5D">
        <w:rPr>
          <w:rFonts w:ascii="Arial" w:hAnsi="Arial" w:cs="Arial"/>
          <w:sz w:val="20"/>
          <w:szCs w:val="20"/>
        </w:rPr>
        <w:t xml:space="preserve">Hadimi, L.I., Hizmi, S., Asdiani, H., Et Al., 2012. Efektifitas Ekstrak Etanol Kulit Kacang Tanah Terhadap Kadar Glukosa Darah Mencit Hiperglikemia Sebagai </w:t>
      </w:r>
      <w:r w:rsidRPr="000D6E5D">
        <w:rPr>
          <w:rFonts w:ascii="Arial" w:hAnsi="Arial" w:cs="Arial"/>
          <w:sz w:val="20"/>
          <w:szCs w:val="20"/>
        </w:rPr>
        <w:lastRenderedPageBreak/>
        <w:t>Langkah Awal Pencarian Obat Diabetes Mellitus Dari Limbah Bahan Pangan. Universitas Mataram (Skripsi).</w:t>
      </w:r>
    </w:p>
    <w:p w:rsidR="00CF50B3" w:rsidRPr="000D6E5D" w:rsidRDefault="00CF50B3" w:rsidP="000D6E5D">
      <w:pPr>
        <w:pStyle w:val="ListParagraph"/>
        <w:numPr>
          <w:ilvl w:val="0"/>
          <w:numId w:val="4"/>
        </w:numPr>
        <w:spacing w:after="0" w:line="360" w:lineRule="auto"/>
        <w:jc w:val="both"/>
        <w:rPr>
          <w:rFonts w:ascii="Arial" w:hAnsi="Arial" w:cs="Arial"/>
          <w:sz w:val="20"/>
          <w:szCs w:val="20"/>
        </w:rPr>
      </w:pPr>
      <w:r w:rsidRPr="000D6E5D">
        <w:rPr>
          <w:rFonts w:ascii="Arial" w:hAnsi="Arial" w:cs="Arial"/>
          <w:sz w:val="20"/>
          <w:szCs w:val="20"/>
        </w:rPr>
        <w:t xml:space="preserve">Harsa IMS. 2014, </w:t>
      </w:r>
      <w:r w:rsidRPr="000D6E5D">
        <w:rPr>
          <w:rFonts w:ascii="Arial" w:hAnsi="Arial" w:cs="Arial"/>
          <w:i/>
          <w:sz w:val="20"/>
          <w:szCs w:val="20"/>
        </w:rPr>
        <w:t>Efek Pemberian Diet Tinggi Lemak Terhadap Profil Lemak Darah Tikus Putih (Rattus Norvegicus)</w:t>
      </w:r>
      <w:r w:rsidRPr="000D6E5D">
        <w:rPr>
          <w:rFonts w:ascii="Arial" w:hAnsi="Arial" w:cs="Arial"/>
          <w:sz w:val="20"/>
          <w:szCs w:val="20"/>
        </w:rPr>
        <w:t>. Jurnal Ilmiah Kedokteran.</w:t>
      </w:r>
    </w:p>
    <w:p w:rsidR="00AF3EE4" w:rsidRPr="000D6E5D" w:rsidRDefault="00AF3EE4" w:rsidP="000D6E5D">
      <w:pPr>
        <w:pStyle w:val="ListParagraph"/>
        <w:numPr>
          <w:ilvl w:val="0"/>
          <w:numId w:val="4"/>
        </w:numPr>
        <w:spacing w:after="0" w:line="360" w:lineRule="auto"/>
        <w:jc w:val="both"/>
        <w:rPr>
          <w:rFonts w:ascii="Arial" w:hAnsi="Arial" w:cs="Arial"/>
          <w:sz w:val="20"/>
          <w:szCs w:val="20"/>
        </w:rPr>
      </w:pPr>
      <w:r w:rsidRPr="000D6E5D">
        <w:rPr>
          <w:rFonts w:ascii="Arial" w:hAnsi="Arial" w:cs="Arial"/>
          <w:sz w:val="20"/>
          <w:szCs w:val="20"/>
        </w:rPr>
        <w:t xml:space="preserve">Dahlan, M.S., 2009. </w:t>
      </w:r>
      <w:r w:rsidRPr="000D6E5D">
        <w:rPr>
          <w:rFonts w:ascii="Arial" w:hAnsi="Arial" w:cs="Arial"/>
          <w:i/>
          <w:sz w:val="20"/>
          <w:szCs w:val="20"/>
        </w:rPr>
        <w:t>Teori Sederhana Prosedur Penelitian Uji Hipotesis</w:t>
      </w:r>
      <w:r w:rsidRPr="000D6E5D">
        <w:rPr>
          <w:rFonts w:ascii="Arial" w:hAnsi="Arial" w:cs="Arial"/>
          <w:sz w:val="20"/>
          <w:szCs w:val="20"/>
        </w:rPr>
        <w:t>, dalam Dahlan, M.S., Statistik Untuk Kedokteran dan Kesehatan, Salemba Medika, Jakarta</w:t>
      </w:r>
    </w:p>
    <w:p w:rsidR="000D6E5D" w:rsidRPr="000D6E5D" w:rsidRDefault="000D6E5D" w:rsidP="000D6E5D">
      <w:pPr>
        <w:pStyle w:val="NormalWeb"/>
        <w:numPr>
          <w:ilvl w:val="0"/>
          <w:numId w:val="4"/>
        </w:numPr>
        <w:spacing w:line="360" w:lineRule="auto"/>
        <w:jc w:val="both"/>
        <w:rPr>
          <w:rFonts w:ascii="Arial" w:hAnsi="Arial" w:cs="Arial"/>
        </w:rPr>
      </w:pPr>
      <w:r w:rsidRPr="000D6E5D">
        <w:rPr>
          <w:rFonts w:ascii="Arial" w:hAnsi="Arial" w:cs="Arial"/>
        </w:rPr>
        <w:t>Akbar, A,T., 2013. Uji Aktivitas Ekstrak Etanolik Daun Kacang Tanah (Arachis Hypogaea L.) Terhadap Penurunan Kadar Trigliserida Serum Darah Tikus Putih Jantan Galur Wistar, Fakultas Farmasi, Universitas Setia Budi Surakarta (Skripsi)</w:t>
      </w:r>
    </w:p>
    <w:p w:rsidR="000D6E5D" w:rsidRPr="000D6E5D" w:rsidRDefault="000D6E5D" w:rsidP="000D6E5D">
      <w:pPr>
        <w:pStyle w:val="ListParagraph"/>
        <w:numPr>
          <w:ilvl w:val="0"/>
          <w:numId w:val="4"/>
        </w:numPr>
        <w:spacing w:after="0" w:line="360" w:lineRule="auto"/>
        <w:jc w:val="both"/>
        <w:rPr>
          <w:rFonts w:ascii="Arial" w:hAnsi="Arial" w:cs="Arial"/>
          <w:sz w:val="20"/>
          <w:szCs w:val="20"/>
        </w:rPr>
      </w:pPr>
      <w:r w:rsidRPr="000D6E5D">
        <w:rPr>
          <w:rFonts w:ascii="Arial" w:eastAsia="Times New Roman" w:hAnsi="Arial" w:cs="Arial"/>
          <w:sz w:val="20"/>
          <w:szCs w:val="20"/>
        </w:rPr>
        <w:t xml:space="preserve">Wardhani, R.R., 2012. </w:t>
      </w:r>
      <w:r w:rsidRPr="000D6E5D">
        <w:rPr>
          <w:rFonts w:ascii="Arial" w:hAnsi="Arial" w:cs="Arial"/>
          <w:sz w:val="20"/>
          <w:szCs w:val="20"/>
        </w:rPr>
        <w:t>Studi Terapi Ekstrak Air Daun Sukun (</w:t>
      </w:r>
      <w:r w:rsidRPr="000D6E5D">
        <w:rPr>
          <w:rFonts w:ascii="Arial" w:hAnsi="Arial" w:cs="Arial"/>
          <w:i/>
          <w:sz w:val="20"/>
          <w:szCs w:val="20"/>
        </w:rPr>
        <w:t>Artocarpus altilis</w:t>
      </w:r>
      <w:r w:rsidRPr="000D6E5D">
        <w:rPr>
          <w:rFonts w:ascii="Arial" w:hAnsi="Arial" w:cs="Arial"/>
          <w:sz w:val="20"/>
          <w:szCs w:val="20"/>
        </w:rPr>
        <w:t>) Terhadap Penurunan Kadar Trigliserida Dan Histopatologi Hepar Pada Tikus (</w:t>
      </w:r>
      <w:r w:rsidRPr="000D6E5D">
        <w:rPr>
          <w:rFonts w:ascii="Arial" w:hAnsi="Arial" w:cs="Arial"/>
          <w:i/>
          <w:sz w:val="20"/>
          <w:szCs w:val="20"/>
        </w:rPr>
        <w:t>Rattus norvegicus</w:t>
      </w:r>
      <w:r w:rsidRPr="000D6E5D">
        <w:rPr>
          <w:rFonts w:ascii="Arial" w:hAnsi="Arial" w:cs="Arial"/>
          <w:sz w:val="20"/>
          <w:szCs w:val="20"/>
        </w:rPr>
        <w:t>) Hiperkolesterolemia</w:t>
      </w:r>
      <w:r w:rsidRPr="000D6E5D">
        <w:rPr>
          <w:rFonts w:ascii="Arial" w:eastAsia="Times New Roman" w:hAnsi="Arial" w:cs="Arial"/>
          <w:sz w:val="20"/>
          <w:szCs w:val="20"/>
        </w:rPr>
        <w:t xml:space="preserve">. </w:t>
      </w:r>
      <w:r w:rsidRPr="000D6E5D">
        <w:rPr>
          <w:rFonts w:ascii="Arial" w:hAnsi="Arial" w:cs="Arial"/>
          <w:sz w:val="20"/>
          <w:szCs w:val="20"/>
        </w:rPr>
        <w:t>Fakultas Kedokteran Hewan Universitas Brawijaya.</w:t>
      </w:r>
    </w:p>
    <w:p w:rsidR="00CF50B3" w:rsidRPr="000D6E5D" w:rsidRDefault="000D6E5D" w:rsidP="000D6E5D">
      <w:pPr>
        <w:pStyle w:val="ListParagraph"/>
        <w:numPr>
          <w:ilvl w:val="0"/>
          <w:numId w:val="4"/>
        </w:numPr>
        <w:spacing w:line="360" w:lineRule="auto"/>
        <w:jc w:val="both"/>
        <w:rPr>
          <w:rFonts w:ascii="Arial" w:hAnsi="Arial" w:cs="Arial"/>
          <w:bCs/>
          <w:sz w:val="20"/>
          <w:szCs w:val="20"/>
          <w:lang w:val="id-ID"/>
        </w:rPr>
      </w:pPr>
      <w:r w:rsidRPr="000D6E5D">
        <w:rPr>
          <w:rFonts w:ascii="Arial" w:hAnsi="Arial" w:cs="Arial"/>
          <w:color w:val="1A1718"/>
          <w:sz w:val="20"/>
          <w:szCs w:val="20"/>
        </w:rPr>
        <w:t xml:space="preserve">Han, L.K., et al. 2001. Anti-obesity effects in rodents of dietary teasaponin, a lipase inhibitor. </w:t>
      </w:r>
      <w:r w:rsidRPr="000D6E5D">
        <w:rPr>
          <w:rFonts w:ascii="Arial" w:hAnsi="Arial" w:cs="Arial"/>
          <w:i/>
          <w:color w:val="1A1718"/>
          <w:sz w:val="20"/>
          <w:szCs w:val="20"/>
        </w:rPr>
        <w:t xml:space="preserve">International Journal of </w:t>
      </w:r>
      <w:r w:rsidRPr="000D6E5D">
        <w:rPr>
          <w:rFonts w:ascii="Arial" w:hAnsi="Arial" w:cs="Arial"/>
          <w:i/>
          <w:color w:val="1A1718"/>
          <w:sz w:val="20"/>
          <w:szCs w:val="20"/>
        </w:rPr>
        <w:lastRenderedPageBreak/>
        <w:t>Obesity and Related Metabolic Disorders</w:t>
      </w:r>
      <w:r w:rsidRPr="000D6E5D">
        <w:rPr>
          <w:rFonts w:ascii="Arial" w:hAnsi="Arial" w:cs="Arial"/>
          <w:color w:val="1A1718"/>
          <w:sz w:val="20"/>
          <w:szCs w:val="20"/>
        </w:rPr>
        <w:t xml:space="preserve"> 25 (10), 1459–1464</w:t>
      </w:r>
    </w:p>
    <w:p w:rsidR="000D6E5D" w:rsidRPr="000D6E5D" w:rsidRDefault="000D6E5D" w:rsidP="000D6E5D">
      <w:pPr>
        <w:pStyle w:val="ListParagraph"/>
        <w:numPr>
          <w:ilvl w:val="0"/>
          <w:numId w:val="4"/>
        </w:numPr>
        <w:spacing w:line="360" w:lineRule="auto"/>
        <w:jc w:val="both"/>
        <w:rPr>
          <w:rFonts w:ascii="Arial" w:hAnsi="Arial" w:cs="Arial"/>
          <w:bCs/>
          <w:sz w:val="20"/>
          <w:szCs w:val="20"/>
          <w:lang w:val="id-ID"/>
        </w:rPr>
      </w:pPr>
      <w:r w:rsidRPr="000D6E5D">
        <w:rPr>
          <w:rFonts w:ascii="Arial" w:hAnsi="Arial" w:cs="Arial"/>
          <w:color w:val="1A1718"/>
          <w:sz w:val="20"/>
          <w:szCs w:val="20"/>
        </w:rPr>
        <w:t xml:space="preserve">Yoshikawa, M., Shimoda, H., Nishida, N., Takada, M., Matsuda, H., 2002.Salacia reticulata and its polyphenolic constituents with lipase inhibitory and lipolytic activities have mild antiobesity effects in rats. </w:t>
      </w:r>
      <w:r w:rsidRPr="000D6E5D">
        <w:rPr>
          <w:rFonts w:ascii="Arial" w:hAnsi="Arial" w:cs="Arial"/>
          <w:i/>
          <w:color w:val="1A1718"/>
          <w:sz w:val="20"/>
          <w:szCs w:val="20"/>
        </w:rPr>
        <w:t>Journal of Nutrition</w:t>
      </w:r>
      <w:r w:rsidRPr="000D6E5D">
        <w:rPr>
          <w:rFonts w:ascii="Arial" w:hAnsi="Arial" w:cs="Arial"/>
          <w:color w:val="1A1718"/>
          <w:sz w:val="20"/>
          <w:szCs w:val="20"/>
        </w:rPr>
        <w:t xml:space="preserve"> 132 (7), 1819–1824.</w:t>
      </w:r>
    </w:p>
    <w:p w:rsidR="000D6E5D" w:rsidRPr="000D6E5D" w:rsidRDefault="000D6E5D" w:rsidP="000D6E5D">
      <w:pPr>
        <w:pStyle w:val="ListParagraph"/>
        <w:numPr>
          <w:ilvl w:val="0"/>
          <w:numId w:val="4"/>
        </w:numPr>
        <w:spacing w:after="0" w:line="360" w:lineRule="auto"/>
        <w:jc w:val="both"/>
        <w:rPr>
          <w:rFonts w:ascii="Arial" w:hAnsi="Arial" w:cs="Arial"/>
          <w:sz w:val="20"/>
          <w:szCs w:val="20"/>
        </w:rPr>
      </w:pPr>
      <w:r w:rsidRPr="000D6E5D">
        <w:rPr>
          <w:rFonts w:ascii="Arial" w:hAnsi="Arial" w:cs="Arial"/>
          <w:bCs/>
          <w:sz w:val="20"/>
          <w:szCs w:val="20"/>
        </w:rPr>
        <w:t xml:space="preserve">Stancu, C., Sima, A., 2001. Statins: mechanism of action and effects. </w:t>
      </w:r>
      <w:r w:rsidRPr="000D6E5D">
        <w:rPr>
          <w:rFonts w:ascii="Arial" w:hAnsi="Arial" w:cs="Arial"/>
          <w:color w:val="262626"/>
          <w:sz w:val="20"/>
          <w:szCs w:val="20"/>
        </w:rPr>
        <w:t>J Cell Mol Med.</w:t>
      </w:r>
      <w:r w:rsidRPr="000D6E5D">
        <w:rPr>
          <w:rFonts w:ascii="Arial" w:hAnsi="Arial" w:cs="Arial"/>
          <w:sz w:val="20"/>
          <w:szCs w:val="20"/>
        </w:rPr>
        <w:t xml:space="preserve"> 2001 Oct-Dec;5(4):378-87.</w:t>
      </w:r>
    </w:p>
    <w:p w:rsidR="000D6E5D" w:rsidRPr="000D6E5D" w:rsidRDefault="000D6E5D" w:rsidP="000D6E5D">
      <w:pPr>
        <w:pStyle w:val="ListParagraph"/>
        <w:numPr>
          <w:ilvl w:val="0"/>
          <w:numId w:val="4"/>
        </w:numPr>
        <w:spacing w:after="0" w:line="360" w:lineRule="auto"/>
        <w:jc w:val="both"/>
        <w:rPr>
          <w:rFonts w:ascii="Arial" w:hAnsi="Arial" w:cs="Arial"/>
          <w:sz w:val="20"/>
          <w:szCs w:val="20"/>
        </w:rPr>
      </w:pPr>
      <w:r w:rsidRPr="000D6E5D">
        <w:rPr>
          <w:rFonts w:ascii="Arial" w:hAnsi="Arial" w:cs="Arial"/>
          <w:bCs/>
          <w:sz w:val="20"/>
          <w:szCs w:val="20"/>
        </w:rPr>
        <w:t xml:space="preserve">Bolsoni, B.L., et al. 2015. Lipolysis and Lipases in White Adipose Tissue – An Update. </w:t>
      </w:r>
      <w:r w:rsidRPr="000D6E5D">
        <w:rPr>
          <w:rFonts w:ascii="Arial" w:hAnsi="Arial" w:cs="Arial"/>
          <w:i/>
          <w:sz w:val="20"/>
          <w:szCs w:val="20"/>
        </w:rPr>
        <w:t>Arch Endocrinol Metab</w:t>
      </w:r>
      <w:r w:rsidRPr="000D6E5D">
        <w:rPr>
          <w:rFonts w:ascii="Arial" w:hAnsi="Arial" w:cs="Arial"/>
          <w:sz w:val="20"/>
          <w:szCs w:val="20"/>
        </w:rPr>
        <w:t>. 2015;59/4.</w:t>
      </w:r>
    </w:p>
    <w:p w:rsidR="000D6E5D" w:rsidRPr="000D6E5D" w:rsidRDefault="000D6E5D" w:rsidP="000D6E5D">
      <w:pPr>
        <w:spacing w:line="360" w:lineRule="auto"/>
        <w:jc w:val="both"/>
        <w:rPr>
          <w:rFonts w:ascii="Arial" w:hAnsi="Arial" w:cs="Arial"/>
          <w:sz w:val="20"/>
          <w:szCs w:val="20"/>
        </w:rPr>
      </w:pPr>
    </w:p>
    <w:p w:rsidR="000D6E5D" w:rsidRPr="000D6E5D" w:rsidRDefault="000D6E5D" w:rsidP="000D6E5D">
      <w:pPr>
        <w:pStyle w:val="ListParagraph"/>
        <w:spacing w:line="360" w:lineRule="auto"/>
        <w:jc w:val="both"/>
        <w:rPr>
          <w:rFonts w:ascii="Arial" w:hAnsi="Arial" w:cs="Arial"/>
          <w:bCs/>
          <w:sz w:val="20"/>
          <w:szCs w:val="20"/>
          <w:lang w:val="id-ID"/>
        </w:rPr>
      </w:pPr>
    </w:p>
    <w:p w:rsidR="00282AD9" w:rsidRPr="000D6E5D" w:rsidRDefault="00282AD9" w:rsidP="000D6E5D">
      <w:pPr>
        <w:spacing w:line="360" w:lineRule="auto"/>
        <w:jc w:val="both"/>
        <w:rPr>
          <w:rFonts w:ascii="Arial" w:hAnsi="Arial" w:cs="Arial"/>
          <w:sz w:val="20"/>
          <w:szCs w:val="20"/>
        </w:rPr>
      </w:pPr>
      <w:bookmarkStart w:id="0" w:name="_GoBack"/>
      <w:bookmarkEnd w:id="0"/>
    </w:p>
    <w:p w:rsidR="00282AD9" w:rsidRPr="000D6E5D" w:rsidRDefault="00282AD9" w:rsidP="000D6E5D">
      <w:pPr>
        <w:spacing w:line="360" w:lineRule="auto"/>
        <w:ind w:firstLine="720"/>
        <w:jc w:val="both"/>
        <w:rPr>
          <w:rFonts w:ascii="Arial" w:hAnsi="Arial" w:cs="Arial"/>
          <w:sz w:val="20"/>
          <w:szCs w:val="20"/>
        </w:rPr>
      </w:pPr>
    </w:p>
    <w:p w:rsidR="008B2D41" w:rsidRPr="000D6E5D" w:rsidRDefault="008B2D41" w:rsidP="000D6E5D">
      <w:pPr>
        <w:spacing w:line="360" w:lineRule="auto"/>
        <w:ind w:firstLine="720"/>
        <w:jc w:val="both"/>
        <w:rPr>
          <w:rFonts w:ascii="Arial" w:hAnsi="Arial" w:cs="Arial"/>
          <w:sz w:val="20"/>
          <w:szCs w:val="20"/>
        </w:rPr>
      </w:pPr>
    </w:p>
    <w:p w:rsidR="008B2D41" w:rsidRPr="000D6E5D" w:rsidRDefault="008B2D41" w:rsidP="000D6E5D">
      <w:pPr>
        <w:spacing w:line="360" w:lineRule="auto"/>
        <w:ind w:firstLine="720"/>
        <w:jc w:val="both"/>
        <w:rPr>
          <w:rFonts w:ascii="Arial" w:hAnsi="Arial" w:cs="Arial"/>
          <w:sz w:val="20"/>
          <w:szCs w:val="20"/>
        </w:rPr>
      </w:pPr>
    </w:p>
    <w:p w:rsidR="00356FAC" w:rsidRPr="000D6E5D" w:rsidRDefault="00356FAC" w:rsidP="000D6E5D">
      <w:pPr>
        <w:spacing w:line="360" w:lineRule="auto"/>
        <w:jc w:val="both"/>
        <w:rPr>
          <w:rFonts w:ascii="Arial" w:hAnsi="Arial" w:cs="Arial"/>
          <w:sz w:val="20"/>
          <w:szCs w:val="20"/>
        </w:rPr>
      </w:pPr>
    </w:p>
    <w:p w:rsidR="00356FAC" w:rsidRPr="000D6E5D" w:rsidRDefault="00356FAC" w:rsidP="000D6E5D">
      <w:pPr>
        <w:spacing w:line="360" w:lineRule="auto"/>
        <w:jc w:val="both"/>
        <w:rPr>
          <w:rFonts w:ascii="Arial" w:hAnsi="Arial" w:cs="Arial"/>
          <w:sz w:val="20"/>
          <w:szCs w:val="20"/>
        </w:rPr>
      </w:pPr>
    </w:p>
    <w:p w:rsidR="00356FAC" w:rsidRPr="0091243C" w:rsidRDefault="00356FAC" w:rsidP="000D6E5D">
      <w:pPr>
        <w:spacing w:line="360" w:lineRule="auto"/>
        <w:jc w:val="both"/>
        <w:rPr>
          <w:rFonts w:ascii="Arial" w:hAnsi="Arial" w:cs="Arial"/>
          <w:sz w:val="20"/>
          <w:szCs w:val="20"/>
        </w:rPr>
      </w:pPr>
    </w:p>
    <w:p w:rsidR="00356FAC" w:rsidRPr="0091243C" w:rsidRDefault="00356FAC" w:rsidP="000D6E5D">
      <w:pPr>
        <w:spacing w:line="360" w:lineRule="auto"/>
        <w:jc w:val="both"/>
        <w:rPr>
          <w:rFonts w:ascii="Arial" w:hAnsi="Arial" w:cs="Arial"/>
          <w:sz w:val="20"/>
          <w:szCs w:val="20"/>
        </w:rPr>
        <w:sectPr w:rsidR="00356FAC" w:rsidRPr="0091243C" w:rsidSect="006E6131">
          <w:type w:val="continuous"/>
          <w:pgSz w:w="11907" w:h="16840" w:code="9"/>
          <w:pgMar w:top="1440" w:right="1440" w:bottom="1440" w:left="1440" w:header="720" w:footer="720" w:gutter="0"/>
          <w:pgNumType w:fmt="lowerRoman" w:start="1"/>
          <w:cols w:num="2" w:space="346"/>
          <w:titlePg/>
          <w:docGrid w:linePitch="360"/>
        </w:sectPr>
      </w:pPr>
    </w:p>
    <w:p w:rsidR="0023309D" w:rsidRPr="0091243C" w:rsidRDefault="0023309D" w:rsidP="000D6E5D">
      <w:pPr>
        <w:autoSpaceDE w:val="0"/>
        <w:autoSpaceDN w:val="0"/>
        <w:adjustRightInd w:val="0"/>
        <w:spacing w:line="360" w:lineRule="auto"/>
        <w:jc w:val="both"/>
        <w:rPr>
          <w:rFonts w:ascii="Arial" w:hAnsi="Arial" w:cs="Arial"/>
          <w:sz w:val="20"/>
          <w:szCs w:val="20"/>
        </w:rPr>
        <w:sectPr w:rsidR="0023309D" w:rsidRPr="0091243C" w:rsidSect="00356FAC">
          <w:type w:val="continuous"/>
          <w:pgSz w:w="11907" w:h="16840" w:code="9"/>
          <w:pgMar w:top="2268" w:right="1701" w:bottom="1701" w:left="2268" w:header="720" w:footer="720" w:gutter="0"/>
          <w:pgNumType w:fmt="lowerRoman" w:start="1"/>
          <w:cols w:num="2" w:space="346"/>
          <w:titlePg/>
          <w:docGrid w:linePitch="360"/>
        </w:sectPr>
      </w:pPr>
    </w:p>
    <w:p w:rsidR="0023309D" w:rsidRPr="0091243C" w:rsidRDefault="00356FAC" w:rsidP="000D6E5D">
      <w:pPr>
        <w:autoSpaceDE w:val="0"/>
        <w:autoSpaceDN w:val="0"/>
        <w:adjustRightInd w:val="0"/>
        <w:spacing w:line="360" w:lineRule="auto"/>
        <w:jc w:val="both"/>
        <w:rPr>
          <w:rFonts w:ascii="Arial" w:hAnsi="Arial" w:cs="Arial"/>
          <w:sz w:val="20"/>
          <w:szCs w:val="20"/>
        </w:rPr>
        <w:sectPr w:rsidR="0023309D" w:rsidRPr="0091243C" w:rsidSect="00356FAC">
          <w:type w:val="continuous"/>
          <w:pgSz w:w="11907" w:h="16840" w:code="9"/>
          <w:pgMar w:top="2268" w:right="1701" w:bottom="1701" w:left="2268" w:header="720" w:footer="720" w:gutter="0"/>
          <w:pgNumType w:fmt="lowerRoman" w:start="1"/>
          <w:cols w:num="2" w:space="346"/>
          <w:titlePg/>
          <w:docGrid w:linePitch="360"/>
        </w:sectPr>
      </w:pPr>
      <w:r w:rsidRPr="0091243C">
        <w:rPr>
          <w:rFonts w:ascii="Arial" w:hAnsi="Arial" w:cs="Arial"/>
          <w:sz w:val="20"/>
          <w:szCs w:val="20"/>
        </w:rPr>
        <w:lastRenderedPageBreak/>
        <w:t>.</w:t>
      </w:r>
    </w:p>
    <w:p w:rsidR="009D13DA" w:rsidRPr="0091243C" w:rsidRDefault="009D13DA" w:rsidP="000D6E5D">
      <w:pPr>
        <w:spacing w:line="360" w:lineRule="auto"/>
        <w:jc w:val="both"/>
        <w:rPr>
          <w:rFonts w:ascii="Arial" w:hAnsi="Arial" w:cs="Arial"/>
          <w:i/>
          <w:sz w:val="20"/>
          <w:szCs w:val="20"/>
        </w:rPr>
      </w:pPr>
    </w:p>
    <w:p w:rsidR="009351AE" w:rsidRPr="0091243C" w:rsidRDefault="009351AE" w:rsidP="000D6E5D">
      <w:pPr>
        <w:spacing w:line="360" w:lineRule="auto"/>
        <w:jc w:val="both"/>
        <w:rPr>
          <w:rFonts w:ascii="Arial" w:hAnsi="Arial" w:cs="Arial"/>
          <w:sz w:val="20"/>
          <w:szCs w:val="20"/>
        </w:rPr>
      </w:pPr>
    </w:p>
    <w:sectPr w:rsidR="009351AE" w:rsidRPr="0091243C" w:rsidSect="00356FAC">
      <w:type w:val="continuous"/>
      <w:pgSz w:w="11907" w:h="16840" w:code="9"/>
      <w:pgMar w:top="2268" w:right="1701" w:bottom="1701" w:left="2268" w:header="720" w:footer="720" w:gutter="0"/>
      <w:pgNumType w:fmt="lowerRoman" w:start="1"/>
      <w:cols w:num="2" w:space="34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353" w:rsidRDefault="00020353" w:rsidP="007B00C0">
      <w:pPr>
        <w:spacing w:after="0" w:line="240" w:lineRule="auto"/>
      </w:pPr>
      <w:r>
        <w:separator/>
      </w:r>
    </w:p>
  </w:endnote>
  <w:endnote w:type="continuationSeparator" w:id="1">
    <w:p w:rsidR="00020353" w:rsidRDefault="00020353" w:rsidP="007B00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charset w:val="4E"/>
    <w:family w:val="auto"/>
    <w:pitch w:val="variable"/>
    <w:sig w:usb0="00000000"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0B3" w:rsidRDefault="00286A67" w:rsidP="0023309D">
    <w:pPr>
      <w:pStyle w:val="Footer"/>
      <w:framePr w:wrap="around" w:vAnchor="text" w:hAnchor="margin" w:xAlign="center" w:y="1"/>
      <w:rPr>
        <w:rStyle w:val="PageNumber"/>
      </w:rPr>
    </w:pPr>
    <w:r>
      <w:rPr>
        <w:rStyle w:val="PageNumber"/>
      </w:rPr>
      <w:fldChar w:fldCharType="begin"/>
    </w:r>
    <w:r w:rsidR="00CF50B3">
      <w:rPr>
        <w:rStyle w:val="PageNumber"/>
      </w:rPr>
      <w:instrText xml:space="preserve">PAGE  </w:instrText>
    </w:r>
    <w:r>
      <w:rPr>
        <w:rStyle w:val="PageNumber"/>
      </w:rPr>
      <w:fldChar w:fldCharType="separate"/>
    </w:r>
    <w:r w:rsidR="00CF50B3">
      <w:rPr>
        <w:rStyle w:val="PageNumber"/>
        <w:noProof/>
      </w:rPr>
      <w:t>vi</w:t>
    </w:r>
    <w:r>
      <w:rPr>
        <w:rStyle w:val="PageNumber"/>
      </w:rPr>
      <w:fldChar w:fldCharType="end"/>
    </w:r>
  </w:p>
  <w:p w:rsidR="00CF50B3" w:rsidRDefault="00CF50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353" w:rsidRDefault="00020353" w:rsidP="007B00C0">
      <w:pPr>
        <w:spacing w:after="0" w:line="240" w:lineRule="auto"/>
      </w:pPr>
      <w:r>
        <w:separator/>
      </w:r>
    </w:p>
  </w:footnote>
  <w:footnote w:type="continuationSeparator" w:id="1">
    <w:p w:rsidR="00020353" w:rsidRDefault="00020353" w:rsidP="007B00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0B3" w:rsidRDefault="00926BA0" w:rsidP="00926BA0">
    <w:pPr>
      <w:pStyle w:val="Header"/>
      <w:jc w:val="right"/>
    </w:pPr>
    <w:r>
      <w:t>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38417"/>
      <w:docPartObj>
        <w:docPartGallery w:val="Page Numbers (Top of Page)"/>
        <w:docPartUnique/>
      </w:docPartObj>
    </w:sdtPr>
    <w:sdtContent>
      <w:p w:rsidR="00926BA0" w:rsidRDefault="00926BA0">
        <w:pPr>
          <w:pStyle w:val="Header"/>
          <w:jc w:val="right"/>
        </w:pPr>
        <w:r>
          <w:t>1</w:t>
        </w:r>
      </w:p>
    </w:sdtContent>
  </w:sdt>
  <w:p w:rsidR="00926BA0" w:rsidRDefault="00926B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01DFB"/>
    <w:multiLevelType w:val="hybridMultilevel"/>
    <w:tmpl w:val="F2624074"/>
    <w:lvl w:ilvl="0" w:tplc="EC3A1DDA">
      <w:start w:val="1"/>
      <w:numFmt w:val="lowerLetter"/>
      <w:lvlText w:val="%1)"/>
      <w:lvlJc w:val="left"/>
      <w:pPr>
        <w:ind w:left="1151" w:hanging="360"/>
      </w:pPr>
      <w:rPr>
        <w:b w:val="0"/>
      </w:rPr>
    </w:lvl>
    <w:lvl w:ilvl="1" w:tplc="48090019" w:tentative="1">
      <w:start w:val="1"/>
      <w:numFmt w:val="lowerLetter"/>
      <w:lvlText w:val="%2."/>
      <w:lvlJc w:val="left"/>
      <w:pPr>
        <w:ind w:left="1871" w:hanging="360"/>
      </w:pPr>
    </w:lvl>
    <w:lvl w:ilvl="2" w:tplc="4809001B" w:tentative="1">
      <w:start w:val="1"/>
      <w:numFmt w:val="lowerRoman"/>
      <w:lvlText w:val="%3."/>
      <w:lvlJc w:val="right"/>
      <w:pPr>
        <w:ind w:left="2591" w:hanging="180"/>
      </w:pPr>
    </w:lvl>
    <w:lvl w:ilvl="3" w:tplc="4809000F" w:tentative="1">
      <w:start w:val="1"/>
      <w:numFmt w:val="decimal"/>
      <w:lvlText w:val="%4."/>
      <w:lvlJc w:val="left"/>
      <w:pPr>
        <w:ind w:left="3311" w:hanging="360"/>
      </w:pPr>
    </w:lvl>
    <w:lvl w:ilvl="4" w:tplc="48090019" w:tentative="1">
      <w:start w:val="1"/>
      <w:numFmt w:val="lowerLetter"/>
      <w:lvlText w:val="%5."/>
      <w:lvlJc w:val="left"/>
      <w:pPr>
        <w:ind w:left="4031" w:hanging="360"/>
      </w:pPr>
    </w:lvl>
    <w:lvl w:ilvl="5" w:tplc="4809001B" w:tentative="1">
      <w:start w:val="1"/>
      <w:numFmt w:val="lowerRoman"/>
      <w:lvlText w:val="%6."/>
      <w:lvlJc w:val="right"/>
      <w:pPr>
        <w:ind w:left="4751" w:hanging="180"/>
      </w:pPr>
    </w:lvl>
    <w:lvl w:ilvl="6" w:tplc="4809000F" w:tentative="1">
      <w:start w:val="1"/>
      <w:numFmt w:val="decimal"/>
      <w:lvlText w:val="%7."/>
      <w:lvlJc w:val="left"/>
      <w:pPr>
        <w:ind w:left="5471" w:hanging="360"/>
      </w:pPr>
    </w:lvl>
    <w:lvl w:ilvl="7" w:tplc="48090019" w:tentative="1">
      <w:start w:val="1"/>
      <w:numFmt w:val="lowerLetter"/>
      <w:lvlText w:val="%8."/>
      <w:lvlJc w:val="left"/>
      <w:pPr>
        <w:ind w:left="6191" w:hanging="360"/>
      </w:pPr>
    </w:lvl>
    <w:lvl w:ilvl="8" w:tplc="4809001B" w:tentative="1">
      <w:start w:val="1"/>
      <w:numFmt w:val="lowerRoman"/>
      <w:lvlText w:val="%9."/>
      <w:lvlJc w:val="right"/>
      <w:pPr>
        <w:ind w:left="6911" w:hanging="180"/>
      </w:pPr>
    </w:lvl>
  </w:abstractNum>
  <w:abstractNum w:abstractNumId="1">
    <w:nsid w:val="3CCE7BE2"/>
    <w:multiLevelType w:val="multilevel"/>
    <w:tmpl w:val="3258D8A8"/>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4.3.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21737E1"/>
    <w:multiLevelType w:val="hybridMultilevel"/>
    <w:tmpl w:val="FB0ED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293A20"/>
    <w:multiLevelType w:val="hybridMultilevel"/>
    <w:tmpl w:val="16668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1C14B9"/>
    <w:multiLevelType w:val="hybridMultilevel"/>
    <w:tmpl w:val="2F56747A"/>
    <w:lvl w:ilvl="0" w:tplc="62FAAC28">
      <w:start w:val="4"/>
      <w:numFmt w:val="bullet"/>
      <w:lvlText w:val="-"/>
      <w:lvlJc w:val="left"/>
      <w:pPr>
        <w:ind w:left="1600" w:hanging="88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D13DA"/>
    <w:rsid w:val="00020353"/>
    <w:rsid w:val="00036565"/>
    <w:rsid w:val="000D6E5D"/>
    <w:rsid w:val="0023309D"/>
    <w:rsid w:val="00244F0D"/>
    <w:rsid w:val="0024652C"/>
    <w:rsid w:val="00282AD9"/>
    <w:rsid w:val="00286A67"/>
    <w:rsid w:val="00356FAC"/>
    <w:rsid w:val="0044597A"/>
    <w:rsid w:val="00623E26"/>
    <w:rsid w:val="006D15BB"/>
    <w:rsid w:val="006E6131"/>
    <w:rsid w:val="007B00C0"/>
    <w:rsid w:val="007C5E76"/>
    <w:rsid w:val="008950BF"/>
    <w:rsid w:val="008B2D41"/>
    <w:rsid w:val="0091243C"/>
    <w:rsid w:val="00926BA0"/>
    <w:rsid w:val="009351AE"/>
    <w:rsid w:val="009C3107"/>
    <w:rsid w:val="009D13DA"/>
    <w:rsid w:val="009E2D84"/>
    <w:rsid w:val="00AF3EE4"/>
    <w:rsid w:val="00BE6ECC"/>
    <w:rsid w:val="00BF3A03"/>
    <w:rsid w:val="00CE7059"/>
    <w:rsid w:val="00CF50B3"/>
    <w:rsid w:val="00D979CB"/>
    <w:rsid w:val="00E061E1"/>
    <w:rsid w:val="00F74530"/>
    <w:rsid w:val="00FD70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3D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1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3DA"/>
    <w:rPr>
      <w:rFonts w:eastAsiaTheme="minorHAnsi"/>
      <w:sz w:val="22"/>
      <w:szCs w:val="22"/>
    </w:rPr>
  </w:style>
  <w:style w:type="character" w:styleId="PageNumber">
    <w:name w:val="page number"/>
    <w:basedOn w:val="DefaultParagraphFont"/>
    <w:uiPriority w:val="99"/>
    <w:semiHidden/>
    <w:unhideWhenUsed/>
    <w:rsid w:val="009D13DA"/>
  </w:style>
  <w:style w:type="paragraph" w:styleId="BalloonText">
    <w:name w:val="Balloon Text"/>
    <w:basedOn w:val="Normal"/>
    <w:link w:val="BalloonTextChar"/>
    <w:uiPriority w:val="99"/>
    <w:semiHidden/>
    <w:unhideWhenUsed/>
    <w:rsid w:val="009D13D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13DA"/>
    <w:rPr>
      <w:rFonts w:ascii="Lucida Grande" w:eastAsiaTheme="minorHAnsi" w:hAnsi="Lucida Grande" w:cs="Lucida Grande"/>
      <w:sz w:val="18"/>
      <w:szCs w:val="18"/>
    </w:rPr>
  </w:style>
  <w:style w:type="paragraph" w:styleId="ListParagraph">
    <w:name w:val="List Paragraph"/>
    <w:basedOn w:val="Normal"/>
    <w:uiPriority w:val="34"/>
    <w:qFormat/>
    <w:rsid w:val="00356FAC"/>
    <w:pPr>
      <w:ind w:left="720"/>
      <w:contextualSpacing/>
    </w:pPr>
  </w:style>
  <w:style w:type="table" w:styleId="TableGrid">
    <w:name w:val="Table Grid"/>
    <w:basedOn w:val="TableNormal"/>
    <w:uiPriority w:val="59"/>
    <w:rsid w:val="00D97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282AD9"/>
    <w:rPr>
      <w:rFonts w:eastAsiaTheme="minorHAnsi"/>
      <w:color w:val="000000" w:themeColor="text1" w:themeShade="BF"/>
      <w:sz w:val="22"/>
      <w:szCs w:val="22"/>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6E6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131"/>
    <w:rPr>
      <w:rFonts w:eastAsiaTheme="minorHAnsi"/>
      <w:sz w:val="22"/>
      <w:szCs w:val="22"/>
    </w:rPr>
  </w:style>
  <w:style w:type="paragraph" w:styleId="NormalWeb">
    <w:name w:val="Normal (Web)"/>
    <w:basedOn w:val="Normal"/>
    <w:uiPriority w:val="99"/>
    <w:semiHidden/>
    <w:unhideWhenUsed/>
    <w:rsid w:val="000D6E5D"/>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3D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1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3DA"/>
    <w:rPr>
      <w:rFonts w:eastAsiaTheme="minorHAnsi"/>
      <w:sz w:val="22"/>
      <w:szCs w:val="22"/>
    </w:rPr>
  </w:style>
  <w:style w:type="character" w:styleId="PageNumber">
    <w:name w:val="page number"/>
    <w:basedOn w:val="DefaultParagraphFont"/>
    <w:uiPriority w:val="99"/>
    <w:semiHidden/>
    <w:unhideWhenUsed/>
    <w:rsid w:val="009D13DA"/>
  </w:style>
  <w:style w:type="paragraph" w:styleId="BalloonText">
    <w:name w:val="Balloon Text"/>
    <w:basedOn w:val="Normal"/>
    <w:link w:val="BalloonTextChar"/>
    <w:uiPriority w:val="99"/>
    <w:semiHidden/>
    <w:unhideWhenUsed/>
    <w:rsid w:val="009D13D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13DA"/>
    <w:rPr>
      <w:rFonts w:ascii="Lucida Grande" w:eastAsiaTheme="minorHAnsi"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596016739">
      <w:bodyDiv w:val="1"/>
      <w:marLeft w:val="0"/>
      <w:marRight w:val="0"/>
      <w:marTop w:val="0"/>
      <w:marBottom w:val="0"/>
      <w:divBdr>
        <w:top w:val="none" w:sz="0" w:space="0" w:color="auto"/>
        <w:left w:val="none" w:sz="0" w:space="0" w:color="auto"/>
        <w:bottom w:val="none" w:sz="0" w:space="0" w:color="auto"/>
        <w:right w:val="none" w:sz="0" w:space="0" w:color="auto"/>
      </w:divBdr>
      <w:divsChild>
        <w:div w:id="1814643000">
          <w:marLeft w:val="0"/>
          <w:marRight w:val="0"/>
          <w:marTop w:val="0"/>
          <w:marBottom w:val="0"/>
          <w:divBdr>
            <w:top w:val="none" w:sz="0" w:space="0" w:color="auto"/>
            <w:left w:val="none" w:sz="0" w:space="0" w:color="auto"/>
            <w:bottom w:val="none" w:sz="0" w:space="0" w:color="auto"/>
            <w:right w:val="none" w:sz="0" w:space="0" w:color="auto"/>
          </w:divBdr>
          <w:divsChild>
            <w:div w:id="1936329518">
              <w:marLeft w:val="0"/>
              <w:marRight w:val="0"/>
              <w:marTop w:val="0"/>
              <w:marBottom w:val="0"/>
              <w:divBdr>
                <w:top w:val="none" w:sz="0" w:space="0" w:color="auto"/>
                <w:left w:val="none" w:sz="0" w:space="0" w:color="auto"/>
                <w:bottom w:val="none" w:sz="0" w:space="0" w:color="auto"/>
                <w:right w:val="none" w:sz="0" w:space="0" w:color="auto"/>
              </w:divBdr>
              <w:divsChild>
                <w:div w:id="7905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48553">
      <w:bodyDiv w:val="1"/>
      <w:marLeft w:val="0"/>
      <w:marRight w:val="0"/>
      <w:marTop w:val="0"/>
      <w:marBottom w:val="0"/>
      <w:divBdr>
        <w:top w:val="none" w:sz="0" w:space="0" w:color="auto"/>
        <w:left w:val="none" w:sz="0" w:space="0" w:color="auto"/>
        <w:bottom w:val="none" w:sz="0" w:space="0" w:color="auto"/>
        <w:right w:val="none" w:sz="0" w:space="0" w:color="auto"/>
      </w:divBdr>
      <w:divsChild>
        <w:div w:id="1302887148">
          <w:marLeft w:val="0"/>
          <w:marRight w:val="0"/>
          <w:marTop w:val="0"/>
          <w:marBottom w:val="0"/>
          <w:divBdr>
            <w:top w:val="none" w:sz="0" w:space="0" w:color="auto"/>
            <w:left w:val="none" w:sz="0" w:space="0" w:color="auto"/>
            <w:bottom w:val="none" w:sz="0" w:space="0" w:color="auto"/>
            <w:right w:val="none" w:sz="0" w:space="0" w:color="auto"/>
          </w:divBdr>
          <w:divsChild>
            <w:div w:id="1791515373">
              <w:marLeft w:val="0"/>
              <w:marRight w:val="0"/>
              <w:marTop w:val="0"/>
              <w:marBottom w:val="0"/>
              <w:divBdr>
                <w:top w:val="none" w:sz="0" w:space="0" w:color="auto"/>
                <w:left w:val="none" w:sz="0" w:space="0" w:color="auto"/>
                <w:bottom w:val="none" w:sz="0" w:space="0" w:color="auto"/>
                <w:right w:val="none" w:sz="0" w:space="0" w:color="auto"/>
              </w:divBdr>
              <w:divsChild>
                <w:div w:id="50740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3"/>
  <c:chart>
    <c:autoTitleDeleted val="1"/>
    <c:plotArea>
      <c:layout>
        <c:manualLayout>
          <c:layoutTarget val="inner"/>
          <c:xMode val="edge"/>
          <c:yMode val="edge"/>
          <c:x val="0.14459785254116012"/>
          <c:y val="0.12549019607843107"/>
          <c:w val="0.78752335958005182"/>
          <c:h val="0.68699336112397702"/>
        </c:manualLayout>
      </c:layout>
      <c:barChart>
        <c:barDir val="col"/>
        <c:grouping val="clustered"/>
        <c:ser>
          <c:idx val="0"/>
          <c:order val="0"/>
          <c:tx>
            <c:strRef>
              <c:f>Sheet1!$B$1</c:f>
              <c:strCache>
                <c:ptCount val="1"/>
                <c:pt idx="0">
                  <c:v>Rerata Kadar Trigliserida</c:v>
                </c:pt>
              </c:strCache>
            </c:strRef>
          </c:tx>
          <c:spPr>
            <a:solidFill>
              <a:schemeClr val="tx1"/>
            </a:solidFill>
            <a:ln w="12700" cap="flat" cmpd="sng" algn="ctr">
              <a:solidFill>
                <a:schemeClr val="accent4">
                  <a:shade val="95000"/>
                  <a:satMod val="105000"/>
                </a:schemeClr>
              </a:solidFill>
              <a:prstDash val="solid"/>
            </a:ln>
            <a:effectLst/>
          </c:spPr>
          <c:cat>
            <c:strRef>
              <c:f>Sheet1!$A$2:$A$6</c:f>
              <c:strCache>
                <c:ptCount val="5"/>
                <c:pt idx="0">
                  <c:v>KN</c:v>
                </c:pt>
                <c:pt idx="1">
                  <c:v>KP</c:v>
                </c:pt>
                <c:pt idx="2">
                  <c:v>P1</c:v>
                </c:pt>
                <c:pt idx="3">
                  <c:v>P2</c:v>
                </c:pt>
                <c:pt idx="4">
                  <c:v>P3</c:v>
                </c:pt>
              </c:strCache>
            </c:strRef>
          </c:cat>
          <c:val>
            <c:numRef>
              <c:f>Sheet1!$B$2:$B$6</c:f>
              <c:numCache>
                <c:formatCode>General</c:formatCode>
                <c:ptCount val="5"/>
                <c:pt idx="0">
                  <c:v>125.8</c:v>
                </c:pt>
                <c:pt idx="1">
                  <c:v>80.2</c:v>
                </c:pt>
                <c:pt idx="2">
                  <c:v>112.4</c:v>
                </c:pt>
                <c:pt idx="3">
                  <c:v>159.4</c:v>
                </c:pt>
                <c:pt idx="4">
                  <c:v>75.400000000000006</c:v>
                </c:pt>
              </c:numCache>
            </c:numRef>
          </c:val>
        </c:ser>
        <c:axId val="35780096"/>
        <c:axId val="56938880"/>
      </c:barChart>
      <c:catAx>
        <c:axId val="35780096"/>
        <c:scaling>
          <c:orientation val="minMax"/>
        </c:scaling>
        <c:axPos val="b"/>
        <c:tickLblPos val="nextTo"/>
        <c:txPr>
          <a:bodyPr/>
          <a:lstStyle/>
          <a:p>
            <a:pPr>
              <a:defRPr sz="800">
                <a:solidFill>
                  <a:srgbClr val="000000"/>
                </a:solidFill>
              </a:defRPr>
            </a:pPr>
            <a:endParaRPr lang="en-US"/>
          </a:p>
        </c:txPr>
        <c:crossAx val="56938880"/>
        <c:crosses val="autoZero"/>
        <c:auto val="1"/>
        <c:lblAlgn val="ctr"/>
        <c:lblOffset val="100"/>
      </c:catAx>
      <c:valAx>
        <c:axId val="56938880"/>
        <c:scaling>
          <c:orientation val="minMax"/>
        </c:scaling>
        <c:axPos val="l"/>
        <c:majorGridlines/>
        <c:numFmt formatCode="General" sourceLinked="1"/>
        <c:tickLblPos val="nextTo"/>
        <c:spPr>
          <a:ln>
            <a:solidFill>
              <a:srgbClr val="000000"/>
            </a:solidFill>
          </a:ln>
        </c:spPr>
        <c:txPr>
          <a:bodyPr/>
          <a:lstStyle/>
          <a:p>
            <a:pPr>
              <a:defRPr sz="800">
                <a:solidFill>
                  <a:srgbClr val="000000"/>
                </a:solidFill>
              </a:defRPr>
            </a:pPr>
            <a:endParaRPr lang="en-US"/>
          </a:p>
        </c:txPr>
        <c:crossAx val="35780096"/>
        <c:crosses val="autoZero"/>
        <c:crossBetween val="between"/>
      </c:valAx>
      <c:spPr>
        <a:ln>
          <a:solidFill>
            <a:schemeClr val="bg1"/>
          </a:solidFill>
        </a:ln>
        <a:effectLst/>
      </c:spPr>
    </c:plotArea>
    <c:plotVisOnly val="1"/>
    <c:dispBlanksAs val="gap"/>
  </c:chart>
  <c:spPr>
    <a:solidFill>
      <a:srgbClr val="FFFFFF"/>
    </a:solidFill>
    <a:ln>
      <a:solidFill>
        <a:schemeClr val="bg1"/>
      </a:solidFill>
    </a:ln>
  </c:spPr>
  <c:txPr>
    <a:bodyPr/>
    <a:lstStyle/>
    <a:p>
      <a:pPr>
        <a:defRPr sz="180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E4ADA-5969-224A-A726-7AC2A18BA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3386</Words>
  <Characters>19304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bqsri_08@yahoo.com</Company>
  <LinksUpToDate>false</LinksUpToDate>
  <CharactersWithSpaces>22645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baiq sri wahyunu wahyuni</dc:creator>
  <cp:keywords/>
  <dc:description/>
  <cp:lastModifiedBy>TIA</cp:lastModifiedBy>
  <cp:revision>12</cp:revision>
  <cp:lastPrinted>2016-01-30T01:43:00Z</cp:lastPrinted>
  <dcterms:created xsi:type="dcterms:W3CDTF">2016-01-27T14:29:00Z</dcterms:created>
  <dcterms:modified xsi:type="dcterms:W3CDTF">2016-02-01T17:34:00Z</dcterms:modified>
</cp:coreProperties>
</file>